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版本号：SNJZ-2026-15220260817001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局部维修改造及提升安防项目----维修改造部分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SNJZ-2026-152</w:t>
      </w:r>
      <w:r>
        <w:br/>
      </w:r>
      <w:r>
        <w:br/>
      </w:r>
      <w:r>
        <w:br/>
      </w:r>
    </w:p>
    <w:p>
      <w:pPr>
        <w:pStyle w:val="null3"/>
        <w:jc w:val="center"/>
        <w:outlineLvl w:val="2"/>
      </w:pPr>
      <w:r>
        <w:rPr>
          <w:rFonts w:ascii="仿宋_GB2312" w:hAnsi="仿宋_GB2312" w:cs="仿宋_GB2312" w:eastAsia="仿宋_GB2312"/>
          <w:sz w:val="28"/>
          <w:b/>
        </w:rPr>
        <w:t>西安市工读学校</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西安市工读学校</w:t>
      </w:r>
      <w:r>
        <w:rPr>
          <w:rFonts w:ascii="仿宋_GB2312" w:hAnsi="仿宋_GB2312" w:cs="仿宋_GB2312" w:eastAsia="仿宋_GB2312"/>
        </w:rPr>
        <w:t>委托，拟对</w:t>
      </w:r>
      <w:r>
        <w:rPr>
          <w:rFonts w:ascii="仿宋_GB2312" w:hAnsi="仿宋_GB2312" w:cs="仿宋_GB2312" w:eastAsia="仿宋_GB2312"/>
        </w:rPr>
        <w:t>局部维修改造及提升安防项目----维修改造部分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SNJZ-2026-152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局部维修改造及提升安防项目----维修改造部分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西安市工读学校局部维修改造及提升安防项目----维修改造部分，详见工程量清单。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采购包1（局部维修改造及提升安防项目----维修改造部分）：属于专门面向小微企业采购。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财务状况报告：企业法人提供经审计的2025年度的财务报告或提交磋商响应文件递交截止时间前十二个月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3、法人授权书（证明书）：法定代表人参加磋商时，提供法定代表人证明书；授权代表参加磋商时，提供法定代表人授权书；非法人单位参照执行。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4、税收缴纳证明：提供磋商响应文件提交截止时间前十二个月内至少一个月已缴纳的纳税凭据或完税证明；依法免税的供应商应提供相关文件证明。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磋商响应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6、提供具有履行本合同所必需的设备和专业技术能力的承诺：提供具有履行本合同所必需的设备和专业技术能力的承诺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7、无重大违法记录的书面声明：提供参加政府采购活动前三年内在经营活动中没有重大违法记录的书面声明。</w:t>
      </w:r>
    </w:p>
    <w:p>
      <w:pPr>
        <w:pStyle w:val="null3"/>
      </w:pPr>
      <w:r>
        <w:rPr>
          <w:rFonts w:ascii="仿宋_GB2312" w:hAnsi="仿宋_GB2312" w:cs="仿宋_GB2312" w:eastAsia="仿宋_GB2312"/>
        </w:rPr>
        <w:t>8、施工资质：具备建筑工程施工总承包三级（含三级）以上或建筑装修装饰工程专业承包二级（含二级）以上资质及有效的安全生产许可证。</w:t>
      </w:r>
    </w:p>
    <w:p>
      <w:pPr>
        <w:pStyle w:val="null3"/>
      </w:pPr>
      <w:r>
        <w:rPr>
          <w:rFonts w:ascii="仿宋_GB2312" w:hAnsi="仿宋_GB2312" w:cs="仿宋_GB2312" w:eastAsia="仿宋_GB2312"/>
        </w:rPr>
        <w:t>9、项目经理资格：拟投入的项目经理须提供在本单位注册的建筑工程专业二级（含二级）以上注册建造师证书及有效的安全生产考核合格证（B证），并提供无在建项目承诺。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西安市工读学校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长安滦镇十字西100米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西安市工读学校经办文娜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029-84185870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王力、程钰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采购包1：857,200.00元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收到成交通知书后七(7)个日历日内，按照原国家计委《招标代理服务收费管理暂行办法》(计价格[2002]1980号)及发改办价格[2003]857号文件规定的收费标，向陕西教育招标有限责任公司交纳招标代理服务费，招标代理服务费采用现金、电汇或银行转账方式交纳。 服务费交纳账户： 开户行：中国光大银行陕西自贸试验区西安唐延路支行 开户名称：陕西教育招标有限责任公司 开户账号：78580188000058925 银行行号：303791000136 财务电话：029-88224928</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西安市工读学校</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西安市工读学校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西安市工读学校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1.初验：施工材料及设备到现场后，由采购人及成交单位根据合同对材料的名称、品牌、产地、数量、等进行检查；所有提供的材料及产品必须符合国家规定的质量标准，并附有真实的出厂合格证与检测报告。 2.施工验收：在施工过程中，采购人组织人员对成交人施工过程中的工程量、工程内容、工艺及主辅材料等进行全方位监督。对违反操作程序、工程质量、改变装修效果和会留有隐患的问题，要求成交人限期整改。必要时，成交人应遵从采购人对施工工艺和技术处理方面提出的合理化建议，最终达到采购人满意。（在采购人未对隐蔽工程进行验收前，成交人不得将隐蔽工程覆盖或进行后续施工） 3.竣工验收: 成交人按国家工程竣工验收有关规定，向采购人提供完整竣工资料及竣工验收报告；采购人收到竣工验收报告后组织验收，验收后予以认可或提出修改意见；采购人若提出修改意见，成交人须按要求修改，并承担由自身原因造成的修改费用；验收通过后，成交人送交验收报告日期为实际项目完成日期；采购人要求修改后通过验收的，项目实际完成日期为成交人修改后提请验收的日期。 4.成交人工程验收不合格，必须在接到通知后按要求进行整改与完善，不执行者须赔偿采购人的损失。 5. 验收依据：合同文本，磋商文件，磋商响应文件，国内相应的标准、规范。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联系人：王力、程钰</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地址：西安市太白南路181号 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857,200.00</w:t>
      </w:r>
    </w:p>
    <w:p>
      <w:pPr>
        <w:pStyle w:val="null3"/>
      </w:pPr>
      <w:r>
        <w:rPr>
          <w:rFonts w:ascii="仿宋_GB2312" w:hAnsi="仿宋_GB2312" w:cs="仿宋_GB2312" w:eastAsia="仿宋_GB2312"/>
        </w:rPr>
        <w:t>采购包最高限价（元）: 857,200.00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857200</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857,200.00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标的名称：857200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pPr>
            <w:r>
              <w:rPr>
                <w:rFonts w:ascii="仿宋_GB2312" w:hAnsi="仿宋_GB2312" w:cs="仿宋_GB2312" w:eastAsia="仿宋_GB2312"/>
                <w:sz w:val="21"/>
              </w:rPr>
              <w:t>1.项目概况</w:t>
            </w:r>
          </w:p>
          <w:p>
            <w:pPr>
              <w:pStyle w:val="null3"/>
              <w:ind w:firstLine="420"/>
            </w:pPr>
            <w:r>
              <w:rPr>
                <w:rFonts w:ascii="仿宋_GB2312" w:hAnsi="仿宋_GB2312" w:cs="仿宋_GB2312" w:eastAsia="仿宋_GB2312"/>
                <w:sz w:val="21"/>
              </w:rPr>
              <w:t>西安市工读学校局部维修改造及提升安防项目</w:t>
            </w:r>
            <w:r>
              <w:rPr>
                <w:rFonts w:ascii="仿宋_GB2312" w:hAnsi="仿宋_GB2312" w:cs="仿宋_GB2312" w:eastAsia="仿宋_GB2312"/>
                <w:sz w:val="21"/>
              </w:rPr>
              <w:t>----维修改造部分，详见工程量清单。</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工程验收的主要依据、标准及要求：</w:t>
            </w:r>
          </w:p>
          <w:p>
            <w:pPr>
              <w:pStyle w:val="null3"/>
              <w:ind w:firstLine="420"/>
            </w:pPr>
            <w:r>
              <w:rPr>
                <w:rFonts w:ascii="仿宋_GB2312" w:hAnsi="仿宋_GB2312" w:cs="仿宋_GB2312" w:eastAsia="仿宋_GB2312"/>
                <w:sz w:val="21"/>
              </w:rPr>
              <w:t>2.1《建筑工程施工质量验收统一标准》</w:t>
            </w:r>
          </w:p>
          <w:p>
            <w:pPr>
              <w:pStyle w:val="null3"/>
              <w:ind w:firstLine="420"/>
            </w:pPr>
            <w:r>
              <w:rPr>
                <w:rFonts w:ascii="仿宋_GB2312" w:hAnsi="仿宋_GB2312" w:cs="仿宋_GB2312" w:eastAsia="仿宋_GB2312"/>
                <w:sz w:val="21"/>
              </w:rPr>
              <w:t>2.2《建筑装饰装修工程质量验收标准》</w:t>
            </w:r>
          </w:p>
          <w:p>
            <w:pPr>
              <w:pStyle w:val="null3"/>
              <w:ind w:firstLine="420"/>
            </w:pPr>
            <w:r>
              <w:rPr>
                <w:rFonts w:ascii="仿宋_GB2312" w:hAnsi="仿宋_GB2312" w:cs="仿宋_GB2312" w:eastAsia="仿宋_GB2312"/>
                <w:sz w:val="21"/>
              </w:rPr>
              <w:t>3.</w:t>
            </w:r>
            <w:r>
              <w:rPr>
                <w:rFonts w:ascii="仿宋_GB2312" w:hAnsi="仿宋_GB2312" w:cs="仿宋_GB2312" w:eastAsia="仿宋_GB2312"/>
                <w:sz w:val="21"/>
              </w:rPr>
              <w:t>质量保证</w:t>
            </w:r>
          </w:p>
          <w:p>
            <w:pPr>
              <w:pStyle w:val="null3"/>
              <w:ind w:firstLine="420"/>
            </w:pPr>
            <w:r>
              <w:rPr>
                <w:rFonts w:ascii="仿宋_GB2312" w:hAnsi="仿宋_GB2312" w:cs="仿宋_GB2312" w:eastAsia="仿宋_GB2312"/>
                <w:sz w:val="21"/>
              </w:rPr>
              <w:t>3.1整体建设要求为合格，整体质保为竣工验收合格后</w:t>
            </w:r>
            <w:r>
              <w:rPr>
                <w:rFonts w:ascii="仿宋_GB2312" w:hAnsi="仿宋_GB2312" w:cs="仿宋_GB2312" w:eastAsia="仿宋_GB2312"/>
                <w:sz w:val="21"/>
              </w:rPr>
              <w:t>不少于</w:t>
            </w:r>
            <w:r>
              <w:rPr>
                <w:rFonts w:ascii="仿宋_GB2312" w:hAnsi="仿宋_GB2312" w:cs="仿宋_GB2312" w:eastAsia="仿宋_GB2312"/>
                <w:sz w:val="21"/>
              </w:rPr>
              <w:t>2年</w:t>
            </w:r>
            <w:r>
              <w:rPr>
                <w:rFonts w:ascii="仿宋_GB2312" w:hAnsi="仿宋_GB2312" w:cs="仿宋_GB2312" w:eastAsia="仿宋_GB2312"/>
                <w:sz w:val="21"/>
              </w:rPr>
              <w:t>；若该质量保证期小于国家标准，则以国家标准为准。</w:t>
            </w:r>
          </w:p>
          <w:p>
            <w:pPr>
              <w:pStyle w:val="null3"/>
              <w:ind w:firstLine="420"/>
            </w:pPr>
            <w:r>
              <w:rPr>
                <w:rFonts w:ascii="仿宋_GB2312" w:hAnsi="仿宋_GB2312" w:cs="仿宋_GB2312" w:eastAsia="仿宋_GB2312"/>
                <w:sz w:val="21"/>
              </w:rPr>
              <w:t>3.2成交供应商应按法律、行政法规或国家关于工程质量保修的有关规定，对采购单位使用的工程在质量保修期内承担质量保修责任。</w:t>
            </w:r>
          </w:p>
          <w:p>
            <w:pPr>
              <w:pStyle w:val="null3"/>
              <w:ind w:firstLine="420"/>
            </w:pPr>
            <w:r>
              <w:rPr>
                <w:rFonts w:ascii="仿宋_GB2312" w:hAnsi="仿宋_GB2312" w:cs="仿宋_GB2312" w:eastAsia="仿宋_GB2312"/>
                <w:sz w:val="21"/>
              </w:rPr>
              <w:t>3.3供应商应承诺在质量保证期内免费提供维修等服务；</w:t>
            </w:r>
          </w:p>
          <w:p>
            <w:pPr>
              <w:pStyle w:val="null3"/>
              <w:ind w:firstLine="420"/>
            </w:pPr>
            <w:r>
              <w:rPr>
                <w:rFonts w:ascii="仿宋_GB2312" w:hAnsi="仿宋_GB2312" w:cs="仿宋_GB2312" w:eastAsia="仿宋_GB2312"/>
                <w:sz w:val="21"/>
              </w:rPr>
              <w:t>3.4 所有设备及辅材必须是未使用过的，用最新工艺生产的最新产品，质量优良、渠道正当，配置合理。</w:t>
            </w:r>
          </w:p>
          <w:p>
            <w:pPr>
              <w:pStyle w:val="null3"/>
              <w:ind w:firstLine="420"/>
            </w:pPr>
            <w:r>
              <w:rPr>
                <w:rFonts w:ascii="仿宋_GB2312" w:hAnsi="仿宋_GB2312" w:cs="仿宋_GB2312" w:eastAsia="仿宋_GB2312"/>
                <w:sz w:val="21"/>
              </w:rPr>
              <w:t>4.其他说明</w:t>
            </w:r>
          </w:p>
          <w:p>
            <w:pPr>
              <w:pStyle w:val="null3"/>
              <w:ind w:firstLine="420"/>
            </w:pPr>
            <w:r>
              <w:rPr>
                <w:rFonts w:ascii="仿宋_GB2312" w:hAnsi="仿宋_GB2312" w:cs="仿宋_GB2312" w:eastAsia="仿宋_GB2312"/>
                <w:sz w:val="21"/>
              </w:rPr>
              <w:t>供应商应负有以下责任事项：</w:t>
            </w:r>
          </w:p>
          <w:p>
            <w:pPr>
              <w:pStyle w:val="null3"/>
              <w:ind w:firstLine="420"/>
            </w:pPr>
            <w:r>
              <w:rPr>
                <w:rFonts w:ascii="仿宋_GB2312" w:hAnsi="仿宋_GB2312" w:cs="仿宋_GB2312" w:eastAsia="仿宋_GB2312"/>
                <w:sz w:val="21"/>
              </w:rPr>
              <w:t>4.1负责施工期间使用的水、电线路、围栏和防护设施等；并提供施工用电、用水计划，水电费用提前与学校动力部门对接，安装水电表进行计量。</w:t>
            </w:r>
          </w:p>
          <w:p>
            <w:pPr>
              <w:pStyle w:val="null3"/>
              <w:ind w:firstLine="420"/>
            </w:pPr>
            <w:r>
              <w:rPr>
                <w:rFonts w:ascii="仿宋_GB2312" w:hAnsi="仿宋_GB2312" w:cs="仿宋_GB2312" w:eastAsia="仿宋_GB2312"/>
                <w:sz w:val="21"/>
              </w:rPr>
              <w:t>4.2遵守学校对施工场地交通、卫生和施工噪音管理规定。</w:t>
            </w:r>
          </w:p>
          <w:p>
            <w:pPr>
              <w:pStyle w:val="null3"/>
              <w:ind w:firstLine="420"/>
            </w:pPr>
            <w:r>
              <w:rPr>
                <w:rFonts w:ascii="仿宋_GB2312" w:hAnsi="仿宋_GB2312" w:cs="仿宋_GB2312" w:eastAsia="仿宋_GB2312"/>
                <w:sz w:val="21"/>
              </w:rPr>
              <w:t>4.3在工程未交付使用之前，承包人负责已完成工程的成品保护工作，保护期间发生损坏，由承包人负责修复。</w:t>
            </w:r>
          </w:p>
          <w:p>
            <w:pPr>
              <w:pStyle w:val="null3"/>
              <w:ind w:firstLine="420"/>
            </w:pPr>
            <w:r>
              <w:rPr>
                <w:rFonts w:ascii="仿宋_GB2312" w:hAnsi="仿宋_GB2312" w:cs="仿宋_GB2312" w:eastAsia="仿宋_GB2312"/>
                <w:sz w:val="21"/>
              </w:rPr>
              <w:t>4.4做好施工场地内的管线和构筑物的成品保护工作；损坏时由承包人负责修复。</w:t>
            </w:r>
          </w:p>
          <w:p>
            <w:pPr>
              <w:pStyle w:val="null3"/>
              <w:ind w:firstLine="420"/>
            </w:pPr>
            <w:r>
              <w:rPr>
                <w:rFonts w:ascii="仿宋_GB2312" w:hAnsi="仿宋_GB2312" w:cs="仿宋_GB2312" w:eastAsia="仿宋_GB2312"/>
                <w:sz w:val="21"/>
              </w:rPr>
              <w:t>4.5保证施工现场清洁符合文明工地有关规定，交工前清理现场达无污染，现场无建筑垃圾；承担因此而造成的损失和罚款。</w:t>
            </w:r>
          </w:p>
          <w:p>
            <w:pPr>
              <w:pStyle w:val="null3"/>
              <w:ind w:firstLine="420"/>
            </w:pPr>
            <w:r>
              <w:rPr>
                <w:rFonts w:ascii="仿宋_GB2312" w:hAnsi="仿宋_GB2312" w:cs="仿宋_GB2312" w:eastAsia="仿宋_GB2312"/>
                <w:sz w:val="21"/>
              </w:rPr>
              <w:t>4.6组织施工人员进行施工安全、防火、防盗安全交底等，指定专人负责施工现场安全工作，承担因此而造成的损失和罚款。</w:t>
            </w:r>
          </w:p>
          <w:p>
            <w:pPr>
              <w:pStyle w:val="null3"/>
              <w:ind w:firstLine="420"/>
            </w:pPr>
            <w:r>
              <w:rPr>
                <w:rFonts w:ascii="仿宋_GB2312" w:hAnsi="仿宋_GB2312" w:cs="仿宋_GB2312" w:eastAsia="仿宋_GB2312"/>
                <w:sz w:val="21"/>
              </w:rPr>
              <w:t>4.7要充分考虑天气因素、设备保护、高空作业、噪音干扰等诸多因素对施工的影响。</w:t>
            </w:r>
          </w:p>
          <w:p>
            <w:pPr>
              <w:pStyle w:val="null3"/>
              <w:ind w:firstLine="420"/>
            </w:pPr>
            <w:r>
              <w:rPr>
                <w:rFonts w:ascii="仿宋_GB2312" w:hAnsi="仿宋_GB2312" w:cs="仿宋_GB2312" w:eastAsia="仿宋_GB2312"/>
                <w:sz w:val="21"/>
              </w:rPr>
              <w:t>5.工期项目：合同签订后30个日历日内完工</w:t>
            </w:r>
          </w:p>
          <w:p>
            <w:pPr>
              <w:pStyle w:val="null3"/>
              <w:ind w:firstLine="420"/>
            </w:pPr>
            <w:r>
              <w:rPr>
                <w:rFonts w:ascii="仿宋_GB2312" w:hAnsi="仿宋_GB2312" w:cs="仿宋_GB2312" w:eastAsia="仿宋_GB2312"/>
                <w:sz w:val="21"/>
              </w:rPr>
              <w:t>6.验收</w:t>
            </w:r>
          </w:p>
          <w:p>
            <w:pPr>
              <w:pStyle w:val="null3"/>
              <w:ind w:firstLine="420"/>
            </w:pPr>
            <w:r>
              <w:rPr>
                <w:rFonts w:ascii="仿宋_GB2312" w:hAnsi="仿宋_GB2312" w:cs="仿宋_GB2312" w:eastAsia="仿宋_GB2312"/>
                <w:sz w:val="21"/>
              </w:rPr>
              <w:t>6.1初验：施工材料及设备到现场后，由采购人及成交单位根据合同对材料的名称、品牌、产地、数量、等进行检查；所有提供的材料及产品必须符合国家规定的质量标准，并附有真实的出厂合格证与检测报告。</w:t>
            </w:r>
          </w:p>
          <w:p>
            <w:pPr>
              <w:pStyle w:val="null3"/>
              <w:ind w:firstLine="420"/>
            </w:pPr>
            <w:r>
              <w:rPr>
                <w:rFonts w:ascii="仿宋_GB2312" w:hAnsi="仿宋_GB2312" w:cs="仿宋_GB2312" w:eastAsia="仿宋_GB2312"/>
                <w:sz w:val="21"/>
              </w:rPr>
              <w:t>6.2施工验收：在施工过程中，采购人组织人员对成交人施工过程中的工程量、工程内容、工艺及主辅材料等进行全方位监督。对违反操作程序、工程质量、改变装修效果和会留有隐患的问题，要求成交人限期整改。必要时，成交人应遵从采购人对施工工艺和技术处理方面提出的合理化建议，最终达到采购人满意。（在采购人未对隐蔽工程进行验收前，成交人不得将隐蔽工程覆盖或进行后续施工）</w:t>
            </w:r>
          </w:p>
          <w:p>
            <w:pPr>
              <w:pStyle w:val="null3"/>
              <w:ind w:firstLine="420"/>
            </w:pPr>
            <w:r>
              <w:rPr>
                <w:rFonts w:ascii="仿宋_GB2312" w:hAnsi="仿宋_GB2312" w:cs="仿宋_GB2312" w:eastAsia="仿宋_GB2312"/>
                <w:sz w:val="21"/>
              </w:rPr>
              <w:t>6.3竣工验收: 成交人按国家工程竣工验收有关规定，向采购人提供完整竣工资料及竣工验收报告；采购人收到竣工验收报告后组织验收，验收后予以认可或提出修改意见；采购人若提出修改意见，成交人须按要求修改，并承担由自身原因造成的修改费用；验收通过后，成交人送交验收报告日期为实际项目完成日期；采购人要求修改后通过验收的，项目实际完成日期为成交人修改后提请验收的日期。</w:t>
            </w:r>
          </w:p>
          <w:p>
            <w:pPr>
              <w:pStyle w:val="null3"/>
              <w:ind w:firstLine="420"/>
            </w:pPr>
            <w:r>
              <w:rPr>
                <w:rFonts w:ascii="仿宋_GB2312" w:hAnsi="仿宋_GB2312" w:cs="仿宋_GB2312" w:eastAsia="仿宋_GB2312"/>
                <w:sz w:val="21"/>
              </w:rPr>
              <w:t>6.4成交人工程验收不合格，必须在接到通知后按要求进行整改与完善，不执行者须赔偿采购人的损失。</w:t>
            </w:r>
          </w:p>
          <w:p>
            <w:pPr>
              <w:pStyle w:val="null3"/>
              <w:ind w:firstLine="420"/>
            </w:pPr>
            <w:r>
              <w:rPr>
                <w:rFonts w:ascii="仿宋_GB2312" w:hAnsi="仿宋_GB2312" w:cs="仿宋_GB2312" w:eastAsia="仿宋_GB2312"/>
                <w:sz w:val="21"/>
              </w:rPr>
              <w:t>6.5 验收依据：合同文本，磋商文件，磋商响应文件，国内相应的标准、规范。</w:t>
            </w:r>
          </w:p>
          <w:p>
            <w:pPr>
              <w:pStyle w:val="null3"/>
              <w:ind w:firstLine="420"/>
            </w:pPr>
            <w:r>
              <w:rPr>
                <w:rFonts w:ascii="仿宋_GB2312" w:hAnsi="仿宋_GB2312" w:cs="仿宋_GB2312" w:eastAsia="仿宋_GB2312"/>
                <w:sz w:val="21"/>
              </w:rPr>
              <w:t>7.款项结算：</w:t>
            </w:r>
          </w:p>
          <w:p>
            <w:pPr>
              <w:pStyle w:val="null3"/>
              <w:ind w:firstLine="420"/>
            </w:pPr>
            <w:r>
              <w:rPr>
                <w:rFonts w:ascii="仿宋_GB2312" w:hAnsi="仿宋_GB2312" w:cs="仿宋_GB2312" w:eastAsia="仿宋_GB2312"/>
                <w:sz w:val="21"/>
              </w:rPr>
              <w:t>7.1合同签订后10日内采购人支付合同金额的40%，项目经验收合格结束后，达到付款条件起10日内，支付剩余全部款项。</w:t>
            </w:r>
          </w:p>
          <w:p>
            <w:pPr>
              <w:pStyle w:val="null3"/>
              <w:ind w:firstLine="420"/>
            </w:pPr>
            <w:r>
              <w:rPr>
                <w:rFonts w:ascii="仿宋_GB2312" w:hAnsi="仿宋_GB2312" w:cs="仿宋_GB2312" w:eastAsia="仿宋_GB2312"/>
                <w:sz w:val="21"/>
              </w:rPr>
              <w:t>7.2货款支付时，成交单位须按采购方要求提供正式发票等付款所需的材料。</w:t>
            </w:r>
          </w:p>
          <w:p>
            <w:pPr>
              <w:pStyle w:val="null3"/>
              <w:ind w:firstLine="420"/>
            </w:pPr>
            <w:r>
              <w:rPr>
                <w:rFonts w:ascii="仿宋_GB2312" w:hAnsi="仿宋_GB2312" w:cs="仿宋_GB2312" w:eastAsia="仿宋_GB2312"/>
                <w:sz w:val="21"/>
              </w:rPr>
              <w:t>7.3货款支付单位为：西安市工读学校。</w:t>
            </w:r>
          </w:p>
          <w:p>
            <w:pPr>
              <w:pStyle w:val="null3"/>
            </w:pPr>
            <w:r>
              <w:rPr>
                <w:rFonts w:ascii="仿宋_GB2312" w:hAnsi="仿宋_GB2312" w:cs="仿宋_GB2312" w:eastAsia="仿宋_GB2312"/>
                <w:sz w:val="21"/>
              </w:rPr>
              <w:t>发票开具的</w:t>
            </w:r>
            <w:r>
              <w:rPr>
                <w:rFonts w:ascii="仿宋_GB2312" w:hAnsi="仿宋_GB2312" w:cs="仿宋_GB2312" w:eastAsia="仿宋_GB2312"/>
                <w:sz w:val="21"/>
              </w:rPr>
              <w:t>“购货单位（人）名称”为：西安市工读学校。</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工程量清单详见附件。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企业法人提供经审计的2025年度的财务报告或提交磋商响应文件递交截止时间前十二个月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法人授权书（证明书）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提供磋商响应文件提交截止时间前十二个月内至少一个月已缴纳的纳税凭据或完税证明；依法免税的供应商应提供相关文件证明。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具备建筑工程施工总承包三级（含三级）以上或建筑装修装饰工程专业承包二级（含二级）以上资质及有效的安全生产许可证。</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项目经理资格</w:t>
            </w:r>
          </w:p>
        </w:tc>
        <w:tc>
          <w:tcPr>
            <w:tcW w:type="dxa" w:w="3322"/>
          </w:tcPr>
          <w:p>
            <w:pPr>
              <w:pStyle w:val="null3"/>
            </w:pPr>
            <w:r>
              <w:rPr>
                <w:rFonts w:ascii="仿宋_GB2312" w:hAnsi="仿宋_GB2312" w:cs="仿宋_GB2312" w:eastAsia="仿宋_GB2312"/>
              </w:rPr>
              <w:t>拟投入的项目经理须提供在本单位注册的建筑工程专业二级（含二级）以上注册建造师证书及有效的安全生产考核合格证（B证），并提供无在建项目承诺。</w:t>
            </w:r>
          </w:p>
        </w:tc>
        <w:tc>
          <w:tcPr>
            <w:tcW w:type="dxa" w:w="1661"/>
          </w:tcPr>
          <w:p>
            <w:pPr>
              <w:pStyle w:val="null3"/>
            </w:pPr>
            <w:r>
              <w:rPr>
                <w:rFonts w:ascii="仿宋_GB2312" w:hAnsi="仿宋_GB2312" w:cs="仿宋_GB2312" w:eastAsia="仿宋_GB2312"/>
              </w:rPr>
              <w:t>本项目的特定资格要求</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报价不得超过公布的采购预算或最高限价，否则响应文件作为无效处理。</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响应有效期是否满足竞争性磋商文件要求（不少于90天）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合同签订后不少于30个⽇历⽇内完⼯</w:t>
            </w:r>
          </w:p>
        </w:tc>
        <w:tc>
          <w:tcPr>
            <w:tcW w:type="dxa" w:w="1661"/>
          </w:tcPr>
          <w:p>
            <w:pPr>
              <w:pStyle w:val="null3"/>
            </w:pPr>
            <w:r>
              <w:rPr>
                <w:rFonts w:ascii="仿宋_GB2312" w:hAnsi="仿宋_GB2312" w:cs="仿宋_GB2312" w:eastAsia="仿宋_GB2312"/>
              </w:rPr>
              <w:t>响应函 技术、服务标准和要求响应偏离表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出现不符合法律、法规和磋商文件中规定的其他实质性要求的情况，响应文件作为无效处理。</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供应商根据项目特点及采购人实际需求编制完善的施工方案，内容包含：①施工内容②施工工序③重点工程保障措施。 二、评审标准 1、完整性：方案必须全面，对评审内容中的各项要求有详细描述； 2、可实施性：切合本项目实际情况，提出步骤清晰、合理的方案； 3、针对性：方案能够紧扣项目实际情况， 内容科学合理。 三、赋分标准 ①施工内容：每完全满足一个评审标准得1分，满分3分； ②施工工序：每完全满足一个评审标准得1分，满分3分； ③重点工程保障措施：每完全满足一个评审标准得1分，满分3分。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供应商编制完善的施工进度计划，内容包含：①施工总进度：施工进度目标和施工总进度计划表/图②分部分项工期一览表③施工进度保障措施。 二、评审标准 1、完整性：方案必须全面，对评审内容中的各项要求有详细描述； 2、可实施性：切合本项目实际情况，提出步骤清晰、合理的方案； 3、针对性：方案能够紧扣项目实际情况， 内容科学合理。 三、赋分标准 ①施工总进度：每完全满足一个评审标准得1分，满分3分； ②分部分项工期一览表：每完全满足一个评审标准得1分，满分3分； ③施工进度保障措施：每完全满足一个评审标准得1分，满分3分。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施工进度计划</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供应商编制完善的质量技术措施，内容包含：①工程质量目标②施工质量保障措施③施工质量检验制度。 二、评审标准 1、完整性：方案必须全面，对评审内容中的各项要求有详细描述； 2、可实施性：切合本项目实际情况，提出步骤清晰、合理的方案； 3、针对性：方案能够紧扣项目实际情况， 内容科学合理。 三、赋分标准 ①工程质量目标：每完全满足一个评审标准得1分，满分3分； ②施工质量保障措施：每完全满足一个评审标准得1分，满分3分； ③施工质量检验制度：每完全满足一个评审标准得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质量技术措施</w:t>
            </w:r>
          </w:p>
        </w:tc>
      </w:tr>
      <w:tr>
        <w:tc>
          <w:tcPr>
            <w:tcW w:type="dxa" w:w="831"/>
            <w:vMerge/>
          </w:tcPr>
          <w:p/>
        </w:tc>
        <w:tc>
          <w:tcPr>
            <w:tcW w:type="dxa" w:w="1661"/>
          </w:tcPr>
          <w:p>
            <w:pPr>
              <w:pStyle w:val="null3"/>
            </w:pPr>
            <w:r>
              <w:rPr>
                <w:rFonts w:ascii="仿宋_GB2312" w:hAnsi="仿宋_GB2312" w:cs="仿宋_GB2312" w:eastAsia="仿宋_GB2312"/>
              </w:rPr>
              <w:t>施工安全保障措施</w:t>
            </w:r>
          </w:p>
        </w:tc>
        <w:tc>
          <w:tcPr>
            <w:tcW w:type="dxa" w:w="2492"/>
          </w:tcPr>
          <w:p>
            <w:pPr>
              <w:pStyle w:val="null3"/>
            </w:pPr>
            <w:r>
              <w:rPr>
                <w:rFonts w:ascii="仿宋_GB2312" w:hAnsi="仿宋_GB2312" w:cs="仿宋_GB2312" w:eastAsia="仿宋_GB2312"/>
              </w:rPr>
              <w:t>一、评审内容 供应商编制完善的施工安全保障措施，内容包含：①安全管理体系②安全责任归属划分③安全标识：安全警戒标语、施工人员安全警示服和安全帽穿配要求④安全教育培训。 二、评审标准 1、完整性：方案必须全面，对评审内容中的各项要求有详细描述； 2、可实施性：切合本项目实际情况，提出步骤清晰、合理的方案； 3、针对性：方案能够紧扣项目实际情况， 内容科学合理。 三、赋分标准 ①安全管理体系：每完全满足一个评审标准得0.5分，满分1.5分； ②安全责任归属划分：每完全满足一个评审标准得0.5分，满分1.5分； ③安全标识：每完全满足一个评审标准得0.5分，满分1.5分； ④安全教育培训：每完全满足一个评审标准得0.5分，满分1.5分。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施工安全保障措施</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供应商编制完善的文明施工措施，内容包含：①文明施工管理制度②材料、半成品和机具的堆放管理③文明施工检查措施。 二、评审标准 1、完整性：方案必须全面，对评审内容中的各项要求有详细描述； 2、可实施性：切合本项目实际情况，提出步骤清晰、合理的方案； 3、针对性：方案能够紧扣项目实际情况， 内容科学合理。 三、赋分标准 ①文明施工管理制度：每完全满足一个评审标准得0.5分，满分1.5分； ②材料、半成品和机具的堆放管理：每完全满足一个评审标准得0.5分，满分1.5分； ③文明施工检查措施：每完全满足一个评审标准得0.5分，满分1.5分。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文明施工措施</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供应商编制完善的环境保护措施，内容包含：①环境保护管理体系②环保控制措施：污染物及废弃物处理、噪音控制、防尘及扬尘的控制措施。 二、评审标准 1、完整性：方案必须全面，对评审内容中的各项要求有详细描述； 2、可实施性：切合本项目实际情况，提出步骤清晰、合理的方案； 3、针对性：方案能够紧扣项目实际情况， 内容科学合理。 三、赋分标准 ①环境保护管理体系：每完全满足一个评审标准得0.5分，满分1.5分； ②环保控制措施：每完全满足一个评审标准得0.5分，满分1.5分。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环境保护措施</w:t>
            </w:r>
          </w:p>
        </w:tc>
      </w:tr>
      <w:tr>
        <w:tc>
          <w:tcPr>
            <w:tcW w:type="dxa" w:w="831"/>
            <w:vMerge/>
          </w:tcPr>
          <w:p/>
        </w:tc>
        <w:tc>
          <w:tcPr>
            <w:tcW w:type="dxa" w:w="1661"/>
          </w:tcPr>
          <w:p>
            <w:pPr>
              <w:pStyle w:val="null3"/>
            </w:pPr>
            <w:r>
              <w:rPr>
                <w:rFonts w:ascii="仿宋_GB2312" w:hAnsi="仿宋_GB2312" w:cs="仿宋_GB2312" w:eastAsia="仿宋_GB2312"/>
              </w:rPr>
              <w:t>工期保障措施</w:t>
            </w:r>
          </w:p>
        </w:tc>
        <w:tc>
          <w:tcPr>
            <w:tcW w:type="dxa" w:w="2492"/>
          </w:tcPr>
          <w:p>
            <w:pPr>
              <w:pStyle w:val="null3"/>
            </w:pPr>
            <w:r>
              <w:rPr>
                <w:rFonts w:ascii="仿宋_GB2312" w:hAnsi="仿宋_GB2312" w:cs="仿宋_GB2312" w:eastAsia="仿宋_GB2312"/>
              </w:rPr>
              <w:t>一、评审内容 供应商编制完善的工期保障措施，方案包括：①施工组织与管理措施②工序穿插措施③特殊情况保障：夜间、雨季、高温等其它情况。 二、评审标准 1、完整性：方案必须全面，对评审内容中的各项要求有详细描述； 2、可实施性：切合本项目实际情况，提出步骤清晰、合理的方案； 3、针对性：方案能够紧扣项目实际情况， 内容科学合理。 三、赋分标准 ①施工组织与管理措施：每完全满足一个评审标准得0.5分，满分1.5分； ②工序穿插措施：每完全满足一个评审标准得0.5分，满分1.5分； ③特殊情况保障：每完全满足一个评审标准得0.5 分，满分 1.5 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工期保障措施</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针对本项目提供项目管理机构人员（不少于6人）配置清单（清单内容应包含：具体成员姓名、年龄、资格证书、工作经历、岗位），提供以上清单中所有内容得3分，不提供或缺项不得分。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供应商编制详细可靠的紧急情况应急措施，内容包含①自然灾害应急措施：遇到极端天气、火灾、防汛等其他突发事件的应急措施②安全事故应急措施：高空坠落伤害应急措施、触电应急措施、人员伤亡应急措施。 二、评审标准 1、完整性：方案必须全面，对评审内容中的各项要求有详细描述； 2、可实施性：切合本项目实际情况，提出步骤清晰、合理的方案； 3、针对性：方案能够紧扣项目实际情况， 内容科学合理。 三、赋分标准 ①自然灾害应急措施：每完全满足一个评审标准得 0.5 分，满分 1.5分； ②安全事故应急措施：每完全满足一个评审标准得 0.5 分，满分 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针对本项目提供资源配置计划，内容包括①拟投入的主要施工机械设备计划②主要材料进场计划③劳动力投入计划。 二、评审标准 1、完整性：方案必须全面，对评审内容中的各项要求有详细描述； 2、可实施性：切合本项目实际情况，提出步骤清晰、合理的方案； 3、针对性：方案能够紧扣项目实际情况， 内容科学合理。 三、赋分标准 ①拟投入的主要施工机械设备计划：每完全满足一个评审标准得0.5 分，满分 1.5 分； ②主要材料进场计划：每完全满足一个评审标准得 0.5 分，满分 1.5分； ③劳动力投入计划：每完全满足一个评审标准得 0.5 分，满分 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资源配置计划</w:t>
            </w:r>
          </w:p>
        </w:tc>
      </w:tr>
      <w:tr>
        <w:tc>
          <w:tcPr>
            <w:tcW w:type="dxa" w:w="831"/>
            <w:vMerge/>
          </w:tcPr>
          <w:p/>
        </w:tc>
        <w:tc>
          <w:tcPr>
            <w:tcW w:type="dxa" w:w="1661"/>
          </w:tcPr>
          <w:p>
            <w:pPr>
              <w:pStyle w:val="null3"/>
            </w:pPr>
            <w:r>
              <w:rPr>
                <w:rFonts w:ascii="仿宋_GB2312" w:hAnsi="仿宋_GB2312" w:cs="仿宋_GB2312" w:eastAsia="仿宋_GB2312"/>
              </w:rPr>
              <w:t>新材料新工艺绿色材料</w:t>
            </w:r>
          </w:p>
        </w:tc>
        <w:tc>
          <w:tcPr>
            <w:tcW w:type="dxa" w:w="2492"/>
          </w:tcPr>
          <w:p>
            <w:pPr>
              <w:pStyle w:val="null3"/>
            </w:pPr>
            <w:r>
              <w:rPr>
                <w:rFonts w:ascii="仿宋_GB2312" w:hAnsi="仿宋_GB2312" w:cs="仿宋_GB2312" w:eastAsia="仿宋_GB2312"/>
              </w:rPr>
              <w:t>一、评审内容 针对本项目具有：新技术、新工艺、新产品、新材料、绿色材料的应用情况。 二、评审标准 1、完整性：方案必须全面，对评审内容中的各项要求有详细描述； 2、可实施性：切合本项目实际情况，提出步骤清晰、合理的方案； 3、针对性：方案能够紧扣项目实际情况， 内容科学合理。 三、赋分标准 每完全满足一个评审标准得 0.5 分，满分 1.5分；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新材料新工艺绿色材料</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供应商提供所用材料属于环境标志产品政府采购清单中的产品，每提供 1 种材料的环境标志产品认证证书得 0.5 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环保产品证明材料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 2023年 1 月 1 日以来类似项目业绩（以合同签订 日期为准），每份合格业绩合同计 2分，满分 6 分。 赋分依据：需提供合同复印件。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 结合本项目的实际，供应商应依据国家相关规定对工程质量编制保修方案，内容包含①保修范围②维修费用③保修人员配备和服务措施④响应时间。 二、评审标准 1、完整性：内容必须全面，对评审内容中的各项要求有详细描述； 2、落实性：切合项目具体情况，提出责任明确、要求具体的方案； 3、针对性： 内容能够紧扣项目实际情况， 内容科学合理。 三、赋分标准 ①保修范围：每完全满足一个评审标准得0.5分，满分1.5分； ②维修费用：每完全满足一个评审标准得0.5分，满分1.5分； ③保修人员配备和服务措施：每完全满足一个评审标准得0.5分，满分1.5分； ④响应时间：每完全满足一个评审标准得0.5分，满分1.5分。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保修方案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落实政府采购政策进行价格调整的，以调整后的价格计算）为磋商基准价，得30分，其他各供应商的最后磋商报价得分按下列公式计算：（磋商基准价/最后磋商报价） ×30%×100。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详见附件：施工方案</w:t>
      </w:r>
    </w:p>
    <w:p>
      <w:pPr>
        <w:pStyle w:val="null3"/>
        <w:ind w:firstLine="960"/>
      </w:pPr>
      <w:r>
        <w:rPr>
          <w:rFonts w:ascii="仿宋_GB2312" w:hAnsi="仿宋_GB2312" w:cs="仿宋_GB2312" w:eastAsia="仿宋_GB2312"/>
        </w:rPr>
        <w:t>详见附件：施工进度计划</w:t>
      </w:r>
    </w:p>
    <w:p>
      <w:pPr>
        <w:pStyle w:val="null3"/>
        <w:ind w:firstLine="960"/>
      </w:pPr>
      <w:r>
        <w:rPr>
          <w:rFonts w:ascii="仿宋_GB2312" w:hAnsi="仿宋_GB2312" w:cs="仿宋_GB2312" w:eastAsia="仿宋_GB2312"/>
        </w:rPr>
        <w:t>详见附件：质量技术措施</w:t>
      </w:r>
    </w:p>
    <w:p>
      <w:pPr>
        <w:pStyle w:val="null3"/>
        <w:ind w:firstLine="960"/>
      </w:pPr>
      <w:r>
        <w:rPr>
          <w:rFonts w:ascii="仿宋_GB2312" w:hAnsi="仿宋_GB2312" w:cs="仿宋_GB2312" w:eastAsia="仿宋_GB2312"/>
        </w:rPr>
        <w:t>详见附件：施工安全保障措施</w:t>
      </w:r>
    </w:p>
    <w:p>
      <w:pPr>
        <w:pStyle w:val="null3"/>
        <w:ind w:firstLine="960"/>
      </w:pPr>
      <w:r>
        <w:rPr>
          <w:rFonts w:ascii="仿宋_GB2312" w:hAnsi="仿宋_GB2312" w:cs="仿宋_GB2312" w:eastAsia="仿宋_GB2312"/>
        </w:rPr>
        <w:t>详见附件：文明施工措施</w:t>
      </w:r>
    </w:p>
    <w:p>
      <w:pPr>
        <w:pStyle w:val="null3"/>
        <w:ind w:firstLine="960"/>
      </w:pPr>
      <w:r>
        <w:rPr>
          <w:rFonts w:ascii="仿宋_GB2312" w:hAnsi="仿宋_GB2312" w:cs="仿宋_GB2312" w:eastAsia="仿宋_GB2312"/>
        </w:rPr>
        <w:t>详见附件：环境保护措施</w:t>
      </w:r>
    </w:p>
    <w:p>
      <w:pPr>
        <w:pStyle w:val="null3"/>
        <w:ind w:firstLine="960"/>
      </w:pPr>
      <w:r>
        <w:rPr>
          <w:rFonts w:ascii="仿宋_GB2312" w:hAnsi="仿宋_GB2312" w:cs="仿宋_GB2312" w:eastAsia="仿宋_GB2312"/>
        </w:rPr>
        <w:t>详见附件：工期保障措施</w:t>
      </w:r>
    </w:p>
    <w:p>
      <w:pPr>
        <w:pStyle w:val="null3"/>
        <w:ind w:firstLine="960"/>
      </w:pPr>
      <w:r>
        <w:rPr>
          <w:rFonts w:ascii="仿宋_GB2312" w:hAnsi="仿宋_GB2312" w:cs="仿宋_GB2312" w:eastAsia="仿宋_GB2312"/>
        </w:rPr>
        <w:t>详见附件：应急措施</w:t>
      </w:r>
    </w:p>
    <w:p>
      <w:pPr>
        <w:pStyle w:val="null3"/>
        <w:ind w:firstLine="960"/>
      </w:pPr>
      <w:r>
        <w:rPr>
          <w:rFonts w:ascii="仿宋_GB2312" w:hAnsi="仿宋_GB2312" w:cs="仿宋_GB2312" w:eastAsia="仿宋_GB2312"/>
        </w:rPr>
        <w:t>详见附件：资源配置计划</w:t>
      </w:r>
    </w:p>
    <w:p>
      <w:pPr>
        <w:pStyle w:val="null3"/>
        <w:ind w:firstLine="960"/>
      </w:pPr>
      <w:r>
        <w:rPr>
          <w:rFonts w:ascii="仿宋_GB2312" w:hAnsi="仿宋_GB2312" w:cs="仿宋_GB2312" w:eastAsia="仿宋_GB2312"/>
        </w:rPr>
        <w:t>详见附件：新材料新工艺绿色材料</w:t>
      </w:r>
    </w:p>
    <w:p>
      <w:pPr>
        <w:pStyle w:val="null3"/>
        <w:ind w:firstLine="960"/>
      </w:pPr>
      <w:r>
        <w:rPr>
          <w:rFonts w:ascii="仿宋_GB2312" w:hAnsi="仿宋_GB2312" w:cs="仿宋_GB2312" w:eastAsia="仿宋_GB2312"/>
        </w:rPr>
        <w:t>详见附件：环保产品证明材料</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详见附件：保修方案</w:t>
      </w:r>
    </w:p>
    <w:p>
      <w:pPr>
        <w:pStyle w:val="null3"/>
        <w:ind w:firstLine="960"/>
      </w:pPr>
      <w:r>
        <w:rPr>
          <w:rFonts w:ascii="仿宋_GB2312" w:hAnsi="仿宋_GB2312" w:cs="仿宋_GB2312" w:eastAsia="仿宋_GB2312"/>
        </w:rPr>
        <w:t>详见附件：本项目的特定资格要求</w:t>
      </w:r>
    </w:p>
    <w:p>
      <w:pPr>
        <w:pStyle w:val="null3"/>
        <w:ind w:firstLine="960"/>
      </w:pPr>
      <w:r>
        <w:rPr>
          <w:rFonts w:ascii="仿宋_GB2312" w:hAnsi="仿宋_GB2312" w:cs="仿宋_GB2312" w:eastAsia="仿宋_GB2312"/>
        </w:rPr>
        <w:t>详见附件：技术、服务标准和要求响应偏离表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