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版本号：HZGH-2026-03620260520001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其他印刷品服务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HZGH-2026-036</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其他印刷品服务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HZGH-2026-036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其他印刷品服务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西安市公安局雁塔分局宣传品印刷服务。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采购包1（其他印刷品服务采购包1）：属于专门面向小微企业采购。</w:t>
      </w:r>
    </w:p>
    <w:p>
      <w:pPr>
        <w:pStyle w:val="null3"/>
      </w:pPr>
      <w:r>
        <w:rPr>
          <w:rFonts w:ascii="仿宋_GB2312" w:hAnsi="仿宋_GB2312" w:cs="仿宋_GB2312" w:eastAsia="仿宋_GB2312"/>
        </w:rPr>
        <w:t>采购包2（其他印刷品服务采购包2）：属于专门面向小微企业采购。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2023年度或2024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3、税收缴纳证明：提供2025年1月1日至今任意一个月已缴纳的纳税证明或完税证明（包含增值税、企业所得税、营业税至少一种）；（依法免税的投标人应提供相关文件证明）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4、社会保障资金缴纳证明：提供2025年1月1日至今任意一个月的社保缴费凭据或社保机构开具的社会保险参保缴费情况证明；（依法不需要缴纳社会保障资金的投标人应提供相关证明）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8、法定代表人或负责人授权委托书：被授权人参与磋商时，需提供法定代表人或负责人资格证明书、法定代表人或负责人授权委托书（附法定代表人或负责人及被授权人身份证复印件）；</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11、本项目不接受联合体磋商：本项目不接受联合体磋商。（提供书面承诺函，格式自拟加盖供应商公章）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2023年度或2024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3、税收缴纳证明：提供2025年1月1日至今任意一个月已缴纳的纳税证明或完税证明（包含增值税、企业所得税、营业税至少一种）；（依法免税的投标人应提供相关文件证明）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4、社会保障资金缴纳证明：提供2025年1月1日至今任意一个月的社保缴费凭据或社保机构开具的社会保险参保缴费情况证明；（依法不需要缴纳社会保障资金的投标人应提供相关证明）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8、法定代表人或负责人授权委托书：被授权人参与磋商时，需提供法定代表人或负责人资格证明书、法定代表人或负责人授权委托书（附法定代表人或负责人及被授权人身份证复印件）；</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11、本项目不接受联合体磋商：本项目不接受联合体磋商。（提供书面承诺函，格式自拟加盖供应商公章）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西安市公安局雁塔分局经办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029-86772046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西安市雁塔区西部国际广场B座28楼2803室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 理暂行办法&gt;的通知》（财库〔2018〕2号）规定执行。 2、招标代理服务费应采用转账形式交纳。 3、收款账户如下：收款单位：华招广和项目管理有限公司,开户银行：中国建设银行股份有限公司西安金泰假日花城支行,银行账号：6105 0186 5800 0000 0059。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地址：西安市雁塔区西部国际广场B座28楼2803室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西安市公安局雁塔分局宣传品印刷服务。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各种宣传制度牌制作及印刷品服务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宣传制度牌制作及印刷品采购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标的名称：各种宣传制度牌制作及印刷品服务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 xml:space="preserve"> 采购包1服务范围：12个派出所广告标识制作</w:t>
            </w:r>
          </w:p>
          <w:tbl>
            <w:tblPr>
              <w:tblBorders>
                <w:top w:val="none" w:color="000000" w:sz="4"/>
                <w:left w:val="none" w:color="000000" w:sz="4"/>
                <w:bottom w:val="none" w:color="000000" w:sz="4"/>
                <w:right w:val="none" w:color="000000" w:sz="4"/>
                <w:insideH w:val="none"/>
                <w:insideV w:val="none"/>
              </w:tblBorders>
            </w:tblPr>
            <w:tblGrid>
              <w:gridCol w:w="177"/>
              <w:gridCol w:w="196"/>
              <w:gridCol w:w="538"/>
              <w:gridCol w:w="539"/>
              <w:gridCol w:w="393"/>
              <w:gridCol w:w="294"/>
              <w:gridCol w:w="415"/>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服务类别</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材质/制作工艺</w:t>
                  </w:r>
                </w:p>
              </w:tc>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规格</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单价</w:t>
                  </w:r>
                  <w:r>
                    <w:rPr>
                      <w:rFonts w:ascii="仿宋_GB2312" w:hAnsi="仿宋_GB2312" w:cs="仿宋_GB2312" w:eastAsia="仿宋_GB2312"/>
                      <w:sz w:val="19"/>
                      <w:b/>
                      <w:color w:val="000000"/>
                    </w:rPr>
                    <w:t>限价</w:t>
                  </w:r>
                  <w:r>
                    <w:rPr>
                      <w:rFonts w:ascii="仿宋_GB2312" w:hAnsi="仿宋_GB2312" w:cs="仿宋_GB2312" w:eastAsia="仿宋_GB2312"/>
                      <w:sz w:val="19"/>
                      <w:b/>
                      <w:color w:val="000000"/>
                    </w:rPr>
                    <w:t>（元）</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印刷宣传页</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彩色印刷A款200克铜版</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210*285mm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0.44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210*285mm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0.36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210*285mm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0.31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彩色印刷B款200克铜版</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285*420mm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0.75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285*420mm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0.67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285*420mm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0.64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印刷海报</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四色印刷C款200克铜版</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420*570mm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1000份/款</w:t>
                  </w:r>
                </w:p>
              </w:tc>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单面</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420*570mm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420*570mm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0.91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四色印刷D款200克铜版</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570*820mm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570*820mm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570*820mm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文化墙/标语</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15mmpvc水晶一体板</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不足1㎡ 按1㎡ 算（含设计）</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PVC+亚克力雕刻立体造型墙</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不足1㎡ 按1㎡ 算（含设计）</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8mm+2mm水晶字</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10cm（10cm以下按10cm算）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12mm亚克力字烤漆</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10cm（10cm以下按10cm算）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含成本费+设计运输安装+烤漆</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15mm彩色pvc字雕刻</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10cm（10cm以下按10cm算）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15mmpvc烤漆字雕刻</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10cm（10cm以下按10cm算）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含成本费+设计运输安装+烤漆</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形象墙设计根据客户的设计需求（500元起步）</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运输辅料</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人工制作安装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展板</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超卡冷压KT板+户外写真</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（不足1平方按块算）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5mmpvc板+高清户外写真</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展架</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 2.5#铝型材手提海报架+画面</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不含透明面板</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 4#铝型材手提海报架+画面</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80*120cm 2.5#铝型材手提海报架+画面</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80*120cm 4#铝型材手提海报架+画面</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不含透明面板</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120*240cm 4#铝型材手提海报架+画面</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德式丽屏展架</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80*180cm  德式丽屏展架</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美式立屏展架</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80*200cm 美式立屏一个配重</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美式防风立牌</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 美式注水防风立牌</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立牌</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420*297mm 银色</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制度牌</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5mmpvc板+高</w:t>
                  </w:r>
                  <w:r>
                    <w:rPr>
                      <w:rFonts w:ascii="仿宋_GB2312" w:hAnsi="仿宋_GB2312" w:cs="仿宋_GB2312" w:eastAsia="仿宋_GB2312"/>
                      <w:sz w:val="19"/>
                    </w:rPr>
                    <w:t>清户外写真+中银边</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5mmpvc板+高清户外写真+2.5#型材边框</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5mmpvc板+高清户外写真+4#型材边框</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5mm亚克力uv制度</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含成本费+设计费+安装辅料费+运费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含成本费+设计费+安装辅料费+运费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5mm亚克力双夹制度</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科室牌</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铝型材uv科室牌</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（12*30cm常规门牌尺寸）</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单层亚克力科室牌</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喷绘布</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550喷绘</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10㎡起算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550喷绘无味uv</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户外遮光黑白布喷绘</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户外遮光黑白布无味uv</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高端壁纸（宣绒布、丝绢布、防水油画布等）</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钢架+户外遮光黑白布uv</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含成本费+设计费+安装费+辅料运费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喷绘设计根据客户的设计需求</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运输辅料</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人工制作安装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活动类租赁</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桁架租赁</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户外遮光黑白布喷绘+桁架搭建</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舞台</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40cm高</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地毯</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拉绒地毯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双十五音响</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无绳话筒+话筒支架</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桌子</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桌子租赁</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椅子</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椅子租赁</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空飘气球</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8米竖幅空飘气球</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会议桌牌</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强磁</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11*22cm（含粉纸芯）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11*22cm（含彩色铜版芯）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13*25cm（含粉纸芯）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13*25cm（含彩色铜版芯）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21*29cm（含粉纸芯）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21*29cm（含彩色铜版芯）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三角桌牌</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10*20cm（含粉纸芯）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10*20cm（含彩色铜版芯）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荣誉证书</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绒面证书（常规质量）</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25*34cm（含芯）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绒面证书（质量好的）</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皮面证书</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三折证书</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30*42cm（含芯）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奖牌/金属标牌</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木托奖牌金箔UV工艺</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35*50cm木托奖牌</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木托奖牌砂铝工艺/镭射工艺</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本色不锈钢/</w:t>
                  </w:r>
                  <w:r>
                    <w:br/>
                  </w:r>
                  <w:r>
                    <w:rPr>
                      <w:rFonts w:ascii="仿宋_GB2312" w:hAnsi="仿宋_GB2312" w:cs="仿宋_GB2312" w:eastAsia="仿宋_GB2312"/>
                      <w:sz w:val="19"/>
                      <w:color w:val="000000"/>
                    </w:rPr>
                    <w:t>钛金标牌内容腐蚀</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40*60cm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竖牌腐蚀</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200*33cm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不锈钢烤漆丝网印</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220*35cm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工作证</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胶卡+挂夹</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9*5.5cm（含彩色铜版芯）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B7胶卡+挂绳</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B7铝合金挂牌+挂绳</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绶带</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常规绶带缎面丝网印</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横幅</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单色横幅</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70cm宽幅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90cm宽幅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袖标</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花瑶布丝网印袖标</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50个起</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三角红色热转印连肩臂章</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10个起</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警徽</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铸铝立体警徽</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警徽</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铸铝立体警徽</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通报函</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 80g白纸单面印 中间压易撕线50张/本</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登记表</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 80g双胶纸单面单黑</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0.08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记录本</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210*297mm封皮皮纹纸内页80克双胶纸单面黑白印80张/本胶装快印</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记录本</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210*297mm封皮皮纹纸内页80克双胶纸单面黑白印80张/本胶装胶印</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责任书</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420*297mm封皮250g铜彩覆膜内页100g双胶单黑印4p/本骑马钉快印</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420*297mm封皮250g铜彩覆膜内页100g双胶单黑印4p/本骑马钉 胶印</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雁参</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内文80g双胶双面黑白印，封皮250g铜板双面印单面哑膜，胶订，成品210*285mm，封面压痕之后再装订</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方案汇编</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 80g单面黑白</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0.23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 80g单面彩色</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封皮250g铜板印单面哑膜，胶装，压痕</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思维导图</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420*297mm 200g铜版纸 塑封</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卷宗</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360*625mm 150g进口牛皮纸压痕</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卡片</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90*54mm  300g铜版纸</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w:t>
                  </w:r>
                </w:p>
              </w:tc>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成品7*10cm高 展开14*10cm 300g铜版纸，覆膜，压痕，双面</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500张</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210*140mm 不干胶亮膜</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1000张</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280*120mm 不干胶亮膜</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0.92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1000张</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设计/画图</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画册、主持卡特色材质根据客户的设计需求</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展板、常规宣传彩页</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word书籍排版</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制度、海报</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简单改图调图</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安装</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人工制作安装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焊接加工、加急、加班</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沙袋</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防风沙袋</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相纸</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不足0.5㎡的按0.5㎡算，大于0.5㎡小于1㎡的按1㎡算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车贴</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不足0.5㎡的按0.5㎡算，大于0.5㎡小于1㎡的按1㎡算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编号</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3m贴雕刻 直径15cm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餐牌</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11*16cm 200g铜版纸彩色打印 中间压3道痕</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画架</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木头花架</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玻璃贴</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巡逻警车后玻璃贴</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帆布袋</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宣传帆布袋</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无纺布袋</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30*40cm高*10cm厚 彩色淋膜一体袋</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宣传笔</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宣传笔印字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w:t>
                  </w: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纸杯</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纸杯印字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0.34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w:t>
                  </w: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钥匙扣</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6*3cm警察橡胶卡通挂件+背面激光刻字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w:t>
                  </w: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标的名称：宣传制度牌制作及印刷品采购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 xml:space="preserve"> 采购包2服务范围：</w:t>
            </w:r>
            <w:r>
              <w:rPr>
                <w:rFonts w:ascii="仿宋_GB2312" w:hAnsi="仿宋_GB2312" w:cs="仿宋_GB2312" w:eastAsia="仿宋_GB2312"/>
                <w:b/>
                <w:color w:val="000000"/>
              </w:rPr>
              <w:t>业务部门及分局机关广告标识制作</w:t>
            </w:r>
          </w:p>
          <w:tbl>
            <w:tblPr>
              <w:tblBorders>
                <w:top w:val="none" w:color="000000" w:sz="4"/>
                <w:left w:val="none" w:color="000000" w:sz="4"/>
                <w:bottom w:val="none" w:color="000000" w:sz="4"/>
                <w:right w:val="none" w:color="000000" w:sz="4"/>
                <w:insideH w:val="none"/>
                <w:insideV w:val="none"/>
              </w:tblBorders>
            </w:tblPr>
            <w:tblGrid>
              <w:gridCol w:w="177"/>
              <w:gridCol w:w="196"/>
              <w:gridCol w:w="538"/>
              <w:gridCol w:w="539"/>
              <w:gridCol w:w="393"/>
              <w:gridCol w:w="294"/>
              <w:gridCol w:w="415"/>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服务类别</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材质/制作工艺</w:t>
                  </w:r>
                </w:p>
              </w:tc>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规格</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单价</w:t>
                  </w:r>
                  <w:r>
                    <w:rPr>
                      <w:rFonts w:ascii="仿宋_GB2312" w:hAnsi="仿宋_GB2312" w:cs="仿宋_GB2312" w:eastAsia="仿宋_GB2312"/>
                      <w:sz w:val="19"/>
                      <w:b/>
                      <w:color w:val="000000"/>
                    </w:rPr>
                    <w:t>限价</w:t>
                  </w:r>
                  <w:r>
                    <w:rPr>
                      <w:rFonts w:ascii="仿宋_GB2312" w:hAnsi="仿宋_GB2312" w:cs="仿宋_GB2312" w:eastAsia="仿宋_GB2312"/>
                      <w:sz w:val="19"/>
                      <w:b/>
                      <w:color w:val="000000"/>
                    </w:rPr>
                    <w:t>（元）</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印刷宣传页</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彩色印刷A款200克铜版</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210*285mm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0.44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210*285mm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0.36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210*285mm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0.31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彩色印刷B款200克铜版</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285*420mm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0.75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285*420mm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0.67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285*420mm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0.64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5000份/款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印刷海报</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四色印刷C款200克铜版</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420*570mm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1000份/款</w:t>
                  </w:r>
                </w:p>
              </w:tc>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单面</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420*570mm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420*570mm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0.91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四色印刷D款200克铜版</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570*820mm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570*820mm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570*820mm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5000份/款</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文化墙/标语</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15mmpvc水晶一体板</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不足1㎡ 按1㎡ 算（含设计）</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PVC+亚克力雕刻立体造型墙</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不足1㎡ 按1㎡ 算（含设计）</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8mm+2mm水晶字</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10cm（10cm以下按10cm算）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12mm亚克力字烤漆</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10cm（10cm以下按10cm算）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含成本费+设计运输安装+烤漆</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15mm彩色pvc字雕刻</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10cm（10cm以下按10cm算）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15mmpvc烤漆字雕刻</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10cm（10cm以下按10cm算）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含成本费+设计运输安装+烤漆</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形象墙设计根据客户的设计需求（500元起步）</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运输辅料</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人工制作安装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展板</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超卡冷压KT板+户外写真</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（不足1平方按块算）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5mmpvc板+高清户外写真</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展架</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 2.5#铝型材手提海报架+画面</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不含透明面板</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 4#铝型材手提海报架+画面</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80*120cm 2.5#铝型材手提海报架+画面</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80*120cm 4#铝型材手提海报架+画面</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不含透明面板</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120*240cm 4#铝型材手提海报架+画面</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德式丽屏展架</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80*180cm  德式丽屏展架</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美式立屏展架</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80*200cm 美式立屏一个配重</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美式防风立牌</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 美式注水防风立牌</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立牌</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420*297mm 银色</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制度牌</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5mmpvc板+高</w:t>
                  </w:r>
                  <w:r>
                    <w:rPr>
                      <w:rFonts w:ascii="仿宋_GB2312" w:hAnsi="仿宋_GB2312" w:cs="仿宋_GB2312" w:eastAsia="仿宋_GB2312"/>
                      <w:sz w:val="19"/>
                    </w:rPr>
                    <w:t>清户外写真+中银边</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5mmpvc板+高清户外写真+2.5#型材边框</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5mmpvc板+高清户外写真+4#型材边框</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5mm亚克力uv制度</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含成本费+设计费+安装辅料费+运费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含成本费+设计费+安装辅料费+运费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5mm亚克力双夹制度</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60*90cm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成本费+设计费+安装费+运费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科室牌</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铝型材uv科室牌</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（12*30cm常规门牌尺寸）</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单层亚克力科室牌</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喷绘布</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550喷绘</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10㎡起算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550喷绘无味uv</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户外遮光黑白布喷绘</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户外遮光黑白布无味uv</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高端壁纸（宣绒布、丝绢布、防水油画布等）</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钢架+户外遮光黑白布uv</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含成本费+设计费+安装费+辅料运费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喷绘设计根据客户的设计需求</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运输辅料</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人工制作安装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活动类租赁</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桁架租赁</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户外遮光黑白布喷绘+桁架搭建</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舞台</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40cm高</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地毯</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拉绒地毯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双十五音响</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无绳话筒+话筒支架</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桌子</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桌子租赁</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椅子</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椅子租赁</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空飘气球</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8米竖幅空飘气球</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会议桌牌</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强磁</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11*22cm（含粉纸芯）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11*22cm（含彩色铜版芯）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13*25cm（含粉纸芯）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13*25cm（含彩色铜版芯）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21*29cm（含粉纸芯）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21*29cm（含彩色铜版芯）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三角桌牌</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10*20cm（含粉纸芯）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10*20cm（含彩色铜版芯）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荣誉证书</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绒面证书（常规质量）</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25*34cm（含芯）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绒面证书（质量好的）</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皮面证书</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三折证书</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30*42cm（含芯）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奖牌/金属标牌</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木托奖牌金箔UV工艺</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35*50cm木托奖牌</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木托奖牌砂铝工艺/镭射工艺</w:t>
                  </w:r>
                </w:p>
              </w:tc>
              <w:tc>
                <w:tcPr>
                  <w:tcW w:type="dxa" w:w="539"/>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196"/>
                  <w:vMerge/>
                  <w:tcBorders>
                    <w:top w:val="none" w:color="000000" w:sz="4"/>
                    <w:left w:val="single" w:color="000000" w:sz="4"/>
                    <w:bottom w:val="single" w:color="000000" w:sz="4"/>
                    <w:right w:val="single" w:color="000000" w:sz="4"/>
                  </w:tcBorders>
                </w:tcP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本色不锈钢/</w:t>
                  </w:r>
                  <w:r>
                    <w:br/>
                  </w:r>
                  <w:r>
                    <w:rPr>
                      <w:rFonts w:ascii="仿宋_GB2312" w:hAnsi="仿宋_GB2312" w:cs="仿宋_GB2312" w:eastAsia="仿宋_GB2312"/>
                      <w:sz w:val="19"/>
                      <w:color w:val="000000"/>
                    </w:rPr>
                    <w:t>钛金标牌内容腐蚀</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40*60cm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50*70cm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竖牌腐蚀</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200*33cm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不锈钢烤漆丝网印</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220*35cm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含成本费+设计运输安装安装</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工作证</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胶卡+挂夹</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9*5.5cm（含彩色铜版芯）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B7胶卡+挂绳</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B7铝合金挂牌+挂绳</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13*9cm（含彩色铜版芯）</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绶带</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常规绶带缎面丝网印</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横幅</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单色横幅</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70cm宽幅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90cm宽幅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袖标</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花瑶布丝网印袖标</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50个起</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196"/>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三角红色热转印连肩臂章</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10个起</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警徽</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铸铝立体警徽</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196"/>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警徽</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铸铝立体警徽</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通报函</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 80g白纸单面印 中间压易撕线50张/本</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登记表</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 80g双胶纸单面单黑</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0.08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记录本</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210*297mm封皮皮纹纸内页80克双胶纸单面黑白印80张/本胶装快印</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记录本</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210*297mm封皮皮纹纸内页80克双胶纸单面黑白印80张/本胶装胶印</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责任书</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420*297mm封皮250g铜彩覆膜内页100g双胶单黑印4p/本骑马钉快印</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420*297mm封皮250g铜彩覆膜内页100g双胶单黑印4p/本骑马钉 胶印</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雁参</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内文80g双胶双面黑白印，封皮250g铜板双面印单面哑膜，胶订，成品210*285mm，封面压痕之后再装订</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方案汇编</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 80g单面黑白</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0.23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210*297mm 80g单面彩色</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封皮250g铜板印单面哑膜，胶装，压痕</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思维导图</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420*297mm 200g铜版纸 塑封</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卷宗</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360*625mm 150g进口牛皮纸压痕</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卡片</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90*54mm  300g铜版纸</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1000份</w:t>
                  </w:r>
                </w:p>
              </w:tc>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含设计、排版、修改、制作、运输等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成品7*10cm高 展开14*10cm 300g铜版纸，覆膜，压痕，双面</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500张</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210*140mm 不干胶亮膜</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1000张</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280*120mm 不干胶亮膜</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0.92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1000张</w:t>
                  </w:r>
                </w:p>
              </w:tc>
              <w:tc>
                <w:tcPr>
                  <w:tcW w:type="dxa" w:w="415"/>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设计/画图</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画册、主持卡特色材质根据客户的设计需求</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展板、常规宣传彩页</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word书籍排版</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制度、海报</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简单改图调图</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安装</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人工制作安装</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196"/>
                  <w:vMerge/>
                  <w:tcBorders>
                    <w:top w:val="none" w:color="000000" w:sz="4"/>
                    <w:left w:val="single" w:color="000000" w:sz="4"/>
                    <w:bottom w:val="single" w:color="000000" w:sz="4"/>
                    <w:right w:val="single" w:color="000000" w:sz="4"/>
                  </w:tcBorders>
                </w:tcP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焊接加工、加急、加班</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沙袋</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防风沙袋</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相纸</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不足0.5㎡的按0.5㎡算，大于0.5㎡小于1㎡的按1㎡算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车贴</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不足0.5㎡的按0.5㎡算，大于0.5㎡小于1㎡的按1㎡算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编号</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3m贴雕刻 直径15cm</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餐牌</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11*16cm 200g铜版纸彩色打印 中间压3道痕</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画架</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木头花架</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玻璃贴</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巡逻警车后玻璃贴</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帆布袋</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宣传帆布袋</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无纺布袋</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30*40cm高*10cm厚 彩色淋膜一体袋</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宣传笔</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宣传笔印字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w:t>
                  </w: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纸杯</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纸杯印字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0.34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w:t>
                  </w: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钥匙扣</w:t>
                  </w:r>
                </w:p>
              </w:tc>
              <w:tc>
                <w:tcPr>
                  <w:tcW w:type="dxa" w:w="10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6*3cm警察橡胶卡通挂件+背面激光刻字</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w:t>
                  </w:r>
                  <w:r>
                    <w:rPr>
                      <w:rFonts w:ascii="仿宋_GB2312" w:hAnsi="仿宋_GB2312" w:cs="仿宋_GB2312" w:eastAsia="仿宋_GB2312"/>
                      <w:sz w:val="19"/>
                    </w:rPr>
                    <w:t>个</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达到国家、行业相关标准，满足磋商文件要求。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达到国家、行业相关标准，满足磋商文件要求。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合同签订后，第1个月服务完毕，按照实际数量据实结算，先开票后付款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第2个月服务完毕，按照实际数量据实结算，先开票后付款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第3个月服务完毕，按照实际数量据实结算，先开票后付款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第4个月服务完毕，按照实际数量据实结算，先开票后付款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第5个月服务完毕，按照实际数量据实结算，先开票后付款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第6个月服务完毕，按照实际数量据实结算，先开票后付款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第7个月服务完毕，按照实际数量据实结算，先开票后付款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第8个月服务完毕，按照实际数量据实结算，先开票后付款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第9个月服务完毕，按照实际数量据实结算，先开票后付款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第10个月服务完毕，按照实际数量据实结算，先开票后付款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第11个月服务完毕，按照实际数量据实结算，先开票后付款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第12个月服务完毕，按照实际数量据实结算，先开票后付款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合同签订后，第1个月服务完毕，按照实际数量据实结算，先开票后付款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第2个月服务完毕，按照实际数量据实结算，先开票后付款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第3个月服务完毕，按照实际数量据实结算，先开票后付款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第4个月服务完毕，按照实际数量据实结算，先开票后付款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第5个月服务完毕，按照实际数量据实结算，先开票后付款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第6个月服务完毕，按照实际数量据实结算，先开票后付款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第7个月服务完毕，按照实际数量据实结算，先开票后付款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第8个月服务完毕，按照实际数量据实结算，先开票后付款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第9个月服务完毕，按照实际数量据实结算，先开票后付款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第10个月服务完毕，按照实际数量据实结算，先开票后付款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第11个月服务完毕，按照实际数量据实结算，先开票后付款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第12个月服务完毕，按照实际数量据实结算，先开票后付款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本项目磋商一次，磋商后供应商根据磋商内容在规定的时间内通过交易系统递交磋商响应函，逾期未递交的视为自动放弃竞争。②本项目采用两轮报价，响应文件中的报价为首次报价，磋商后的报价为最终报价。③本项目两个采购包，兼投不兼中，供应商可同时参与本项目多个合同包，但只能作为一个合同包的第一成交候选人，评审委员会按照合同包顺序进行评审，如供应商已作为第1包第一成交候选人，则取消后续合同包第一成交候选人资格。④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hzghxmglyxgs@163.com）。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2023年度或2024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被授权人参与磋商时，需提供法定代表人或负责人资格证明书、法定代表人或负责人授权委托书（附法定代表人或负责人及被授权人身份证复印件）；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2023年度或2024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被授权人参与磋商时，需提供法定代表人或负责人资格证明书、法定代表人或负责人授权委托书（附法定代表人或负责人及被授权人身份证复印件）；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磋商响应文件的计量单位、报价货币及签字盖章</w:t>
            </w:r>
          </w:p>
        </w:tc>
        <w:tc>
          <w:tcPr>
            <w:tcW w:type="dxa" w:w="3322"/>
          </w:tcPr>
          <w:p>
            <w:pPr>
              <w:pStyle w:val="null3"/>
            </w:pPr>
            <w:r>
              <w:rPr>
                <w:rFonts w:ascii="仿宋_GB2312" w:hAnsi="仿宋_GB2312" w:cs="仿宋_GB2312" w:eastAsia="仿宋_GB2312"/>
              </w:rPr>
              <w:t>磋商响应文件的计量单位、报价货币及签字盖章符合磋商文件要求</w:t>
            </w:r>
          </w:p>
        </w:tc>
        <w:tc>
          <w:tcPr>
            <w:tcW w:type="dxa" w:w="1661"/>
          </w:tcPr>
          <w:p>
            <w:pPr>
              <w:pStyle w:val="null3"/>
            </w:pPr>
            <w:r>
              <w:rPr>
                <w:rFonts w:ascii="仿宋_GB2312" w:hAnsi="仿宋_GB2312" w:cs="仿宋_GB2312" w:eastAsia="仿宋_GB2312"/>
              </w:rPr>
              <w:t>响应文件封面 承诺书.docx 标的清单 响应函 磋商报价表.pdf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磋商响应文件的有效期满足磋商文件规定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投标报价是否超过采购预算或最高限价</w:t>
            </w:r>
          </w:p>
        </w:tc>
        <w:tc>
          <w:tcPr>
            <w:tcW w:type="dxa" w:w="1661"/>
          </w:tcPr>
          <w:p>
            <w:pPr>
              <w:pStyle w:val="null3"/>
            </w:pPr>
            <w:r>
              <w:rPr>
                <w:rFonts w:ascii="仿宋_GB2312" w:hAnsi="仿宋_GB2312" w:cs="仿宋_GB2312" w:eastAsia="仿宋_GB2312"/>
              </w:rPr>
              <w:t>标的清单 磋商报价表.pdf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满足采购文件规定</w:t>
            </w:r>
          </w:p>
        </w:tc>
        <w:tc>
          <w:tcPr>
            <w:tcW w:type="dxa" w:w="1661"/>
          </w:tcPr>
          <w:p>
            <w:pPr>
              <w:pStyle w:val="null3"/>
            </w:pPr>
            <w:r>
              <w:rPr>
                <w:rFonts w:ascii="仿宋_GB2312" w:hAnsi="仿宋_GB2312" w:cs="仿宋_GB2312" w:eastAsia="仿宋_GB2312"/>
              </w:rPr>
              <w:t>技术和商务偏离表.docx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技术和商务偏离表.docx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磋商响应文件的计量单位、报价货币及签字盖章</w:t>
            </w:r>
          </w:p>
        </w:tc>
        <w:tc>
          <w:tcPr>
            <w:tcW w:type="dxa" w:w="3322"/>
          </w:tcPr>
          <w:p>
            <w:pPr>
              <w:pStyle w:val="null3"/>
            </w:pPr>
            <w:r>
              <w:rPr>
                <w:rFonts w:ascii="仿宋_GB2312" w:hAnsi="仿宋_GB2312" w:cs="仿宋_GB2312" w:eastAsia="仿宋_GB2312"/>
              </w:rPr>
              <w:t>磋商响应文件的计量单位、报价货币及签字盖章符合磋商文件要求</w:t>
            </w:r>
          </w:p>
        </w:tc>
        <w:tc>
          <w:tcPr>
            <w:tcW w:type="dxa" w:w="1661"/>
          </w:tcPr>
          <w:p>
            <w:pPr>
              <w:pStyle w:val="null3"/>
            </w:pPr>
            <w:r>
              <w:rPr>
                <w:rFonts w:ascii="仿宋_GB2312" w:hAnsi="仿宋_GB2312" w:cs="仿宋_GB2312" w:eastAsia="仿宋_GB2312"/>
              </w:rPr>
              <w:t>响应文件封面 标的清单 承诺书.docx 响应函 磋商报价表.pdf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磋商响应文件的有效期满足磋商文件规定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投标报价是否超过采购预算或最高限价</w:t>
            </w:r>
          </w:p>
        </w:tc>
        <w:tc>
          <w:tcPr>
            <w:tcW w:type="dxa" w:w="1661"/>
          </w:tcPr>
          <w:p>
            <w:pPr>
              <w:pStyle w:val="null3"/>
            </w:pPr>
            <w:r>
              <w:rPr>
                <w:rFonts w:ascii="仿宋_GB2312" w:hAnsi="仿宋_GB2312" w:cs="仿宋_GB2312" w:eastAsia="仿宋_GB2312"/>
              </w:rPr>
              <w:t>标的清单 磋商报价表.pdf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满足采购文件规定</w:t>
            </w:r>
          </w:p>
        </w:tc>
        <w:tc>
          <w:tcPr>
            <w:tcW w:type="dxa" w:w="1661"/>
          </w:tcPr>
          <w:p>
            <w:pPr>
              <w:pStyle w:val="null3"/>
            </w:pPr>
            <w:r>
              <w:rPr>
                <w:rFonts w:ascii="仿宋_GB2312" w:hAnsi="仿宋_GB2312" w:cs="仿宋_GB2312" w:eastAsia="仿宋_GB2312"/>
              </w:rPr>
              <w:t>技术和商务偏离表.docx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技术和商务偏离表.docx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针对本项目列出整体服务内容和计划安排、服务内容分析、服务目标等进行综合评定。 方案内容分析完整、全面、合理，服务目标明确，完全满足采购人需求计16分； 方案及内容较为详细的计13分；方案及内容一般计10分；方案及内容简单粗略的计7分；内容不全、有缺项的计4分；未提供不计分。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针对采购人的需求提出详细的设计服务方案及设计标准，方案全面、科学合理、规范，可操作性强，计10分；方案较合理、较规范，具有一定操作性，计7分；方案简略，操作性欠佳，计4分；方案缺失，操作性差，计2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制作方案</w:t>
            </w:r>
          </w:p>
        </w:tc>
        <w:tc>
          <w:tcPr>
            <w:tcW w:type="dxa" w:w="2492"/>
          </w:tcPr>
          <w:p>
            <w:pPr>
              <w:pStyle w:val="null3"/>
            </w:pPr>
            <w:r>
              <w:rPr>
                <w:rFonts w:ascii="仿宋_GB2312" w:hAnsi="仿宋_GB2312" w:cs="仿宋_GB2312" w:eastAsia="仿宋_GB2312"/>
              </w:rPr>
              <w:t>针对采购人的需求提出详细的制作方案、生产工艺及标准，方案全面、科学合理、规范，可操作性强，计10分；方案较合理、较规范，具有一定操作性，计7分；方案简略，操作性欠佳，计4分；方案缺失，操作性差，计2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工作流程管理及保密制度</w:t>
            </w:r>
          </w:p>
        </w:tc>
        <w:tc>
          <w:tcPr>
            <w:tcW w:type="dxa" w:w="2492"/>
          </w:tcPr>
          <w:p>
            <w:pPr>
              <w:pStyle w:val="null3"/>
            </w:pPr>
            <w:r>
              <w:rPr>
                <w:rFonts w:ascii="仿宋_GB2312" w:hAnsi="仿宋_GB2312" w:cs="仿宋_GB2312" w:eastAsia="仿宋_GB2312"/>
              </w:rPr>
              <w:t>供应商针对本项目提供健全的工作流程管理及保密制度， 制度健全、规范，实施计划详细、可行性强，计12分； 制度内容较为详细的计9分； 内容简单粗略的计6分； 内容不全、有缺项的计3分； 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针对本项目的组织管理团队健全,分工明确，岗位责任制强，项目负责人管理经验丰富能力高，能全面高效地完成本项目，根据人员设置及分工、分配的响应程度。 拟派人员能够充分满足本项目需求的得12分； 团队组建较完整，管理较合理，具备职责分工，有一定的服务经验，能够基本符合本项目需求的得9分； 团队组建一般，管理及分工仅进行相关描述，仅具有经验，但不足以证明能够胜任本项目的得6分； 团队组建不够合理，管理欠缺，未进行明确分工，无相关经验得3分；未提供不计分。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拟派项目组人员.docx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以合同复印件形式提供2023年1月1日至今类似项目业绩，每份计2分，计满6分为止；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提供详细的售后服务方案，内容包含：①售后服务范围及保障措施②售后服务流程③售后服务响应时间及响应方式，方案内容详细完整、科学合理、可操作性强，计12分；方案较合理、具有一定操作性，计9分；方案简略，操作性欠佳，计6分；方案缺失，操作性差，计3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服务质量承诺</w:t>
            </w:r>
          </w:p>
        </w:tc>
        <w:tc>
          <w:tcPr>
            <w:tcW w:type="dxa" w:w="2492"/>
          </w:tcPr>
          <w:p>
            <w:pPr>
              <w:pStyle w:val="null3"/>
            </w:pPr>
            <w:r>
              <w:rPr>
                <w:rFonts w:ascii="仿宋_GB2312" w:hAnsi="仿宋_GB2312" w:cs="仿宋_GB2312" w:eastAsia="仿宋_GB2312"/>
              </w:rPr>
              <w:t>提供针对本项目的服务质量承诺：承诺内容详细全面、切实可行，符合项目实际内容计12分；承诺较为全面、合理、可实施性一般计9分；承诺内容简单粗略的计6分；内容不具体，有缺项的计3分；未提供不计分。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针对本项目列出整体服务内容和计划安排、服务内容分析、服务目标等进行综合评定。 方案内容分析完整、全面、合理，服务目标明确，完全满足采购人需求计16分； 方案及内容较为详细的计13分；方案及内容一般计10分；方案及内容简单粗略的计7分；内容不全、有缺项的计4分；未提供不计分。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针对采购人的需求提出详细的设计服务方案及设计标准，方案全面、科学合理、规范，可操作性强，计10分；方案较合理、较规范，具有一定操作性，计7分；方案简略，操作性欠佳，计4分；方案缺失，操作性差，计2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制作方案</w:t>
            </w:r>
          </w:p>
        </w:tc>
        <w:tc>
          <w:tcPr>
            <w:tcW w:type="dxa" w:w="2492"/>
          </w:tcPr>
          <w:p>
            <w:pPr>
              <w:pStyle w:val="null3"/>
            </w:pPr>
            <w:r>
              <w:rPr>
                <w:rFonts w:ascii="仿宋_GB2312" w:hAnsi="仿宋_GB2312" w:cs="仿宋_GB2312" w:eastAsia="仿宋_GB2312"/>
              </w:rPr>
              <w:t>针对采购人的需求提出详细的制作方案、生产工艺及标准，方案全面、科学合理、规范，可操作性强，计10分；方案较合理、较规范，具有一定操作性，计7分；方案简略，操作性欠佳，计4分；方案缺失，操作性差，计2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工作流程管理及保密制度</w:t>
            </w:r>
          </w:p>
        </w:tc>
        <w:tc>
          <w:tcPr>
            <w:tcW w:type="dxa" w:w="2492"/>
          </w:tcPr>
          <w:p>
            <w:pPr>
              <w:pStyle w:val="null3"/>
            </w:pPr>
            <w:r>
              <w:rPr>
                <w:rFonts w:ascii="仿宋_GB2312" w:hAnsi="仿宋_GB2312" w:cs="仿宋_GB2312" w:eastAsia="仿宋_GB2312"/>
              </w:rPr>
              <w:t>供应商针对本项目提供健全的工作流程管理及保密制度， 制度健全、规范，实施计划详细、可行性强，计12分； 制度内容较为详细的计9分； 内容简单粗略的计6分； 内容不全、有缺项的计3分； 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针对本项目的组织管理团队健全,分工明确，岗位责任制强，项目负责人管理经验丰富能力高，能全面高效地完成本项目，根据人员设置及分工、分配的响应程度。 拟派人员能够充分满足本项目需求的得12分； 团队组建较完整，管理较合理，具备职责分工，有一定的服务经验，能够基本符合本项目需求的得9分； 团队组建一般，管理及分工仅进行相关描述，仅具有经验，但不足以证明能够胜任本项目的得6分； 团队组建不够合理，管理欠缺，未进行明确分工，无相关经验得3分；未提供不计分。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拟派项目组人员.docx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以合同复印件形式提供2023年1月1日至今类似项目业绩，每份计2分，计满6分为止；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提供详细的售后服务方案，内容包含：①售后服务范围及保障措施②售后服务流程③售后服务响应时间及响应方式，方案内容详细完整、科学合理、可操作性强，计12分；方案较合理、具有一定操作性，计9分；方案简略，操作性欠佳，计6分；方案缺失，操作性差，计3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服务质量承诺</w:t>
            </w:r>
          </w:p>
        </w:tc>
        <w:tc>
          <w:tcPr>
            <w:tcW w:type="dxa" w:w="2492"/>
          </w:tcPr>
          <w:p>
            <w:pPr>
              <w:pStyle w:val="null3"/>
            </w:pPr>
            <w:r>
              <w:rPr>
                <w:rFonts w:ascii="仿宋_GB2312" w:hAnsi="仿宋_GB2312" w:cs="仿宋_GB2312" w:eastAsia="仿宋_GB2312"/>
              </w:rPr>
              <w:t>提供针对本项目的服务质量承诺：承诺内容详细全面、切实可行，符合项目实际内容计12分；承诺较为全面、合理、可实施性一般计9分；承诺内容简单粗略的计6分；内容不具体，有缺项的计3分；未提供不计分。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详见附件：磋商报价表.pdf</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详见附件：拟派项目组人员.docx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详见附件：磋商报价表.pdf</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详见附件：拟派项目组人员.docx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