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版本号：ZYHY-2026-ZB1620260805002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西固镇全民健身体育活动中心建设项目建设项目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ZYHY-2026-ZB16</w:t>
      </w:r>
      <w:r>
        <w:br/>
      </w:r>
      <w:r>
        <w:br/>
      </w:r>
      <w:r>
        <w:br/>
      </w:r>
    </w:p>
    <w:p>
      <w:pPr>
        <w:pStyle w:val="null3"/>
        <w:jc w:val="center"/>
        <w:outlineLvl w:val="2"/>
      </w:pPr>
      <w:r>
        <w:rPr>
          <w:rFonts w:ascii="仿宋_GB2312" w:hAnsi="仿宋_GB2312" w:cs="仿宋_GB2312" w:eastAsia="仿宋_GB2312"/>
          <w:sz w:val="28"/>
          <w:b/>
        </w:rPr>
        <w:t>白水县西固镇人民政府</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白水县西固镇人民政府</w:t>
      </w:r>
      <w:r>
        <w:rPr>
          <w:rFonts w:ascii="仿宋_GB2312" w:hAnsi="仿宋_GB2312" w:cs="仿宋_GB2312" w:eastAsia="仿宋_GB2312"/>
        </w:rPr>
        <w:t>委托，拟对</w:t>
      </w:r>
      <w:r>
        <w:rPr>
          <w:rFonts w:ascii="仿宋_GB2312" w:hAnsi="仿宋_GB2312" w:cs="仿宋_GB2312" w:eastAsia="仿宋_GB2312"/>
        </w:rPr>
        <w:t>西固镇全民健身体育活动中心建设项目建设项目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西固镇全民健身体育活动中心建设项目建设项目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内容分为户外场地配套、各类健身器械、室内功能区装修改造三大部分。户外包含悬浮运动地板、球桌、羽毛球柱、铝合金看台、太阳能路灯、围网、篮球架等场地设施；配备8台太阳能系统的二代智能户外健身器材，8台老年康复训练器械；室内健身房配置跑步机、椭圆机等全套有氧设备。同时配套乒乓球室、康复室、象棋棋牌室PVC地胶铺设，另有5间教室翻新改造、大门、直饮水机、卷帘、等配套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采购包1（西固镇全民健身体育活动中心建设项目建设项目）：属于专门面向中小企业采购。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1、企业及项目经理资格：①企业资质：供应商需具备建筑工程施工总承包叁级（含叁级）以上资质，具备有效的安全生产许可证； ②项目经理资格：拟派项目经理具备建筑工程专业贰级（含贰级）以上注册建造师资质，具备有效的安全生产考核合格证书（安全生产考核B类证书），且无在建工程（提供承诺书)</w:t>
      </w:r>
    </w:p>
    <w:p>
      <w:pPr>
        <w:pStyle w:val="null3"/>
      </w:pPr>
      <w:r>
        <w:rPr>
          <w:rFonts w:ascii="仿宋_GB2312" w:hAnsi="仿宋_GB2312" w:cs="仿宋_GB2312" w:eastAsia="仿宋_GB2312"/>
        </w:rPr>
        <w:t>2、法定代表人身份证明/授权委托书：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p>
      <w:pPr>
        <w:pStyle w:val="null3"/>
      </w:pPr>
      <w:r>
        <w:rPr>
          <w:rFonts w:ascii="仿宋_GB2312" w:hAnsi="仿宋_GB2312" w:cs="仿宋_GB2312" w:eastAsia="仿宋_GB2312"/>
        </w:rPr>
        <w:t>3、信用要求：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4、磋商保证金：提供磋商保证金缴纳凭证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白水县西固镇人民政府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陕西省渭南市白水县西固镇街道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薛聪君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19391988544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19929071937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采购包1：1,884,822.33元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开户银行：中国银行股份有限公司西安雁塔区支行</w:t>
            </w:r>
          </w:p>
          <w:p>
            <w:pPr>
              <w:pStyle w:val="null3"/>
            </w:pPr>
            <w:r>
              <w:rPr>
                <w:rFonts w:ascii="仿宋_GB2312" w:hAnsi="仿宋_GB2312" w:cs="仿宋_GB2312" w:eastAsia="仿宋_GB2312"/>
              </w:rPr>
              <w:t>银行账号：102892787177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白水县西固镇人民政府</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白水县西固镇人民政府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白水县西固镇人民政府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1,884,822.33</w:t>
      </w:r>
    </w:p>
    <w:p>
      <w:pPr>
        <w:pStyle w:val="null3"/>
      </w:pPr>
      <w:r>
        <w:rPr>
          <w:rFonts w:ascii="仿宋_GB2312" w:hAnsi="仿宋_GB2312" w:cs="仿宋_GB2312" w:eastAsia="仿宋_GB2312"/>
        </w:rPr>
        <w:t>采购包最高限价（元）: 1,884,822.33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西固镇全民健身体育活动中心建设项目建设项目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1,884,822.33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西固镇全民健身体育活动中心建设项目建设项目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8"/>
              </w:rPr>
              <w:t>工期：</w:t>
            </w:r>
            <w:r>
              <w:rPr>
                <w:rFonts w:ascii="仿宋_GB2312" w:hAnsi="仿宋_GB2312" w:cs="仿宋_GB2312" w:eastAsia="仿宋_GB2312"/>
                <w:sz w:val="28"/>
              </w:rPr>
              <w:t>3个月</w:t>
            </w:r>
          </w:p>
          <w:p>
            <w:pPr>
              <w:pStyle w:val="null3"/>
              <w:numPr>
                <w:ilvl w:val="0"/>
                <w:numId w:val="1"/>
              </w:numPr>
              <w:jc w:val="both"/>
            </w:pPr>
            <w:r>
              <w:rPr>
                <w:rFonts w:ascii="仿宋_GB2312" w:hAnsi="仿宋_GB2312" w:cs="仿宋_GB2312" w:eastAsia="仿宋_GB2312"/>
                <w:sz w:val="28"/>
              </w:rPr>
              <w:t>质量标准：达到国家现行验收规范</w:t>
            </w:r>
            <w:r>
              <w:rPr>
                <w:rFonts w:ascii="仿宋_GB2312" w:hAnsi="仿宋_GB2312" w:cs="仿宋_GB2312" w:eastAsia="仿宋_GB2312"/>
                <w:sz w:val="28"/>
              </w:rPr>
              <w:t>“合格”标准。</w:t>
            </w:r>
          </w:p>
          <w:p>
            <w:pPr>
              <w:pStyle w:val="null3"/>
              <w:numPr>
                <w:ilvl w:val="0"/>
                <w:numId w:val="1"/>
              </w:numPr>
              <w:jc w:val="both"/>
            </w:pPr>
            <w:r>
              <w:rPr>
                <w:rFonts w:ascii="仿宋_GB2312" w:hAnsi="仿宋_GB2312" w:cs="仿宋_GB2312" w:eastAsia="仿宋_GB2312"/>
                <w:sz w:val="28"/>
                <w:b/>
              </w:rPr>
              <w:t>付款方式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1）合同签订后支付合同总价款的30%。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2）设备全部到场并完成施工后支付合同总价款的40%。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3）工程竣工验收合格，审计通过，并将相关资料交付后，甲</w:t>
            </w:r>
            <w:r>
              <w:rPr>
                <w:rFonts w:ascii="仿宋_GB2312" w:hAnsi="仿宋_GB2312" w:cs="仿宋_GB2312" w:eastAsia="仿宋_GB2312"/>
                <w:sz w:val="28"/>
              </w:rPr>
              <w:t>方支付合同总价款的</w:t>
            </w:r>
            <w:r>
              <w:rPr>
                <w:rFonts w:ascii="仿宋_GB2312" w:hAnsi="仿宋_GB2312" w:cs="仿宋_GB2312" w:eastAsia="仿宋_GB2312"/>
                <w:sz w:val="28"/>
              </w:rPr>
              <w:t>30%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8"/>
              <w:gridCol w:w="421"/>
              <w:gridCol w:w="268"/>
              <w:gridCol w:w="169"/>
              <w:gridCol w:w="1507"/>
              <w:gridCol w:w="8"/>
            </w:tblGrid>
            <w:tr>
              <w:tc>
                <w:tcPr>
                  <w:tcW w:type="dxa" w:w="2551"/>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室外器材清单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序号</w:t>
                  </w:r>
                </w:p>
              </w:tc>
              <w:tc>
                <w:tcPr>
                  <w:tcW w:type="dxa" w:w="4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5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智能扭腰器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2.主要承载横梁尺寸≥32×3mm的国标钢管 ；</w:t>
                  </w:r>
                  <w:r>
                    <w:br/>
                  </w:r>
                  <w:r>
                    <w:rPr>
                      <w:rFonts w:ascii="仿宋_GB2312" w:hAnsi="仿宋_GB2312" w:cs="仿宋_GB2312" w:eastAsia="仿宋_GB2312"/>
                      <w:sz w:val="20"/>
                      <w:color w:val="333333"/>
                    </w:rPr>
                    <w:t>3.扶手采用直径≥42mm，壁厚≥3mm的国标钢管焊接而成；</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智能健身车（竞赛型）</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2.主要承载横梁采用直径≥60mm，壁厚≥3mm的国标钢管；</w:t>
                  </w:r>
                  <w:r>
                    <w:br/>
                  </w:r>
                  <w:r>
                    <w:rPr>
                      <w:rFonts w:ascii="仿宋_GB2312" w:hAnsi="仿宋_GB2312" w:cs="仿宋_GB2312" w:eastAsia="仿宋_GB2312"/>
                      <w:sz w:val="20"/>
                      <w:color w:val="333333"/>
                    </w:rPr>
                    <w:t>3.扶手采用直径≥32mm，壁厚≥2.5mm的国标钢管，拐臂采用规格为≥10mm厚钢板，两端焊接直径≥60mm轴座，轴座采用45#圆钢制成；</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智能太空漫步机</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2.主要承载横梁采用直径≥60mm，壁厚≥3mm；</w:t>
                  </w:r>
                  <w:r>
                    <w:br/>
                  </w:r>
                  <w:r>
                    <w:rPr>
                      <w:rFonts w:ascii="仿宋_GB2312" w:hAnsi="仿宋_GB2312" w:cs="仿宋_GB2312" w:eastAsia="仿宋_GB2312"/>
                      <w:sz w:val="20"/>
                      <w:color w:val="333333"/>
                    </w:rPr>
                    <w:t>3.摆臂管材采用直径≥60mm，壁厚≥3mm的国标钢管，摆臂与立柱间距≥60mm，与踏板直接焊接，牢固耐用；</w:t>
                  </w:r>
                  <w:r>
                    <w:br/>
                  </w:r>
                  <w:r>
                    <w:rPr>
                      <w:rFonts w:ascii="仿宋_GB2312" w:hAnsi="仿宋_GB2312" w:cs="仿宋_GB2312" w:eastAsia="仿宋_GB2312"/>
                      <w:sz w:val="20"/>
                      <w:color w:val="333333"/>
                    </w:rPr>
                    <w:t xml:space="preserve">4.踏板为≥4mm厚冷板冲压，表面并设有防滑凸台和排水孔，踏板前后安装缓冲胶垫，避免人员伤害，外形尺寸≥350*152*37mm，两踏板间距不小于120mm； </w:t>
                  </w:r>
                  <w:r>
                    <w:br/>
                  </w:r>
                  <w:r>
                    <w:rPr>
                      <w:rFonts w:ascii="仿宋_GB2312" w:hAnsi="仿宋_GB2312" w:cs="仿宋_GB2312" w:eastAsia="仿宋_GB2312"/>
                      <w:sz w:val="20"/>
                      <w:color w:val="333333"/>
                    </w:rPr>
                    <w:t>5.扶手管采用直径≥32mm，壁厚≥2.5mm的国标钢管，与立柱焊接连接；</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智能划船器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2.主架横管采用直径≥60mm，壁厚≥3mm的国标方管，限位连杆直径≥65mm，壁厚≥6mm；</w:t>
                  </w:r>
                  <w:r>
                    <w:br/>
                  </w:r>
                  <w:r>
                    <w:rPr>
                      <w:rFonts w:ascii="仿宋_GB2312" w:hAnsi="仿宋_GB2312" w:cs="仿宋_GB2312" w:eastAsia="仿宋_GB2312"/>
                      <w:sz w:val="20"/>
                      <w:color w:val="333333"/>
                    </w:rPr>
                    <w:t>3.坐椅横管、脚踏杆材采采用直径≥60mm，壁厚≥3mm的国标方管，双脚踩踏处设有防滑装置；</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智能蹬力器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2.主要承载横梁采用直径≥114mm，壁厚≥3mm；摆杆规格不小于Φ60mm×3mm；</w:t>
                  </w:r>
                  <w:r>
                    <w:br/>
                  </w:r>
                  <w:r>
                    <w:rPr>
                      <w:rFonts w:ascii="仿宋_GB2312" w:hAnsi="仿宋_GB2312" w:cs="仿宋_GB2312" w:eastAsia="仿宋_GB2312"/>
                      <w:sz w:val="20"/>
                      <w:color w:val="333333"/>
                    </w:rPr>
                    <w:t>3.座椅、靠背上表面边缘应以R不小于3mm的圆弧过渡；座椅下部、靠背后侧棱边应圆滑过渡；</w:t>
                  </w:r>
                  <w:r>
                    <w:br/>
                  </w:r>
                  <w:r>
                    <w:rPr>
                      <w:rFonts w:ascii="仿宋_GB2312" w:hAnsi="仿宋_GB2312" w:cs="仿宋_GB2312" w:eastAsia="仿宋_GB2312"/>
                      <w:sz w:val="20"/>
                      <w:color w:val="333333"/>
                    </w:rPr>
                    <w:t>4.坐板采用一次冲压成形，板材壁厚不小于4mm；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智能太极揉推器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太阳能发电、蓄电池不用借助外接电源实现健身区域照明。</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2.悬臂管材采用直径≥60mm，壁厚≥3mm的国标钢管；</w:t>
                  </w:r>
                  <w:r>
                    <w:br/>
                  </w:r>
                  <w:r>
                    <w:rPr>
                      <w:rFonts w:ascii="仿宋_GB2312" w:hAnsi="仿宋_GB2312" w:cs="仿宋_GB2312" w:eastAsia="仿宋_GB2312"/>
                      <w:sz w:val="20"/>
                      <w:color w:val="333333"/>
                    </w:rPr>
                    <w:t>3.转盘采用全封闭式，无勾挂，外圈直径≥450mm，壁厚≥2mm，一次冲压成型两转盘间距≥270mm；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智能背部训练器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r>
                    <w:br/>
                  </w:r>
                  <w:r>
                    <w:rPr>
                      <w:rFonts w:ascii="仿宋_GB2312" w:hAnsi="仿宋_GB2312" w:cs="仿宋_GB2312" w:eastAsia="仿宋_GB2312"/>
                      <w:sz w:val="20"/>
                      <w:color w:val="333333"/>
                    </w:rPr>
                    <w:t>主要材料：钢管</w:t>
                  </w:r>
                  <w:r>
                    <w:br/>
                  </w:r>
                  <w:r>
                    <w:rPr>
                      <w:rFonts w:ascii="仿宋_GB2312" w:hAnsi="仿宋_GB2312" w:cs="仿宋_GB2312" w:eastAsia="仿宋_GB2312"/>
                      <w:sz w:val="20"/>
                      <w:color w:val="333333"/>
                    </w:rPr>
                    <w:t>1.预埋式，主立柱采用方管≥150×150×3mm的国标钢管；≥150*30mm通用塑木板，</w:t>
                  </w:r>
                  <w:r>
                    <w:br/>
                  </w:r>
                  <w:r>
                    <w:rPr>
                      <w:rFonts w:ascii="仿宋_GB2312" w:hAnsi="仿宋_GB2312" w:cs="仿宋_GB2312" w:eastAsia="仿宋_GB2312"/>
                      <w:sz w:val="20"/>
                      <w:color w:val="333333"/>
                    </w:rPr>
                    <w:t>2.主要承载横梁钢管≥φ60mm×3mm的国标钢管；</w:t>
                  </w:r>
                  <w:r>
                    <w:br/>
                  </w:r>
                  <w:r>
                    <w:rPr>
                      <w:rFonts w:ascii="仿宋_GB2312" w:hAnsi="仿宋_GB2312" w:cs="仿宋_GB2312" w:eastAsia="仿宋_GB2312"/>
                      <w:sz w:val="20"/>
                      <w:color w:val="333333"/>
                    </w:rPr>
                    <w:t>3.背部按摩棒连接管采用直径≥42mm，壁厚≥3.0mm的国标管；</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智能钟摆训练器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333333"/>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1</w:t>
                  </w:r>
                  <w:r>
                    <w:rPr>
                      <w:rFonts w:ascii="仿宋_GB2312" w:hAnsi="仿宋_GB2312" w:cs="仿宋_GB2312" w:eastAsia="仿宋_GB2312"/>
                      <w:sz w:val="20"/>
                      <w:color w:val="333333"/>
                    </w:rPr>
                    <w:t>.</w:t>
                  </w:r>
                  <w:r>
                    <w:rPr>
                      <w:rFonts w:ascii="仿宋_GB2312" w:hAnsi="仿宋_GB2312" w:cs="仿宋_GB2312" w:eastAsia="仿宋_GB2312"/>
                      <w:sz w:val="20"/>
                      <w:color w:val="333333"/>
                    </w:rPr>
                    <w:t>采用伞棚结构。</w:t>
                  </w:r>
                  <w:r>
                    <w:br/>
                  </w:r>
                  <w:r>
                    <w:rPr>
                      <w:rFonts w:ascii="仿宋_GB2312" w:hAnsi="仿宋_GB2312" w:cs="仿宋_GB2312" w:eastAsia="仿宋_GB2312"/>
                      <w:sz w:val="20"/>
                      <w:color w:val="333333"/>
                    </w:rPr>
                    <w:t>2</w:t>
                  </w:r>
                  <w:r>
                    <w:rPr>
                      <w:rFonts w:ascii="仿宋_GB2312" w:hAnsi="仿宋_GB2312" w:cs="仿宋_GB2312" w:eastAsia="仿宋_GB2312"/>
                      <w:sz w:val="20"/>
                      <w:color w:val="333333"/>
                    </w:rPr>
                    <w:t>.</w:t>
                  </w:r>
                  <w:r>
                    <w:rPr>
                      <w:rFonts w:ascii="仿宋_GB2312" w:hAnsi="仿宋_GB2312" w:cs="仿宋_GB2312" w:eastAsia="仿宋_GB2312"/>
                      <w:sz w:val="20"/>
                      <w:color w:val="333333"/>
                    </w:rPr>
                    <w:t>太阳能发电。</w:t>
                  </w:r>
                  <w:r>
                    <w:br/>
                  </w:r>
                  <w:r>
                    <w:rPr>
                      <w:rFonts w:ascii="仿宋_GB2312" w:hAnsi="仿宋_GB2312" w:cs="仿宋_GB2312" w:eastAsia="仿宋_GB2312"/>
                      <w:sz w:val="20"/>
                      <w:color w:val="333333"/>
                    </w:rPr>
                    <w:t>3</w:t>
                  </w:r>
                  <w:r>
                    <w:rPr>
                      <w:rFonts w:ascii="仿宋_GB2312" w:hAnsi="仿宋_GB2312" w:cs="仿宋_GB2312" w:eastAsia="仿宋_GB2312"/>
                      <w:sz w:val="20"/>
                      <w:color w:val="333333"/>
                    </w:rPr>
                    <w:t>.</w:t>
                  </w:r>
                  <w:r>
                    <w:rPr>
                      <w:rFonts w:ascii="仿宋_GB2312" w:hAnsi="仿宋_GB2312" w:cs="仿宋_GB2312" w:eastAsia="仿宋_GB2312"/>
                      <w:sz w:val="20"/>
                      <w:color w:val="333333"/>
                    </w:rPr>
                    <w:t>数据采集：运动时间、运动次数、消耗卡路里</w:t>
                  </w:r>
                  <w:r>
                    <w:br/>
                  </w:r>
                  <w:r>
                    <w:rPr>
                      <w:rFonts w:ascii="仿宋_GB2312" w:hAnsi="仿宋_GB2312" w:cs="仿宋_GB2312" w:eastAsia="仿宋_GB2312"/>
                      <w:sz w:val="20"/>
                      <w:color w:val="333333"/>
                    </w:rPr>
                    <w:t>4</w:t>
                  </w:r>
                  <w:r>
                    <w:rPr>
                      <w:rFonts w:ascii="仿宋_GB2312" w:hAnsi="仿宋_GB2312" w:cs="仿宋_GB2312" w:eastAsia="仿宋_GB2312"/>
                      <w:sz w:val="20"/>
                      <w:color w:val="333333"/>
                    </w:rPr>
                    <w:t>.</w:t>
                  </w:r>
                  <w:r>
                    <w:rPr>
                      <w:rFonts w:ascii="仿宋_GB2312" w:hAnsi="仿宋_GB2312" w:cs="仿宋_GB2312" w:eastAsia="仿宋_GB2312"/>
                      <w:sz w:val="20"/>
                      <w:color w:val="333333"/>
                    </w:rPr>
                    <w:t>具备扫二维码观看视频指导功能。</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户外篮球架</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0"/>
                      <w:color w:val="333333"/>
                    </w:rPr>
                    <w:t>.</w:t>
                  </w:r>
                  <w:r>
                    <w:rPr>
                      <w:rFonts w:ascii="仿宋_GB2312" w:hAnsi="仿宋_GB2312" w:cs="仿宋_GB2312" w:eastAsia="仿宋_GB2312"/>
                      <w:sz w:val="22"/>
                      <w:color w:val="000000"/>
                    </w:rPr>
                    <w:t>枪式仿液压篮球架箱体为≥1.1x2.2m裁板折弯。壁厚≥4.0mm。另有10号槽钢加固。</w:t>
                  </w:r>
                  <w:r>
                    <w:br/>
                  </w:r>
                  <w:r>
                    <w:rPr>
                      <w:rFonts w:ascii="仿宋_GB2312" w:hAnsi="仿宋_GB2312" w:cs="仿宋_GB2312" w:eastAsia="仿宋_GB2312"/>
                      <w:sz w:val="22"/>
                      <w:color w:val="000000"/>
                    </w:rPr>
                    <w:t>2</w:t>
                  </w:r>
                  <w:r>
                    <w:rPr>
                      <w:rFonts w:ascii="仿宋_GB2312" w:hAnsi="仿宋_GB2312" w:cs="仿宋_GB2312" w:eastAsia="仿宋_GB2312"/>
                      <w:sz w:val="20"/>
                      <w:color w:val="333333"/>
                    </w:rPr>
                    <w:t>.</w:t>
                  </w:r>
                  <w:r>
                    <w:rPr>
                      <w:rFonts w:ascii="仿宋_GB2312" w:hAnsi="仿宋_GB2312" w:cs="仿宋_GB2312" w:eastAsia="仿宋_GB2312"/>
                      <w:sz w:val="22"/>
                      <w:color w:val="000000"/>
                    </w:rPr>
                    <w:t>枪式仿液压篮球架上臂为手枪造型壁厚≥4.0mm铁板折弯拼接，焊接一体成形。探臂为≥2.25m</w:t>
                  </w:r>
                  <w:r>
                    <w:br/>
                  </w:r>
                  <w:r>
                    <w:rPr>
                      <w:rFonts w:ascii="仿宋_GB2312" w:hAnsi="仿宋_GB2312" w:cs="仿宋_GB2312" w:eastAsia="仿宋_GB2312"/>
                      <w:sz w:val="22"/>
                      <w:color w:val="000000"/>
                    </w:rPr>
                    <w:t>3</w:t>
                  </w:r>
                  <w:r>
                    <w:rPr>
                      <w:rFonts w:ascii="仿宋_GB2312" w:hAnsi="仿宋_GB2312" w:cs="仿宋_GB2312" w:eastAsia="仿宋_GB2312"/>
                      <w:sz w:val="20"/>
                      <w:color w:val="333333"/>
                    </w:rPr>
                    <w:t>.</w:t>
                  </w:r>
                  <w:r>
                    <w:rPr>
                      <w:rFonts w:ascii="仿宋_GB2312" w:hAnsi="仿宋_GB2312" w:cs="仿宋_GB2312" w:eastAsia="仿宋_GB2312"/>
                      <w:sz w:val="22"/>
                      <w:color w:val="000000"/>
                    </w:rPr>
                    <w:t>立臂为：≥120x80x3.0mm方管拼焊，臂宽≥120x460mm。</w:t>
                  </w:r>
                  <w:r>
                    <w:br/>
                  </w:r>
                  <w:r>
                    <w:rPr>
                      <w:rFonts w:ascii="仿宋_GB2312" w:hAnsi="仿宋_GB2312" w:cs="仿宋_GB2312" w:eastAsia="仿宋_GB2312"/>
                      <w:sz w:val="22"/>
                      <w:color w:val="000000"/>
                    </w:rPr>
                    <w:t>4</w:t>
                  </w:r>
                  <w:r>
                    <w:rPr>
                      <w:rFonts w:ascii="仿宋_GB2312" w:hAnsi="仿宋_GB2312" w:cs="仿宋_GB2312" w:eastAsia="仿宋_GB2312"/>
                      <w:sz w:val="20"/>
                      <w:color w:val="333333"/>
                    </w:rPr>
                    <w:t>.</w:t>
                  </w:r>
                  <w:r>
                    <w:rPr>
                      <w:rFonts w:ascii="仿宋_GB2312" w:hAnsi="仿宋_GB2312" w:cs="仿宋_GB2312" w:eastAsia="仿宋_GB2312"/>
                      <w:sz w:val="22"/>
                      <w:color w:val="000000"/>
                    </w:rPr>
                    <w:t>后拉为≥60x60mm方管拼焊，调节螺丝为30mm镀锌反正扣。形成梯状，保证篮球架在使用过程中的安全，稳定。</w:t>
                  </w:r>
                  <w:r>
                    <w:br/>
                  </w:r>
                  <w:r>
                    <w:rPr>
                      <w:rFonts w:ascii="仿宋_GB2312" w:hAnsi="仿宋_GB2312" w:cs="仿宋_GB2312" w:eastAsia="仿宋_GB2312"/>
                      <w:sz w:val="22"/>
                      <w:color w:val="000000"/>
                    </w:rPr>
                    <w:t>5</w:t>
                  </w:r>
                  <w:r>
                    <w:rPr>
                      <w:rFonts w:ascii="仿宋_GB2312" w:hAnsi="仿宋_GB2312" w:cs="仿宋_GB2312" w:eastAsia="仿宋_GB2312"/>
                      <w:sz w:val="20"/>
                      <w:color w:val="333333"/>
                    </w:rPr>
                    <w:t>.</w:t>
                  </w:r>
                  <w:r>
                    <w:rPr>
                      <w:rFonts w:ascii="仿宋_GB2312" w:hAnsi="仿宋_GB2312" w:cs="仿宋_GB2312" w:eastAsia="仿宋_GB2312"/>
                      <w:sz w:val="22"/>
                      <w:color w:val="000000"/>
                    </w:rPr>
                    <w:t>后拉与立臂、立臂与弯梁处连接由熟铁大瓦盒与24mm实心圆钢连接。保证球架在使用中稳定。</w:t>
                  </w:r>
                  <w:r>
                    <w:br/>
                  </w:r>
                  <w:r>
                    <w:rPr>
                      <w:rFonts w:ascii="仿宋_GB2312" w:hAnsi="仿宋_GB2312" w:cs="仿宋_GB2312" w:eastAsia="仿宋_GB2312"/>
                      <w:sz w:val="22"/>
                      <w:color w:val="000000"/>
                    </w:rPr>
                    <w:t>6</w:t>
                  </w:r>
                  <w:r>
                    <w:rPr>
                      <w:rFonts w:ascii="仿宋_GB2312" w:hAnsi="仿宋_GB2312" w:cs="仿宋_GB2312" w:eastAsia="仿宋_GB2312"/>
                      <w:sz w:val="20"/>
                      <w:color w:val="333333"/>
                    </w:rPr>
                    <w:t>.</w:t>
                  </w:r>
                  <w:r>
                    <w:rPr>
                      <w:rFonts w:ascii="仿宋_GB2312" w:hAnsi="仿宋_GB2312" w:cs="仿宋_GB2312" w:eastAsia="仿宋_GB2312"/>
                      <w:sz w:val="22"/>
                      <w:color w:val="000000"/>
                    </w:rPr>
                    <w:t>球板配置≥12mm钢化球板，篮圈高级弹性篮圈。整套球架包括：≥5cm全包保护套，头牌篮球板护条.</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室外乒乓球桌</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规格尺寸</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台长</w:t>
                  </w:r>
                  <w:r>
                    <w:rPr>
                      <w:rFonts w:ascii="仿宋_GB2312" w:hAnsi="仿宋_GB2312" w:cs="仿宋_GB2312" w:eastAsia="仿宋_GB2312"/>
                      <w:sz w:val="22"/>
                      <w:color w:val="000000"/>
                    </w:rPr>
                    <w:t>:2740mm台宽:1525mm</w:t>
                  </w:r>
                  <w:r>
                    <w:br/>
                  </w:r>
                  <w:r>
                    <w:rPr>
                      <w:rFonts w:ascii="仿宋_GB2312" w:hAnsi="仿宋_GB2312" w:cs="仿宋_GB2312" w:eastAsia="仿宋_GB2312"/>
                      <w:sz w:val="22"/>
                      <w:color w:val="000000"/>
                    </w:rPr>
                    <w:t>台高</w:t>
                  </w:r>
                  <w:r>
                    <w:rPr>
                      <w:rFonts w:ascii="仿宋_GB2312" w:hAnsi="仿宋_GB2312" w:cs="仿宋_GB2312" w:eastAsia="仿宋_GB2312"/>
                      <w:sz w:val="22"/>
                      <w:color w:val="000000"/>
                    </w:rPr>
                    <w:t>:760mm</w:t>
                  </w:r>
                  <w:r>
                    <w:br/>
                  </w:r>
                  <w:r>
                    <w:rPr>
                      <w:rFonts w:ascii="仿宋_GB2312" w:hAnsi="仿宋_GB2312" w:cs="仿宋_GB2312" w:eastAsia="仿宋_GB2312"/>
                      <w:sz w:val="22"/>
                      <w:color w:val="000000"/>
                    </w:rPr>
                    <w:t>物理性能</w:t>
                  </w:r>
                  <w:r>
                    <w:rPr>
                      <w:rFonts w:ascii="仿宋_GB2312" w:hAnsi="仿宋_GB2312" w:cs="仿宋_GB2312" w:eastAsia="仿宋_GB2312"/>
                      <w:sz w:val="22"/>
                      <w:color w:val="000000"/>
                    </w:rPr>
                    <w:t>:弹性:230-260mm</w:t>
                  </w:r>
                  <w:r>
                    <w:br/>
                  </w:r>
                  <w:r>
                    <w:rPr>
                      <w:rFonts w:ascii="仿宋_GB2312" w:hAnsi="仿宋_GB2312" w:cs="仿宋_GB2312" w:eastAsia="仿宋_GB2312"/>
                      <w:sz w:val="22"/>
                      <w:color w:val="000000"/>
                    </w:rPr>
                    <w:t>弹性均匀度</w:t>
                  </w:r>
                  <w:r>
                    <w:rPr>
                      <w:rFonts w:ascii="仿宋_GB2312" w:hAnsi="仿宋_GB2312" w:cs="仿宋_GB2312" w:eastAsia="仿宋_GB2312"/>
                      <w:sz w:val="22"/>
                      <w:color w:val="000000"/>
                    </w:rPr>
                    <w:t>:≤15mm</w:t>
                  </w:r>
                  <w:r>
                    <w:br/>
                  </w:r>
                  <w:r>
                    <w:rPr>
                      <w:rFonts w:ascii="仿宋_GB2312" w:hAnsi="仿宋_GB2312" w:cs="仿宋_GB2312" w:eastAsia="仿宋_GB2312"/>
                      <w:sz w:val="22"/>
                      <w:color w:val="000000"/>
                    </w:rPr>
                    <w:t>球台稳定性</w:t>
                  </w:r>
                  <w:r>
                    <w:rPr>
                      <w:rFonts w:ascii="仿宋_GB2312" w:hAnsi="仿宋_GB2312" w:cs="仿宋_GB2312" w:eastAsia="仿宋_GB2312"/>
                      <w:sz w:val="22"/>
                      <w:color w:val="000000"/>
                    </w:rPr>
                    <w:t>:≤14</w:t>
                  </w:r>
                  <w:r>
                    <w:br/>
                  </w:r>
                  <w:r>
                    <w:rPr>
                      <w:rFonts w:ascii="仿宋_GB2312" w:hAnsi="仿宋_GB2312" w:cs="仿宋_GB2312" w:eastAsia="仿宋_GB2312"/>
                      <w:sz w:val="22"/>
                      <w:color w:val="000000"/>
                    </w:rPr>
                    <w:t>包装尺寸</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≥1650 x 1460 x 170 (mm )</w:t>
                  </w:r>
                  <w:r>
                    <w:br/>
                  </w:r>
                  <w:r>
                    <w:rPr>
                      <w:rFonts w:ascii="仿宋_GB2312" w:hAnsi="仿宋_GB2312" w:cs="仿宋_GB2312" w:eastAsia="仿宋_GB2312"/>
                      <w:sz w:val="22"/>
                      <w:color w:val="000000"/>
                    </w:rPr>
                    <w:t>包装重量</w:t>
                  </w:r>
                  <w:r>
                    <w:rPr>
                      <w:rFonts w:ascii="仿宋_GB2312" w:hAnsi="仿宋_GB2312" w:cs="仿宋_GB2312" w:eastAsia="仿宋_GB2312"/>
                      <w:sz w:val="22"/>
                      <w:color w:val="000000"/>
                    </w:rPr>
                    <w:t>:95KG</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拼装悬浮地板（室外）</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1751.76</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1.运动地板采用加固弹性支撑系统。</w:t>
                  </w:r>
                  <w:r>
                    <w:br/>
                  </w:r>
                  <w:r>
                    <w:rPr>
                      <w:rFonts w:ascii="仿宋_GB2312" w:hAnsi="仿宋_GB2312" w:cs="仿宋_GB2312" w:eastAsia="仿宋_GB2312"/>
                      <w:sz w:val="22"/>
                      <w:color w:val="000000"/>
                    </w:rPr>
                    <w:t>2.规格：≥34*34cm,厚度≥1.6cm。</w:t>
                  </w:r>
                  <w:r>
                    <w:br/>
                  </w:r>
                  <w:r>
                    <w:rPr>
                      <w:rFonts w:ascii="仿宋_GB2312" w:hAnsi="仿宋_GB2312" w:cs="仿宋_GB2312" w:eastAsia="仿宋_GB2312"/>
                      <w:sz w:val="22"/>
                      <w:color w:val="000000"/>
                    </w:rPr>
                    <w:t>3.垂直变形：0.6-3.0mm</w:t>
                  </w:r>
                  <w:r>
                    <w:br/>
                  </w:r>
                  <w:r>
                    <w:rPr>
                      <w:rFonts w:ascii="仿宋_GB2312" w:hAnsi="仿宋_GB2312" w:cs="仿宋_GB2312" w:eastAsia="仿宋_GB2312"/>
                      <w:sz w:val="22"/>
                      <w:color w:val="000000"/>
                    </w:rPr>
                    <w:t>4.拉伸强度：≥0.4MPa</w:t>
                  </w:r>
                  <w:r>
                    <w:br/>
                  </w:r>
                  <w:r>
                    <w:rPr>
                      <w:rFonts w:ascii="仿宋_GB2312" w:hAnsi="仿宋_GB2312" w:cs="仿宋_GB2312" w:eastAsia="仿宋_GB2312"/>
                      <w:sz w:val="22"/>
                      <w:color w:val="000000"/>
                    </w:rPr>
                    <w:t>5.拉断伸长率：≥40%</w:t>
                  </w:r>
                  <w:r>
                    <w:br/>
                  </w:r>
                  <w:r>
                    <w:rPr>
                      <w:rFonts w:ascii="仿宋_GB2312" w:hAnsi="仿宋_GB2312" w:cs="仿宋_GB2312" w:eastAsia="仿宋_GB2312"/>
                      <w:sz w:val="22"/>
                      <w:color w:val="000000"/>
                    </w:rPr>
                    <w:t>6.抗滑值（BPN,20℃）80-110</w:t>
                  </w:r>
                  <w:r>
                    <w:br/>
                  </w:r>
                  <w:r>
                    <w:rPr>
                      <w:rFonts w:ascii="仿宋_GB2312" w:hAnsi="仿宋_GB2312" w:cs="仿宋_GB2312" w:eastAsia="仿宋_GB2312"/>
                      <w:sz w:val="22"/>
                      <w:color w:val="000000"/>
                    </w:rPr>
                    <w:t>7.3种邻苯二甲酸酯类化合物（DNOP、DINP、DIDP)总和≤1.0g /kg</w:t>
                  </w:r>
                  <w:r>
                    <w:br/>
                  </w:r>
                  <w:r>
                    <w:rPr>
                      <w:rFonts w:ascii="仿宋_GB2312" w:hAnsi="仿宋_GB2312" w:cs="仿宋_GB2312" w:eastAsia="仿宋_GB2312"/>
                      <w:sz w:val="22"/>
                      <w:color w:val="000000"/>
                    </w:rPr>
                    <w:t>8.18种多环芳烃总和≤50mg /kg</w:t>
                  </w:r>
                  <w:r>
                    <w:br/>
                  </w:r>
                  <w:r>
                    <w:rPr>
                      <w:rFonts w:ascii="仿宋_GB2312" w:hAnsi="仿宋_GB2312" w:cs="仿宋_GB2312" w:eastAsia="仿宋_GB2312"/>
                      <w:sz w:val="22"/>
                      <w:color w:val="000000"/>
                    </w:rPr>
                    <w:t xml:space="preserve">9.甲苯、二甲苯和乙苯总和：≤1.0mg/(m².h) </w:t>
                  </w:r>
                  <w:r>
                    <w:br/>
                  </w:r>
                  <w:r>
                    <w:rPr>
                      <w:rFonts w:ascii="仿宋_GB2312" w:hAnsi="仿宋_GB2312" w:cs="仿宋_GB2312" w:eastAsia="仿宋_GB2312"/>
                      <w:sz w:val="22"/>
                      <w:color w:val="000000"/>
                    </w:rPr>
                    <w:t>10.甲醛：≤0.4mg/(m².h)</w:t>
                  </w:r>
                  <w:r>
                    <w:br/>
                  </w:r>
                  <w:r>
                    <w:rPr>
                      <w:rFonts w:ascii="仿宋_GB2312" w:hAnsi="仿宋_GB2312" w:cs="仿宋_GB2312" w:eastAsia="仿宋_GB2312"/>
                      <w:sz w:val="22"/>
                      <w:color w:val="000000"/>
                    </w:rPr>
                    <w:t>11.为了有效降低病毒的传播效率，提供安全可靠的运动环境，提供送样日期到签发日期≥2000h耐消毒水-中性洗涤剂循环试验检测报告，外观：无起泡、无出油、无裂纹、无塌陷、无折皱、无污染、无粉化，无明显色差，抗滑值依据GB36246-2018标准80-110，须提供具有CMA和CNAS标识的检测报告和全国认证认可信息公共服务平台查询截图。</w:t>
                  </w:r>
                  <w:r>
                    <w:br/>
                  </w:r>
                  <w:r>
                    <w:rPr>
                      <w:rFonts w:ascii="仿宋_GB2312" w:hAnsi="仿宋_GB2312" w:cs="仿宋_GB2312" w:eastAsia="仿宋_GB2312"/>
                      <w:sz w:val="22"/>
                      <w:color w:val="000000"/>
                    </w:rPr>
                    <w:t>12.★为保证运动地板在四季变化条件下性能稳定，提供送样日期到签发日期≥2000h环境适应性循环测试检测报告，灰卡等级4-5级，硬度依据GB/T531.1-2008标准≥70ShoreA，须提供具有CMA和CNAS标识的检测报告和全国认证认可信息公共服务平台查询截图。</w:t>
                  </w:r>
                  <w:r>
                    <w:br/>
                  </w:r>
                  <w:r>
                    <w:rPr>
                      <w:rFonts w:ascii="仿宋_GB2312" w:hAnsi="仿宋_GB2312" w:cs="仿宋_GB2312" w:eastAsia="仿宋_GB2312"/>
                      <w:sz w:val="22"/>
                      <w:color w:val="000000"/>
                    </w:rPr>
                    <w:t>13.为保证运动地板耐湿热老化，提供送样日期到签发日期≥336h耐湿热检测报告，拉伸强度老化前后≥0.7MPa,拉断伸长率老化前后≥90%，老化前后保持率≥80%，报告须附带CMA和CNAS标识和全国认证认可信息公共服务平台查询截图。</w:t>
                  </w:r>
                  <w:r>
                    <w:br/>
                  </w:r>
                  <w:r>
                    <w:rPr>
                      <w:rFonts w:ascii="仿宋_GB2312" w:hAnsi="仿宋_GB2312" w:cs="仿宋_GB2312" w:eastAsia="仿宋_GB2312"/>
                      <w:sz w:val="22"/>
                      <w:color w:val="000000"/>
                    </w:rPr>
                    <w:t>14.★为保证标志标线清晰耐用,运动地板专用面漆涂层，经过1000小时的氙灯老化后，检测周期不低于老化时长，外观无明显色差，无剥落，无开裂，无粉化，无明显变化，附着力参考GB/T 9286-2021标准：0级，须提供具有CMA标识的检测报告和全国认证认可信息公共服务平台查询截图。</w:t>
                  </w:r>
                  <w:r>
                    <w:br/>
                  </w:r>
                  <w:r>
                    <w:rPr>
                      <w:rFonts w:ascii="仿宋_GB2312" w:hAnsi="仿宋_GB2312" w:cs="仿宋_GB2312" w:eastAsia="仿宋_GB2312"/>
                      <w:sz w:val="22"/>
                      <w:color w:val="000000"/>
                    </w:rPr>
                    <w:t>备注：</w:t>
                  </w:r>
                  <w:r>
                    <w:rPr>
                      <w:rFonts w:ascii="仿宋_GB2312" w:hAnsi="仿宋_GB2312" w:cs="仿宋_GB2312" w:eastAsia="仿宋_GB2312"/>
                      <w:sz w:val="22"/>
                      <w:color w:val="000000"/>
                    </w:rPr>
                    <w:t>1.标注★的条款为实质性响应要求，投标人未满足其中任意一条的，其投标将作无效处理。</w:t>
                  </w:r>
                  <w:r>
                    <w:br/>
                  </w:r>
                  <w:r>
                    <w:rPr>
                      <w:rFonts w:ascii="仿宋_GB2312" w:hAnsi="仿宋_GB2312" w:cs="仿宋_GB2312" w:eastAsia="仿宋_GB2312"/>
                      <w:sz w:val="22"/>
                      <w:color w:val="000000"/>
                    </w:rPr>
                    <w:t>2.针对各★条款中涉及送样日期至报告签发日期的时长要求，投标人须在投标文件中提供具有CMA标识的对应检测报告原件扫描件，且扫描件须清晰体现送样日期、签发日期及时长信息，确保符合条款要求。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拼装悬浮地板（篮球场）</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608</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1.运动地板采用加固弹性支撑系统。</w:t>
                  </w:r>
                  <w:r>
                    <w:br/>
                  </w:r>
                  <w:r>
                    <w:rPr>
                      <w:rFonts w:ascii="仿宋_GB2312" w:hAnsi="仿宋_GB2312" w:cs="仿宋_GB2312" w:eastAsia="仿宋_GB2312"/>
                      <w:sz w:val="22"/>
                      <w:color w:val="000000"/>
                    </w:rPr>
                    <w:t>2.规格：≥34*34cm,厚度≥1.6cm。</w:t>
                  </w:r>
                  <w:r>
                    <w:br/>
                  </w:r>
                  <w:r>
                    <w:rPr>
                      <w:rFonts w:ascii="仿宋_GB2312" w:hAnsi="仿宋_GB2312" w:cs="仿宋_GB2312" w:eastAsia="仿宋_GB2312"/>
                      <w:sz w:val="22"/>
                      <w:color w:val="000000"/>
                    </w:rPr>
                    <w:t>3.垂直变形：0.6-3.0mm</w:t>
                  </w:r>
                  <w:r>
                    <w:br/>
                  </w:r>
                  <w:r>
                    <w:rPr>
                      <w:rFonts w:ascii="仿宋_GB2312" w:hAnsi="仿宋_GB2312" w:cs="仿宋_GB2312" w:eastAsia="仿宋_GB2312"/>
                      <w:sz w:val="22"/>
                      <w:color w:val="000000"/>
                    </w:rPr>
                    <w:t>4.拉伸强度：≥0.4MPa</w:t>
                  </w:r>
                  <w:r>
                    <w:br/>
                  </w:r>
                  <w:r>
                    <w:rPr>
                      <w:rFonts w:ascii="仿宋_GB2312" w:hAnsi="仿宋_GB2312" w:cs="仿宋_GB2312" w:eastAsia="仿宋_GB2312"/>
                      <w:sz w:val="22"/>
                      <w:color w:val="000000"/>
                    </w:rPr>
                    <w:t>5.拉断伸长率：≥40%</w:t>
                  </w:r>
                  <w:r>
                    <w:br/>
                  </w:r>
                  <w:r>
                    <w:rPr>
                      <w:rFonts w:ascii="仿宋_GB2312" w:hAnsi="仿宋_GB2312" w:cs="仿宋_GB2312" w:eastAsia="仿宋_GB2312"/>
                      <w:sz w:val="22"/>
                      <w:color w:val="000000"/>
                    </w:rPr>
                    <w:t>6.抗滑值（BPN,20℃）80-110</w:t>
                  </w:r>
                  <w:r>
                    <w:br/>
                  </w:r>
                  <w:r>
                    <w:rPr>
                      <w:rFonts w:ascii="仿宋_GB2312" w:hAnsi="仿宋_GB2312" w:cs="仿宋_GB2312" w:eastAsia="仿宋_GB2312"/>
                      <w:sz w:val="22"/>
                      <w:color w:val="000000"/>
                    </w:rPr>
                    <w:t>7.3种邻苯二甲酸酯类化合物（DNOP、DINP、DIDP)总和≤1.0g /kg</w:t>
                  </w:r>
                  <w:r>
                    <w:br/>
                  </w:r>
                  <w:r>
                    <w:rPr>
                      <w:rFonts w:ascii="仿宋_GB2312" w:hAnsi="仿宋_GB2312" w:cs="仿宋_GB2312" w:eastAsia="仿宋_GB2312"/>
                      <w:sz w:val="22"/>
                      <w:color w:val="000000"/>
                    </w:rPr>
                    <w:t>8.18种多环芳烃总和≤50mg /kg</w:t>
                  </w:r>
                  <w:r>
                    <w:br/>
                  </w:r>
                  <w:r>
                    <w:rPr>
                      <w:rFonts w:ascii="仿宋_GB2312" w:hAnsi="仿宋_GB2312" w:cs="仿宋_GB2312" w:eastAsia="仿宋_GB2312"/>
                      <w:sz w:val="22"/>
                      <w:color w:val="000000"/>
                    </w:rPr>
                    <w:t xml:space="preserve">9.甲苯、二甲苯和乙苯总和：≤1.0mg/(m².h) </w:t>
                  </w:r>
                  <w:r>
                    <w:br/>
                  </w:r>
                  <w:r>
                    <w:rPr>
                      <w:rFonts w:ascii="仿宋_GB2312" w:hAnsi="仿宋_GB2312" w:cs="仿宋_GB2312" w:eastAsia="仿宋_GB2312"/>
                      <w:sz w:val="22"/>
                      <w:color w:val="000000"/>
                    </w:rPr>
                    <w:t>10.甲醛：≤0.4mg/(m².h)</w:t>
                  </w:r>
                  <w:r>
                    <w:br/>
                  </w:r>
                  <w:r>
                    <w:rPr>
                      <w:rFonts w:ascii="仿宋_GB2312" w:hAnsi="仿宋_GB2312" w:cs="仿宋_GB2312" w:eastAsia="仿宋_GB2312"/>
                      <w:sz w:val="22"/>
                      <w:color w:val="000000"/>
                    </w:rPr>
                    <w:t>11.为了有效降低病毒的传播效率，提供安全可靠的运动环境，提供送样日期到签发日期≥2000h耐消毒水-中性洗涤剂循环试验检测报告，外观：无起泡、无出油、无裂纹、无塌陷、无折皱、无污染、无粉化，无明显色差，抗滑值依据GB36246-2018标准80-110，须提供具有CMA和CNAS标识的检测报告和全国认证认可信息公共服务平台查询截图。</w:t>
                  </w:r>
                  <w:r>
                    <w:br/>
                  </w:r>
                  <w:r>
                    <w:rPr>
                      <w:rFonts w:ascii="仿宋_GB2312" w:hAnsi="仿宋_GB2312" w:cs="仿宋_GB2312" w:eastAsia="仿宋_GB2312"/>
                      <w:sz w:val="22"/>
                      <w:color w:val="000000"/>
                    </w:rPr>
                    <w:t>12.★为保证运动地板在四季变化条件下性能稳定，提供送样日期到签发日期≥2000h环境适应性循环测试检测报告，灰卡等级4-5级，硬度依据GB/T531.1-2008标准≥70ShoreA，须提供具有CMA和CNAS标识的检测报告和全国认证认可信息公共服务平台查询截图。</w:t>
                  </w:r>
                  <w:r>
                    <w:br/>
                  </w:r>
                  <w:r>
                    <w:rPr>
                      <w:rFonts w:ascii="仿宋_GB2312" w:hAnsi="仿宋_GB2312" w:cs="仿宋_GB2312" w:eastAsia="仿宋_GB2312"/>
                      <w:sz w:val="22"/>
                      <w:color w:val="000000"/>
                    </w:rPr>
                    <w:t>13.为保证运动地板耐湿热老化，提供送样日期到签发日期≥336h耐湿热检测报告，拉伸强度老化前后≥0.7MPa,拉断伸长率老化前后≥90%，老化前后保持率≥80%，报告须附带CMA和CNAS标识和全国认证认可信息公共服务平台查询截图。</w:t>
                  </w:r>
                  <w:r>
                    <w:br/>
                  </w:r>
                  <w:r>
                    <w:rPr>
                      <w:rFonts w:ascii="仿宋_GB2312" w:hAnsi="仿宋_GB2312" w:cs="仿宋_GB2312" w:eastAsia="仿宋_GB2312"/>
                      <w:sz w:val="22"/>
                      <w:color w:val="000000"/>
                    </w:rPr>
                    <w:t>14.★为保证标志标线清晰耐用,运动地板专用面漆涂层，经过1000小时的氙灯老化后，检测周期不低于老化时长，外观无明显色差，无剥落，无开裂，无粉化，无明显变化，附着力参考GB/T 9286-2021标准：0级，须提供具有CMA标识的检测报告和全国认证认可信息公共服务平台查询截图。</w:t>
                  </w:r>
                  <w:r>
                    <w:br/>
                  </w:r>
                  <w:r>
                    <w:rPr>
                      <w:rFonts w:ascii="仿宋_GB2312" w:hAnsi="仿宋_GB2312" w:cs="仿宋_GB2312" w:eastAsia="仿宋_GB2312"/>
                      <w:sz w:val="22"/>
                      <w:color w:val="000000"/>
                    </w:rPr>
                    <w:t>备注：</w:t>
                  </w:r>
                  <w:r>
                    <w:rPr>
                      <w:rFonts w:ascii="仿宋_GB2312" w:hAnsi="仿宋_GB2312" w:cs="仿宋_GB2312" w:eastAsia="仿宋_GB2312"/>
                      <w:sz w:val="22"/>
                      <w:color w:val="000000"/>
                    </w:rPr>
                    <w:t>1.标注★的条款为实质性响应要求，投标人未满足其中任意一条的，其投标将作无效处理。</w:t>
                  </w:r>
                  <w:r>
                    <w:br/>
                  </w:r>
                  <w:r>
                    <w:rPr>
                      <w:rFonts w:ascii="仿宋_GB2312" w:hAnsi="仿宋_GB2312" w:cs="仿宋_GB2312" w:eastAsia="仿宋_GB2312"/>
                      <w:sz w:val="22"/>
                      <w:color w:val="000000"/>
                    </w:rPr>
                    <w:t>2.针对各★条款中涉及送样日期至报告签发日期的时长要求，投标人须在投标文件中提供具有CMA标识的对应检测报告原件扫描件，且扫描件须清晰体现送样日期、签发日期及时长信息，确保符合条款要求。</w:t>
                  </w:r>
                </w:p>
              </w:tc>
            </w:tr>
            <w:tr>
              <w:tc>
                <w:tcPr>
                  <w:tcW w:type="dxa" w:w="2551"/>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康复训练器材</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推胸训练器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长：≥1000mm  宽：≥750mm  高：≥1600mm </w:t>
                  </w:r>
                  <w:r>
                    <w:br/>
                  </w:r>
                  <w:r>
                    <w:rPr>
                      <w:rFonts w:ascii="仿宋_GB2312" w:hAnsi="仿宋_GB2312" w:cs="仿宋_GB2312" w:eastAsia="仿宋_GB2312"/>
                      <w:sz w:val="20"/>
                      <w:color w:val="000000"/>
                    </w:rPr>
                    <w:t>6.净重：≥53kg</w:t>
                  </w:r>
                  <w:r>
                    <w:br/>
                  </w:r>
                  <w:r>
                    <w:rPr>
                      <w:rFonts w:ascii="仿宋_GB2312" w:hAnsi="仿宋_GB2312" w:cs="仿宋_GB2312" w:eastAsia="仿宋_GB2312"/>
                      <w:sz w:val="20"/>
                      <w:color w:val="000000"/>
                    </w:rPr>
                    <w:t>7.训练部位:胸肌、三角肌、前三角肌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二头肌训练器</w:t>
                  </w:r>
                  <w:r>
                    <w:rPr>
                      <w:rFonts w:ascii="仿宋_GB2312" w:hAnsi="仿宋_GB2312" w:cs="仿宋_GB2312" w:eastAsia="仿宋_GB2312"/>
                      <w:sz w:val="20"/>
                      <w:color w:val="000000"/>
                    </w:rPr>
                    <w:t xml:space="preserve">  </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长：≥1020mm  宽：≥700mm 高：≥850mm </w:t>
                  </w:r>
                  <w:r>
                    <w:br/>
                  </w:r>
                  <w:r>
                    <w:rPr>
                      <w:rFonts w:ascii="仿宋_GB2312" w:hAnsi="仿宋_GB2312" w:cs="仿宋_GB2312" w:eastAsia="仿宋_GB2312"/>
                      <w:sz w:val="20"/>
                      <w:color w:val="000000"/>
                    </w:rPr>
                    <w:t>6.净重：≥38kg</w:t>
                  </w:r>
                  <w:r>
                    <w:br/>
                  </w:r>
                  <w:r>
                    <w:rPr>
                      <w:rFonts w:ascii="仿宋_GB2312" w:hAnsi="仿宋_GB2312" w:cs="仿宋_GB2312" w:eastAsia="仿宋_GB2312"/>
                      <w:sz w:val="20"/>
                      <w:color w:val="000000"/>
                    </w:rPr>
                    <w:t>7.训练部位:肱二头肌、肱三头肌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伸腿训练器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长:≥1250mm  宽：≥760mm  高：≥12000mm  </w:t>
                  </w:r>
                  <w:r>
                    <w:br/>
                  </w:r>
                  <w:r>
                    <w:rPr>
                      <w:rFonts w:ascii="仿宋_GB2312" w:hAnsi="仿宋_GB2312" w:cs="仿宋_GB2312" w:eastAsia="仿宋_GB2312"/>
                      <w:sz w:val="20"/>
                      <w:color w:val="000000"/>
                    </w:rPr>
                    <w:t>6.净重：≥54kg</w:t>
                  </w:r>
                  <w:r>
                    <w:br/>
                  </w:r>
                  <w:r>
                    <w:rPr>
                      <w:rFonts w:ascii="仿宋_GB2312" w:hAnsi="仿宋_GB2312" w:cs="仿宋_GB2312" w:eastAsia="仿宋_GB2312"/>
                      <w:sz w:val="20"/>
                      <w:color w:val="000000"/>
                    </w:rPr>
                    <w:t>7.训练部位:股四头肌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深蹲训练器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长：≥1700mm  宽：≥700mm  高：≥1300mm  </w:t>
                  </w:r>
                  <w:r>
                    <w:br/>
                  </w:r>
                  <w:r>
                    <w:rPr>
                      <w:rFonts w:ascii="仿宋_GB2312" w:hAnsi="仿宋_GB2312" w:cs="仿宋_GB2312" w:eastAsia="仿宋_GB2312"/>
                      <w:sz w:val="20"/>
                      <w:color w:val="000000"/>
                    </w:rPr>
                    <w:t>6.净重：≥62kg</w:t>
                  </w:r>
                  <w:r>
                    <w:br/>
                  </w:r>
                  <w:r>
                    <w:rPr>
                      <w:rFonts w:ascii="仿宋_GB2312" w:hAnsi="仿宋_GB2312" w:cs="仿宋_GB2312" w:eastAsia="仿宋_GB2312"/>
                      <w:sz w:val="20"/>
                      <w:color w:val="000000"/>
                    </w:rPr>
                    <w:t>7.训练部位:股四头肌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背肌训练器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长：≥1200mm  宽：≥700mm  高：≥950mm  </w:t>
                  </w:r>
                  <w:r>
                    <w:br/>
                  </w:r>
                  <w:r>
                    <w:rPr>
                      <w:rFonts w:ascii="仿宋_GB2312" w:hAnsi="仿宋_GB2312" w:cs="仿宋_GB2312" w:eastAsia="仿宋_GB2312"/>
                      <w:sz w:val="20"/>
                      <w:color w:val="000000"/>
                    </w:rPr>
                    <w:t>6.净重:≥47kgs</w:t>
                  </w:r>
                  <w:r>
                    <w:br/>
                  </w:r>
                  <w:r>
                    <w:rPr>
                      <w:rFonts w:ascii="仿宋_GB2312" w:hAnsi="仿宋_GB2312" w:cs="仿宋_GB2312" w:eastAsia="仿宋_GB2312"/>
                      <w:sz w:val="20"/>
                      <w:color w:val="000000"/>
                    </w:rPr>
                    <w:t>7.训练部位:侧腹肌、腹直肌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转体训练器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长：≥1000mm  宽：≥900mm  高：≥900mm  </w:t>
                  </w:r>
                  <w:r>
                    <w:br/>
                  </w:r>
                  <w:r>
                    <w:rPr>
                      <w:rFonts w:ascii="仿宋_GB2312" w:hAnsi="仿宋_GB2312" w:cs="仿宋_GB2312" w:eastAsia="仿宋_GB2312"/>
                      <w:sz w:val="20"/>
                      <w:color w:val="000000"/>
                    </w:rPr>
                    <w:t>6.净重：≥34kgs</w:t>
                  </w:r>
                  <w:r>
                    <w:br/>
                  </w:r>
                  <w:r>
                    <w:rPr>
                      <w:rFonts w:ascii="仿宋_GB2312" w:hAnsi="仿宋_GB2312" w:cs="仿宋_GB2312" w:eastAsia="仿宋_GB2312"/>
                      <w:sz w:val="20"/>
                      <w:color w:val="000000"/>
                    </w:rPr>
                    <w:t>7.训练部位:腹直肌、腹外斜肌、竖直肌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蹬腿训练器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4.把手装饰盖：采用铝合金材质</w:t>
                  </w:r>
                  <w:r>
                    <w:br/>
                  </w:r>
                  <w:r>
                    <w:rPr>
                      <w:rFonts w:ascii="仿宋_GB2312" w:hAnsi="仿宋_GB2312" w:cs="仿宋_GB2312" w:eastAsia="仿宋_GB2312"/>
                      <w:sz w:val="20"/>
                      <w:color w:val="000000"/>
                    </w:rPr>
                    <w:t xml:space="preserve">5.尺寸: 长：≥1550mm  宽：≥650mm  高：≥1500mm  </w:t>
                  </w:r>
                  <w:r>
                    <w:br/>
                  </w:r>
                  <w:r>
                    <w:rPr>
                      <w:rFonts w:ascii="仿宋_GB2312" w:hAnsi="仿宋_GB2312" w:cs="仿宋_GB2312" w:eastAsia="仿宋_GB2312"/>
                      <w:sz w:val="20"/>
                      <w:color w:val="000000"/>
                    </w:rPr>
                    <w:t>6.净重：≥74kgs</w:t>
                  </w:r>
                  <w:r>
                    <w:br/>
                  </w:r>
                  <w:r>
                    <w:rPr>
                      <w:rFonts w:ascii="仿宋_GB2312" w:hAnsi="仿宋_GB2312" w:cs="仿宋_GB2312" w:eastAsia="仿宋_GB2312"/>
                      <w:sz w:val="20"/>
                      <w:color w:val="000000"/>
                    </w:rPr>
                    <w:t>7.训练部位:臀大肌、股四头肌、股二头肌</w:t>
                  </w:r>
                </w:p>
              </w:tc>
            </w:tr>
            <w:tr>
              <w:tc>
                <w:tcPr>
                  <w:tcW w:type="dxa" w:w="1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上斜训练器</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1.器械主架：管材采用（≥40*80*T2.5）平椭圆管（≥φ50*T2.5）圆管，材质Q235。</w:t>
                  </w:r>
                  <w:r>
                    <w:br/>
                  </w:r>
                  <w:r>
                    <w:rPr>
                      <w:rFonts w:ascii="仿宋_GB2312" w:hAnsi="仿宋_GB2312" w:cs="仿宋_GB2312" w:eastAsia="仿宋_GB2312"/>
                      <w:sz w:val="20"/>
                      <w:color w:val="000000"/>
                    </w:rPr>
                    <w:t>2.运动轨迹：液压油缸6档位调节阻力</w:t>
                  </w:r>
                  <w:r>
                    <w:br/>
                  </w:r>
                  <w:r>
                    <w:rPr>
                      <w:rFonts w:ascii="仿宋_GB2312" w:hAnsi="仿宋_GB2312" w:cs="仿宋_GB2312" w:eastAsia="仿宋_GB2312"/>
                      <w:sz w:val="20"/>
                      <w:color w:val="000000"/>
                    </w:rPr>
                    <w:t>3.靠背、坐垫：采用汽车工艺，聚氨酯发泡一次成型坐垫。</w:t>
                  </w:r>
                  <w:r>
                    <w:br/>
                  </w:r>
                  <w:r>
                    <w:rPr>
                      <w:rFonts w:ascii="仿宋_GB2312" w:hAnsi="仿宋_GB2312" w:cs="仿宋_GB2312" w:eastAsia="仿宋_GB2312"/>
                      <w:sz w:val="20"/>
                      <w:color w:val="000000"/>
                    </w:rPr>
                    <w:t>5.把手装饰盖：采用铝合金材质</w:t>
                  </w:r>
                  <w:r>
                    <w:br/>
                  </w:r>
                  <w:r>
                    <w:rPr>
                      <w:rFonts w:ascii="仿宋_GB2312" w:hAnsi="仿宋_GB2312" w:cs="仿宋_GB2312" w:eastAsia="仿宋_GB2312"/>
                      <w:sz w:val="20"/>
                      <w:color w:val="000000"/>
                    </w:rPr>
                    <w:t xml:space="preserve">6.尺寸: 长：≥950mm  宽：≥700mm  高：≥1200mm  </w:t>
                  </w:r>
                  <w:r>
                    <w:br/>
                  </w:r>
                  <w:r>
                    <w:rPr>
                      <w:rFonts w:ascii="仿宋_GB2312" w:hAnsi="仿宋_GB2312" w:cs="仿宋_GB2312" w:eastAsia="仿宋_GB2312"/>
                      <w:sz w:val="20"/>
                      <w:color w:val="000000"/>
                    </w:rPr>
                    <w:t>7.净重：≥54kgs</w:t>
                  </w:r>
                  <w:r>
                    <w:br/>
                  </w:r>
                  <w:r>
                    <w:rPr>
                      <w:rFonts w:ascii="仿宋_GB2312" w:hAnsi="仿宋_GB2312" w:cs="仿宋_GB2312" w:eastAsia="仿宋_GB2312"/>
                      <w:sz w:val="20"/>
                      <w:color w:val="000000"/>
                    </w:rPr>
                    <w:t>8.训练部位:三角肌</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健</w:t>
                  </w:r>
                  <w:r>
                    <w:rPr>
                      <w:rFonts w:ascii="仿宋_GB2312" w:hAnsi="仿宋_GB2312" w:cs="仿宋_GB2312" w:eastAsia="仿宋_GB2312"/>
                      <w:sz w:val="32"/>
                      <w:b/>
                      <w:color w:val="000000"/>
                    </w:rPr>
                    <w:t>身</w:t>
                  </w:r>
                  <w:r>
                    <w:rPr>
                      <w:rFonts w:ascii="仿宋_GB2312" w:hAnsi="仿宋_GB2312" w:cs="仿宋_GB2312" w:eastAsia="仿宋_GB2312"/>
                      <w:sz w:val="32"/>
                      <w:b/>
                      <w:color w:val="000000"/>
                    </w:rPr>
                    <w:t>房</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跑步机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1.升降范围：-3%到+15%，速度范围：1-20KM/h。</w:t>
                  </w:r>
                  <w:r>
                    <w:br/>
                  </w:r>
                  <w:r>
                    <w:rPr>
                      <w:rFonts w:ascii="仿宋_GB2312" w:hAnsi="仿宋_GB2312" w:cs="仿宋_GB2312" w:eastAsia="仿宋_GB2312"/>
                      <w:sz w:val="20"/>
                      <w:color w:val="000000"/>
                    </w:rPr>
                    <w:t>2.锻炼模式：≥9种自动训练模式；</w:t>
                  </w:r>
                  <w:r>
                    <w:br/>
                  </w:r>
                  <w:r>
                    <w:rPr>
                      <w:rFonts w:ascii="仿宋_GB2312" w:hAnsi="仿宋_GB2312" w:cs="仿宋_GB2312" w:eastAsia="仿宋_GB2312"/>
                      <w:sz w:val="20"/>
                      <w:color w:val="000000"/>
                    </w:rPr>
                    <w:t>3.电机:持续功率：≥3HP。</w:t>
                  </w:r>
                  <w:r>
                    <w:br/>
                  </w:r>
                  <w:r>
                    <w:rPr>
                      <w:rFonts w:ascii="仿宋_GB2312" w:hAnsi="仿宋_GB2312" w:cs="仿宋_GB2312" w:eastAsia="仿宋_GB2312"/>
                      <w:sz w:val="20"/>
                      <w:color w:val="000000"/>
                    </w:rPr>
                    <w:t>4.占地面积：2339*924*1652MM(长*宽*高)</w:t>
                  </w:r>
                  <w:r>
                    <w:br/>
                  </w:r>
                  <w:r>
                    <w:rPr>
                      <w:rFonts w:ascii="仿宋_GB2312" w:hAnsi="仿宋_GB2312" w:cs="仿宋_GB2312" w:eastAsia="仿宋_GB2312"/>
                      <w:sz w:val="20"/>
                      <w:color w:val="000000"/>
                    </w:rPr>
                    <w:t>5.净重201kg，毛重223kg</w:t>
                  </w:r>
                  <w:r>
                    <w:br/>
                  </w:r>
                  <w:r>
                    <w:rPr>
                      <w:rFonts w:ascii="仿宋_GB2312" w:hAnsi="仿宋_GB2312" w:cs="仿宋_GB2312" w:eastAsia="仿宋_GB2312"/>
                      <w:sz w:val="20"/>
                      <w:color w:val="000000"/>
                    </w:rPr>
                    <w:t>▲6.最大载重：≥180kg</w:t>
                  </w:r>
                  <w:r>
                    <w:br/>
                  </w:r>
                  <w:r>
                    <w:rPr>
                      <w:rFonts w:ascii="仿宋_GB2312" w:hAnsi="仿宋_GB2312" w:cs="仿宋_GB2312" w:eastAsia="仿宋_GB2312"/>
                      <w:sz w:val="20"/>
                      <w:color w:val="000000"/>
                    </w:rPr>
                    <w:t>▲7.跑步带采用多层钻石纹软跑带，跑带尺寸:长度：≥1600MM，宽度：≥560MM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椭圆机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1.阻力控制：1-20段EMS自发电磁控系统</w:t>
                  </w:r>
                  <w:r>
                    <w:br/>
                  </w:r>
                  <w:r>
                    <w:rPr>
                      <w:rFonts w:ascii="仿宋_GB2312" w:hAnsi="仿宋_GB2312" w:cs="仿宋_GB2312" w:eastAsia="仿宋_GB2312"/>
                      <w:sz w:val="20"/>
                      <w:color w:val="000000"/>
                    </w:rPr>
                    <w:t>2.飞轮采用强磁磁石精准的吸附阻力调整系统</w:t>
                  </w:r>
                  <w:r>
                    <w:br/>
                  </w:r>
                  <w:r>
                    <w:rPr>
                      <w:rFonts w:ascii="仿宋_GB2312" w:hAnsi="仿宋_GB2312" w:cs="仿宋_GB2312" w:eastAsia="仿宋_GB2312"/>
                      <w:sz w:val="20"/>
                      <w:color w:val="000000"/>
                    </w:rPr>
                    <w:t>3.输出电压：220V、50HZ、6VDC、1A</w:t>
                  </w:r>
                  <w:r>
                    <w:br/>
                  </w:r>
                  <w:r>
                    <w:rPr>
                      <w:rFonts w:ascii="仿宋_GB2312" w:hAnsi="仿宋_GB2312" w:cs="仿宋_GB2312" w:eastAsia="仿宋_GB2312"/>
                      <w:sz w:val="20"/>
                      <w:color w:val="000000"/>
                    </w:rPr>
                    <w:t>4.电力系统：自发电式优点：1.超大型固定扶手、更安全、更舒心</w:t>
                  </w:r>
                  <w:r>
                    <w:br/>
                  </w:r>
                  <w:r>
                    <w:rPr>
                      <w:rFonts w:ascii="仿宋_GB2312" w:hAnsi="仿宋_GB2312" w:cs="仿宋_GB2312" w:eastAsia="仿宋_GB2312"/>
                      <w:sz w:val="20"/>
                      <w:color w:val="000000"/>
                    </w:rPr>
                    <w:t>5.超大型脚踏设计、更柔软舒适</w:t>
                  </w:r>
                  <w:r>
                    <w:br/>
                  </w:r>
                  <w:r>
                    <w:rPr>
                      <w:rFonts w:ascii="仿宋_GB2312" w:hAnsi="仿宋_GB2312" w:cs="仿宋_GB2312" w:eastAsia="仿宋_GB2312"/>
                      <w:sz w:val="20"/>
                      <w:color w:val="000000"/>
                    </w:rPr>
                    <w:t>6.车台佩带置物盒、方便运动时放手机等小部件</w:t>
                  </w:r>
                  <w:r>
                    <w:br/>
                  </w:r>
                  <w:r>
                    <w:rPr>
                      <w:rFonts w:ascii="仿宋_GB2312" w:hAnsi="仿宋_GB2312" w:cs="仿宋_GB2312" w:eastAsia="仿宋_GB2312"/>
                      <w:sz w:val="20"/>
                      <w:color w:val="000000"/>
                    </w:rPr>
                    <w:t xml:space="preserve">7.此车为电磁铁控制自发电系统，高精准度阻力                                  </w:t>
                  </w:r>
                  <w:r>
                    <w:br/>
                  </w:r>
                  <w:r>
                    <w:rPr>
                      <w:rFonts w:ascii="仿宋_GB2312" w:hAnsi="仿宋_GB2312" w:cs="仿宋_GB2312" w:eastAsia="仿宋_GB2312"/>
                      <w:sz w:val="20"/>
                      <w:color w:val="000000"/>
                    </w:rPr>
                    <w:t>8.占地面积：≥2000*700*1800MM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划船器</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1.占地面积：≥2400*600*350MM（长*宽*高）                                                                                                                                                                    2.设备所需空间：2740*1220MM                                                                                                                                                                                                                                                                                                                                                       3.产品重量：≥30kg                                                                                                                                                                                                ▲4.可承载重量：≥180kg                                                                                                                                                                                                                                                                                                                                                                                                                                                                                                                                                                                                                                                                                                                                                                                                                                                                                                                                                          5.阻力：可调节阻力                                                                                                                                                                    6.显示屏：LED 显示屏                                                                                                                                                                       7.可折叠设计                                                                                                                                                                                     8.坐垫:3D软胶坐垫   </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楼梯机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1.占地面积：≥1500*800*2000mm（长*宽*高）</w:t>
                  </w:r>
                  <w:r>
                    <w:br/>
                  </w:r>
                  <w:r>
                    <w:rPr>
                      <w:rFonts w:ascii="仿宋_GB2312" w:hAnsi="仿宋_GB2312" w:cs="仿宋_GB2312" w:eastAsia="仿宋_GB2312"/>
                      <w:sz w:val="20"/>
                      <w:color w:val="000000"/>
                    </w:rPr>
                    <w:t>2.台阶高度：≥200mm</w:t>
                  </w:r>
                  <w:r>
                    <w:br/>
                  </w:r>
                  <w:r>
                    <w:rPr>
                      <w:rFonts w:ascii="仿宋_GB2312" w:hAnsi="仿宋_GB2312" w:cs="仿宋_GB2312" w:eastAsia="仿宋_GB2312"/>
                      <w:sz w:val="20"/>
                      <w:color w:val="000000"/>
                    </w:rPr>
                    <w:t>3.台阶有效宽度：≥500mm</w:t>
                  </w:r>
                  <w:r>
                    <w:br/>
                  </w:r>
                  <w:r>
                    <w:rPr>
                      <w:rFonts w:ascii="仿宋_GB2312" w:hAnsi="仿宋_GB2312" w:cs="仿宋_GB2312" w:eastAsia="仿宋_GB2312"/>
                      <w:sz w:val="20"/>
                      <w:color w:val="000000"/>
                    </w:rPr>
                    <w:t>4.驱动方式：电机驱动。</w:t>
                  </w:r>
                  <w:r>
                    <w:br/>
                  </w:r>
                  <w:r>
                    <w:rPr>
                      <w:rFonts w:ascii="仿宋_GB2312" w:hAnsi="仿宋_GB2312" w:cs="仿宋_GB2312" w:eastAsia="仿宋_GB2312"/>
                      <w:sz w:val="20"/>
                      <w:color w:val="000000"/>
                    </w:rPr>
                    <w:t>5.电机规格：AC220V-2HP 50HZ</w:t>
                  </w:r>
                  <w:r>
                    <w:br/>
                  </w:r>
                  <w:r>
                    <w:rPr>
                      <w:rFonts w:ascii="仿宋_GB2312" w:hAnsi="仿宋_GB2312" w:cs="仿宋_GB2312" w:eastAsia="仿宋_GB2312"/>
                      <w:sz w:val="20"/>
                      <w:color w:val="000000"/>
                    </w:rPr>
                    <w:t>6.功能显示：时间、攀登高度、卡路里、步数、心率。</w:t>
                  </w:r>
                  <w:r>
                    <w:br/>
                  </w:r>
                  <w:r>
                    <w:rPr>
                      <w:rFonts w:ascii="仿宋_GB2312" w:hAnsi="仿宋_GB2312" w:cs="仿宋_GB2312" w:eastAsia="仿宋_GB2312"/>
                      <w:sz w:val="20"/>
                      <w:color w:val="000000"/>
                    </w:rPr>
                    <w:t>7.产品最大载重：≥150KG。</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动感单车</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1.踏板安装采用莫氏锥度，配合更加紧密，不易损坏</w:t>
                  </w:r>
                  <w:r>
                    <w:br/>
                  </w:r>
                  <w:r>
                    <w:rPr>
                      <w:rFonts w:ascii="仿宋_GB2312" w:hAnsi="仿宋_GB2312" w:cs="仿宋_GB2312" w:eastAsia="仿宋_GB2312"/>
                      <w:sz w:val="20"/>
                      <w:color w:val="000000"/>
                    </w:rPr>
                    <w:t>2.商用级纯铝后置飞轮，高速运转不打飘</w:t>
                  </w:r>
                  <w:r>
                    <w:br/>
                  </w:r>
                  <w:r>
                    <w:rPr>
                      <w:rFonts w:ascii="仿宋_GB2312" w:hAnsi="仿宋_GB2312" w:cs="仿宋_GB2312" w:eastAsia="仿宋_GB2312"/>
                      <w:sz w:val="20"/>
                      <w:color w:val="000000"/>
                    </w:rPr>
                    <w:t>3.超大尺寸的钢架，整体腐蚀性更好</w:t>
                  </w:r>
                  <w:r>
                    <w:br/>
                  </w:r>
                  <w:r>
                    <w:rPr>
                      <w:rFonts w:ascii="仿宋_GB2312" w:hAnsi="仿宋_GB2312" w:cs="仿宋_GB2312" w:eastAsia="仿宋_GB2312"/>
                      <w:sz w:val="20"/>
                      <w:color w:val="000000"/>
                    </w:rPr>
                    <w:t>4.采用空气学动力学和圆形设计</w:t>
                  </w:r>
                  <w:r>
                    <w:br/>
                  </w:r>
                  <w:r>
                    <w:rPr>
                      <w:rFonts w:ascii="仿宋_GB2312" w:hAnsi="仿宋_GB2312" w:cs="仿宋_GB2312" w:eastAsia="仿宋_GB2312"/>
                      <w:sz w:val="20"/>
                      <w:color w:val="000000"/>
                    </w:rPr>
                    <w:t>5.无极磁控调节</w:t>
                  </w:r>
                  <w:r>
                    <w:br/>
                  </w:r>
                  <w:r>
                    <w:rPr>
                      <w:rFonts w:ascii="仿宋_GB2312" w:hAnsi="仿宋_GB2312" w:cs="仿宋_GB2312" w:eastAsia="仿宋_GB2312"/>
                      <w:sz w:val="20"/>
                      <w:color w:val="000000"/>
                    </w:rPr>
                    <w:t>6.产品重量:48.5kg</w:t>
                  </w:r>
                  <w:r>
                    <w:br/>
                  </w:r>
                  <w:r>
                    <w:rPr>
                      <w:rFonts w:ascii="仿宋_GB2312" w:hAnsi="仿宋_GB2312" w:cs="仿宋_GB2312" w:eastAsia="仿宋_GB2312"/>
                      <w:sz w:val="20"/>
                      <w:color w:val="000000"/>
                    </w:rPr>
                    <w:t>7.占地面积:≥1150*550*1000mm（长*宽*高）</w:t>
                  </w:r>
                  <w:r>
                    <w:br/>
                  </w:r>
                  <w:r>
                    <w:rPr>
                      <w:rFonts w:ascii="仿宋_GB2312" w:hAnsi="仿宋_GB2312" w:cs="仿宋_GB2312" w:eastAsia="仿宋_GB2312"/>
                      <w:sz w:val="20"/>
                      <w:color w:val="000000"/>
                    </w:rPr>
                    <w:t>8.管型:平圆管120*40*2.5T、平圆管100*50*2.5T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橡胶地垫</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产品要求：</w:t>
                  </w:r>
                  <w:r>
                    <w:br/>
                  </w:r>
                  <w:r>
                    <w:rPr>
                      <w:rFonts w:ascii="仿宋_GB2312" w:hAnsi="仿宋_GB2312" w:cs="仿宋_GB2312" w:eastAsia="仿宋_GB2312"/>
                      <w:sz w:val="18"/>
                      <w:color w:val="000000"/>
                    </w:rPr>
                    <w:t>高弹性</w:t>
                  </w:r>
                  <w:r>
                    <w:rPr>
                      <w:rFonts w:ascii="仿宋_GB2312" w:hAnsi="仿宋_GB2312" w:cs="仿宋_GB2312" w:eastAsia="仿宋_GB2312"/>
                      <w:sz w:val="18"/>
                      <w:color w:val="000000"/>
                    </w:rPr>
                    <w:t>EPDM/SBR聚合物，耐磨面层密度:≥1200kg/m:</w:t>
                  </w:r>
                  <w:r>
                    <w:br/>
                  </w:r>
                  <w:r>
                    <w:rPr>
                      <w:rFonts w:ascii="仿宋_GB2312" w:hAnsi="仿宋_GB2312" w:cs="仿宋_GB2312" w:eastAsia="仿宋_GB2312"/>
                      <w:sz w:val="18"/>
                      <w:color w:val="000000"/>
                    </w:rPr>
                    <w:t>★1、产品规格500mmX500mm，橡胶地垫（减震地垫)：厚度：≥20mm:减震耐冲击、硬度适中，弹性韧性符合健身房要求，无毒无刺鼻异味，绿色环保，安装搭配新料白色扣件。</w:t>
                  </w:r>
                  <w:r>
                    <w:br/>
                  </w:r>
                  <w:r>
                    <w:rPr>
                      <w:rFonts w:ascii="仿宋_GB2312" w:hAnsi="仿宋_GB2312" w:cs="仿宋_GB2312" w:eastAsia="仿宋_GB2312"/>
                      <w:sz w:val="18"/>
                      <w:color w:val="000000"/>
                    </w:rPr>
                    <w:t>▲2、橡胶地垫成品通过GB/T1681-2009物理回弹性测试，回弹性≥45%（需提供相关证明文件包含但不限于检测报告、技术说明书、技术白皮书官网证明截图等）</w:t>
                  </w:r>
                  <w:r>
                    <w:br/>
                  </w:r>
                  <w:r>
                    <w:rPr>
                      <w:rFonts w:ascii="仿宋_GB2312" w:hAnsi="仿宋_GB2312" w:cs="仿宋_GB2312" w:eastAsia="仿宋_GB2312"/>
                      <w:sz w:val="18"/>
                      <w:color w:val="000000"/>
                    </w:rPr>
                    <w:t>▲3、橡胶地垫成品依据GB/T7759.1-2015 标准测试压缩永久变形率（室温，压缩率25%，72h）%，检测结果≤14%（需提供相关证明文件包含但不限于检测报告、技术说明书、技术白皮书官网证明截图等）</w:t>
                  </w:r>
                  <w:r>
                    <w:br/>
                  </w:r>
                  <w:r>
                    <w:rPr>
                      <w:rFonts w:ascii="仿宋_GB2312" w:hAnsi="仿宋_GB2312" w:cs="仿宋_GB2312" w:eastAsia="仿宋_GB2312"/>
                      <w:sz w:val="18"/>
                      <w:color w:val="000000"/>
                    </w:rPr>
                    <w:t>▲4、橡胶地垫成品依据GB/T1690-2010标准检测耐酸碱性液体测试时长≥240 小时，外观无明显变化。(需提供相关</w:t>
                  </w:r>
                  <w:r>
                    <w:br/>
                  </w:r>
                  <w:r>
                    <w:rPr>
                      <w:rFonts w:ascii="仿宋_GB2312" w:hAnsi="仿宋_GB2312" w:cs="仿宋_GB2312" w:eastAsia="仿宋_GB2312"/>
                      <w:sz w:val="18"/>
                      <w:color w:val="000000"/>
                    </w:rPr>
                    <w:t>证明文件包含但不限于检测报告、技术说明书、技术白皮书官网证明截图等</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▲5、橡胶地垫成品经过（120小时、70℃）热空气耐高温老化，依据GB/T3512-2014标准检测表面无开裂、断裂、融化现象。（需提供相关证明文件包含但不限于检测报告、技术说明书、技术白皮书官网证明截图等)</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象</w:t>
                  </w:r>
                  <w:r>
                    <w:rPr>
                      <w:rFonts w:ascii="仿宋_GB2312" w:hAnsi="仿宋_GB2312" w:cs="仿宋_GB2312" w:eastAsia="仿宋_GB2312"/>
                      <w:sz w:val="32"/>
                      <w:b/>
                      <w:color w:val="000000"/>
                    </w:rPr>
                    <w:t>棋</w:t>
                  </w:r>
                  <w:r>
                    <w:rPr>
                      <w:rFonts w:ascii="仿宋_GB2312" w:hAnsi="仿宋_GB2312" w:cs="仿宋_GB2312" w:eastAsia="仿宋_GB2312"/>
                      <w:sz w:val="32"/>
                      <w:b/>
                      <w:color w:val="000000"/>
                    </w:rPr>
                    <w:t>室</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象棋桌椅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一桌四椅，实木桌</w:t>
                  </w:r>
                  <w:r>
                    <w:rPr>
                      <w:rFonts w:ascii="仿宋_GB2312" w:hAnsi="仿宋_GB2312" w:cs="仿宋_GB2312" w:eastAsia="仿宋_GB2312"/>
                      <w:sz w:val="20"/>
                      <w:color w:val="000000"/>
                    </w:rPr>
                    <w:t>≥90*90*75 cm，软包椅，2个茶水架</w:t>
                  </w: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棋</w:t>
                  </w:r>
                  <w:r>
                    <w:rPr>
                      <w:rFonts w:ascii="仿宋_GB2312" w:hAnsi="仿宋_GB2312" w:cs="仿宋_GB2312" w:eastAsia="仿宋_GB2312"/>
                      <w:sz w:val="32"/>
                      <w:b/>
                      <w:color w:val="000000"/>
                    </w:rPr>
                    <w:t>牌</w:t>
                  </w:r>
                  <w:r>
                    <w:rPr>
                      <w:rFonts w:ascii="仿宋_GB2312" w:hAnsi="仿宋_GB2312" w:cs="仿宋_GB2312" w:eastAsia="仿宋_GB2312"/>
                      <w:sz w:val="32"/>
                      <w:b/>
                      <w:color w:val="000000"/>
                    </w:rPr>
                    <w:t>室</w:t>
                  </w:r>
                  <w:r>
                    <w:rPr>
                      <w:rFonts w:ascii="仿宋_GB2312" w:hAnsi="仿宋_GB2312" w:cs="仿宋_GB2312" w:eastAsia="仿宋_GB2312"/>
                      <w:sz w:val="32"/>
                      <w:b/>
                      <w:color w:val="000000"/>
                    </w:rPr>
                    <w:t>清</w:t>
                  </w:r>
                  <w:r>
                    <w:rPr>
                      <w:rFonts w:ascii="仿宋_GB2312" w:hAnsi="仿宋_GB2312" w:cs="仿宋_GB2312" w:eastAsia="仿宋_GB2312"/>
                      <w:sz w:val="32"/>
                      <w:b/>
                      <w:color w:val="000000"/>
                    </w:rPr>
                    <w:t>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棋牌桌椅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一桌四椅，实木桌</w:t>
                  </w:r>
                  <w:r>
                    <w:rPr>
                      <w:rFonts w:ascii="仿宋_GB2312" w:hAnsi="仿宋_GB2312" w:cs="仿宋_GB2312" w:eastAsia="仿宋_GB2312"/>
                      <w:sz w:val="20"/>
                      <w:color w:val="000000"/>
                    </w:rPr>
                    <w:t>≥90*90*75 cm，软包椅，2个茶水架</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直饮水机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≥560</w:t>
                  </w:r>
                  <w:r>
                    <w:rPr>
                      <w:rFonts w:ascii="仿宋_GB2312" w:hAnsi="仿宋_GB2312" w:cs="仿宋_GB2312" w:eastAsia="仿宋_GB2312"/>
                      <w:sz w:val="18"/>
                      <w:color w:val="000000"/>
                    </w:rPr>
                    <w:t>×</w:t>
                  </w:r>
                  <w:r>
                    <w:rPr>
                      <w:rFonts w:ascii="仿宋_GB2312" w:hAnsi="仿宋_GB2312" w:cs="仿宋_GB2312" w:eastAsia="仿宋_GB2312"/>
                      <w:sz w:val="18"/>
                      <w:color w:val="000000"/>
                    </w:rPr>
                    <w:t>236</w:t>
                  </w:r>
                  <w:r>
                    <w:rPr>
                      <w:rFonts w:ascii="仿宋_GB2312" w:hAnsi="仿宋_GB2312" w:cs="仿宋_GB2312" w:eastAsia="仿宋_GB2312"/>
                      <w:sz w:val="18"/>
                      <w:color w:val="000000"/>
                    </w:rPr>
                    <w:t>×</w:t>
                  </w:r>
                  <w:r>
                    <w:rPr>
                      <w:rFonts w:ascii="仿宋_GB2312" w:hAnsi="仿宋_GB2312" w:cs="仿宋_GB2312" w:eastAsia="仿宋_GB2312"/>
                      <w:sz w:val="18"/>
                      <w:color w:val="000000"/>
                    </w:rPr>
                    <w:t>435mm,水处理工艺：PP棉</w:t>
                  </w:r>
                  <w:r>
                    <w:rPr>
                      <w:rFonts w:ascii="仿宋_GB2312" w:hAnsi="仿宋_GB2312" w:cs="仿宋_GB2312" w:eastAsia="仿宋_GB2312"/>
                      <w:sz w:val="18"/>
                      <w:color w:val="000000"/>
                    </w:rPr>
                    <w:t>＋</w:t>
                  </w:r>
                  <w:r>
                    <w:rPr>
                      <w:rFonts w:ascii="仿宋_GB2312" w:hAnsi="仿宋_GB2312" w:cs="仿宋_GB2312" w:eastAsia="仿宋_GB2312"/>
                      <w:sz w:val="18"/>
                      <w:color w:val="000000"/>
                    </w:rPr>
                    <w:t>碳棒</w:t>
                  </w:r>
                  <w:r>
                    <w:rPr>
                      <w:rFonts w:ascii="仿宋_GB2312" w:hAnsi="仿宋_GB2312" w:cs="仿宋_GB2312" w:eastAsia="仿宋_GB2312"/>
                      <w:sz w:val="18"/>
                      <w:color w:val="000000"/>
                    </w:rPr>
                    <w:t>＋</w:t>
                  </w:r>
                  <w:r>
                    <w:rPr>
                      <w:rFonts w:ascii="仿宋_GB2312" w:hAnsi="仿宋_GB2312" w:cs="仿宋_GB2312" w:eastAsia="仿宋_GB2312"/>
                      <w:sz w:val="18"/>
                      <w:color w:val="000000"/>
                    </w:rPr>
                    <w:t>PP棉＋RO膜＋后置活性炭，五级反渗透过滤，热水箱+纯水箱配置，反渗透过滤净化模块壁挂加热一体机</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每组</w:t>
                  </w:r>
                  <w:r>
                    <w:rPr>
                      <w:rFonts w:ascii="仿宋_GB2312" w:hAnsi="仿宋_GB2312" w:cs="仿宋_GB2312" w:eastAsia="仿宋_GB2312"/>
                      <w:sz w:val="18"/>
                      <w:color w:val="000000"/>
                    </w:rPr>
                    <w:t>2个单人沙发</w:t>
                  </w:r>
                  <w:r>
                    <w:rPr>
                      <w:rFonts w:ascii="仿宋_GB2312" w:hAnsi="仿宋_GB2312" w:cs="仿宋_GB2312" w:eastAsia="仿宋_GB2312"/>
                      <w:sz w:val="18"/>
                      <w:color w:val="000000"/>
                    </w:rPr>
                    <w:t>＋</w:t>
                  </w:r>
                  <w:r>
                    <w:rPr>
                      <w:rFonts w:ascii="仿宋_GB2312" w:hAnsi="仿宋_GB2312" w:cs="仿宋_GB2312" w:eastAsia="仿宋_GB2312"/>
                      <w:sz w:val="18"/>
                      <w:color w:val="000000"/>
                    </w:rPr>
                    <w:t>茶几，单人位长宽高：</w:t>
                  </w:r>
                  <w:r>
                    <w:rPr>
                      <w:rFonts w:ascii="仿宋_GB2312" w:hAnsi="仿宋_GB2312" w:cs="仿宋_GB2312" w:eastAsia="仿宋_GB2312"/>
                      <w:sz w:val="18"/>
                      <w:color w:val="000000"/>
                    </w:rPr>
                    <w:t>≥83</w:t>
                  </w:r>
                  <w:r>
                    <w:rPr>
                      <w:rFonts w:ascii="仿宋_GB2312" w:hAnsi="仿宋_GB2312" w:cs="仿宋_GB2312" w:eastAsia="仿宋_GB2312"/>
                      <w:sz w:val="18"/>
                      <w:color w:val="000000"/>
                    </w:rPr>
                    <w:t>×</w:t>
                  </w:r>
                  <w:r>
                    <w:rPr>
                      <w:rFonts w:ascii="仿宋_GB2312" w:hAnsi="仿宋_GB2312" w:cs="仿宋_GB2312" w:eastAsia="仿宋_GB2312"/>
                      <w:sz w:val="18"/>
                      <w:color w:val="000000"/>
                    </w:rPr>
                    <w:t>80</w:t>
                  </w:r>
                  <w:r>
                    <w:rPr>
                      <w:rFonts w:ascii="仿宋_GB2312" w:hAnsi="仿宋_GB2312" w:cs="仿宋_GB2312" w:eastAsia="仿宋_GB2312"/>
                      <w:sz w:val="18"/>
                      <w:color w:val="000000"/>
                    </w:rPr>
                    <w:t>×</w:t>
                  </w:r>
                  <w:r>
                    <w:rPr>
                      <w:rFonts w:ascii="仿宋_GB2312" w:hAnsi="仿宋_GB2312" w:cs="仿宋_GB2312" w:eastAsia="仿宋_GB2312"/>
                      <w:sz w:val="18"/>
                      <w:color w:val="000000"/>
                    </w:rPr>
                    <w:t>82cm,茶几长宽高：≥70×40×52cm</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（1）提供统一社会信用代码的营业执照或其他组织经营的合法凭证或自然人的提供身份证明文件；（2）税收缴纳证明：提供2026年1月至磋商截止日期前任意一个月的纳税证明或完税证明； （3）社会保障资金缴纳证明：提供2026年1月至磋商截止日期前任意一个月的社会保障资金缴存单（4）提供近三年内在经营活动中无重大违法记录的书面声明；  （5）提供具有履行本合同所必需的设备和专业技术能力的说明及承诺； 据或社保机构开具的社会保险参保缴费情况证明；供应商需在项目电子化交易系统中按要求填写《响应函》完成承诺并提供相关证明资料进行电子签章。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提供2025年财务审计报告（成立时间至开标时间不足一年的可提供成立后任意时段的资产负债表）或提供磋商截止日期前三个月内其基本存款账户开户银行出具的资信证明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企业及项目经理资格</w:t>
            </w:r>
          </w:p>
        </w:tc>
        <w:tc>
          <w:tcPr>
            <w:tcW w:type="dxa" w:w="3322"/>
          </w:tcPr>
          <w:p>
            <w:pPr>
              <w:pStyle w:val="null3"/>
            </w:pPr>
            <w:r>
              <w:rPr>
                <w:rFonts w:ascii="仿宋_GB2312" w:hAnsi="仿宋_GB2312" w:cs="仿宋_GB2312" w:eastAsia="仿宋_GB2312"/>
              </w:rPr>
              <w:t>①企业资质：供应商需具备建筑工程施工总承包叁级（含叁级）以上资质，具备有效的安全生产许可证； ②项目经理资格：拟派项目经理具备建筑工程专业贰级（含贰级）以上注册建造师资质，具备有效的安全生产考核合格证书（安全生产考核B类证书），且无在建工程（提供承诺书)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施工组织设计.docx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报价唯一，只能有一个有效报价，不得提交选择性报价，且不高于采购限价</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工期是否满足要求</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技术服务合同条款及其他商务要求应答表 供应商类似项目业绩一览表 响应函 主要人员简历表 资格证明文件.docx 施工组织设计.docx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带“★”的参数需求为实质性要求，供应商必须响应并满足（参数可优于招标文件参数），但不得有负偏离。带“★”的参数投标人必须在投标文件中进行逐一响应并提供相应佐证材料</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一、评审内容 （①～⑩项每项满分3分，合计满分30分）： ①总体施部署（包含施工总平面布置；施工目标:安全目标、工期目标、质量目标） ②资源配备计划（包含主要施工机械设备、劳动力等配备计划） ③工期保证体系及保证措施（包含施工进度计划；工期保障措施） ④工程质量管理体系及保证措施（包含质量管理体系；施工质量保障措施） ⑤项目管理机构内容至少包括（包含项目管理机构图、岗位安排及职责、管理制度及相应的协调措施） ⑥安全生产管理体系及保证措施（包含安全生产责任制度和安全教育培训制度、安全生产规章制度和操作规程及各道工序安全技术措施） ⑦文明施工及保证措施 ⑧现场施工扬尘环境治理管理措施 ⑨项目风险预测与防范，事故应急预案 ⑩对本项目的合理化建议。 二、评审标准： ①完整性：响应全面，对评审内容中的各项要求有详细描述； ②可实施性：内容科学，步骤清晰、合理，可实施性强； ③针对性：能够紧扣项目实际情况，满足具体要求。 三、赋分标准： ①每一项评审内容完全满足评审标准得3分； ②每一项评审内容若存在（1）不合理；（2）针对性不强；（3）不符合本项目实际需求，每有一项扣1分，扣完为止； ③每一项评审内容不提供或完全背离评审标准得0分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施工方案（包含施工准备；施工方法及相关技术措施；重点难点工程分析及解决措施等） 二、评审标准 ①完整性：响应全面，对评审内容中的各项要求有详细描述； ②可实施性：内容科学，步骤清晰、合理，可实施性强； ③针对性：能够紧扣项目实际情况，满足具体要求。 三、赋分标准 评审内容完全满足评审标准得10分，若上述内容存在（1）不明确；（2）不合理；（3）不完整；（4）针对性不强；（5）不符合本项目实际需求等情况，每有一项扣2分，扣完为止。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一、评审内容：投标产品的技术指标和性能优于或完全满足招标文件技术要求计20分。 二、评审标准：标注▲的技术参数每有一项负偏离扣2分；未标注▲的技术参数每有一项负偏离扣1分，扣完为止。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供应商提供近三年（2023年1月1日至今）的类似业绩（时间以合同签订时间为准），每提供一份得2.5分，最多得5分，未提供得0分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价格分采用低价优先法计算，即满足招标文件要求且价格最低的报价为评审基准价，其价格分为满分。其他供应商的价格分统一按照下列公式计算：投标报价得分=(评标基准价／投标报价)×35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详见附件：007-建设工程施工合同（2017版）.docx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