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FDF64">
      <w:pPr>
        <w:spacing w:before="148" w:line="219" w:lineRule="auto"/>
        <w:jc w:val="center"/>
        <w:rPr>
          <w:rFonts w:hint="eastAsia" w:ascii="宋体" w:hAnsi="宋体" w:eastAsia="宋体" w:cs="宋体"/>
          <w:sz w:val="21"/>
          <w:szCs w:val="21"/>
        </w:rPr>
      </w:pPr>
      <w:r>
        <w:rPr>
          <w:rFonts w:hint="eastAsia" w:ascii="宋体" w:hAnsi="宋体" w:eastAsia="宋体" w:cs="宋体"/>
          <w:spacing w:val="-1"/>
          <w:sz w:val="21"/>
          <w:szCs w:val="21"/>
        </w:rPr>
        <w:t>成交供应商和采购人也可根据项目特点自行拟定合同条款。</w:t>
      </w:r>
    </w:p>
    <w:p w14:paraId="1834B936">
      <w:pPr>
        <w:spacing w:before="159" w:line="220" w:lineRule="auto"/>
        <w:ind w:left="6561"/>
        <w:rPr>
          <w:rFonts w:hint="eastAsia" w:ascii="宋体" w:hAnsi="宋体" w:eastAsia="宋体" w:cs="宋体"/>
          <w:sz w:val="21"/>
          <w:szCs w:val="21"/>
        </w:rPr>
      </w:pPr>
      <w:r>
        <w:rPr>
          <w:rFonts w:hint="eastAsia" w:ascii="宋体" w:hAnsi="宋体" w:eastAsia="宋体" w:cs="宋体"/>
          <w:spacing w:val="-3"/>
          <w:sz w:val="21"/>
          <w:szCs w:val="21"/>
        </w:rPr>
        <w:t>合同编号：</w:t>
      </w:r>
    </w:p>
    <w:p w14:paraId="6BBC4383">
      <w:pPr>
        <w:pStyle w:val="2"/>
        <w:rPr>
          <w:rFonts w:hint="eastAsia" w:ascii="宋体" w:hAnsi="宋体" w:eastAsia="宋体" w:cs="宋体"/>
          <w:sz w:val="21"/>
          <w:szCs w:val="21"/>
        </w:rPr>
      </w:pPr>
    </w:p>
    <w:p w14:paraId="57ECFA93">
      <w:pPr>
        <w:pStyle w:val="2"/>
        <w:rPr>
          <w:rFonts w:hint="eastAsia" w:ascii="宋体" w:hAnsi="宋体" w:eastAsia="宋体" w:cs="宋体"/>
          <w:sz w:val="21"/>
          <w:szCs w:val="21"/>
        </w:rPr>
      </w:pPr>
    </w:p>
    <w:p w14:paraId="799DEDA2">
      <w:pPr>
        <w:pStyle w:val="2"/>
        <w:rPr>
          <w:rFonts w:hint="eastAsia" w:ascii="宋体" w:hAnsi="宋体" w:eastAsia="宋体" w:cs="宋体"/>
          <w:sz w:val="21"/>
          <w:szCs w:val="21"/>
        </w:rPr>
      </w:pPr>
    </w:p>
    <w:p w14:paraId="6D750531">
      <w:pPr>
        <w:pStyle w:val="2"/>
        <w:rPr>
          <w:rFonts w:hint="eastAsia" w:ascii="宋体" w:hAnsi="宋体" w:eastAsia="宋体" w:cs="宋体"/>
          <w:sz w:val="21"/>
          <w:szCs w:val="21"/>
        </w:rPr>
      </w:pPr>
    </w:p>
    <w:p w14:paraId="49C55FC0">
      <w:pPr>
        <w:pStyle w:val="2"/>
        <w:rPr>
          <w:rFonts w:hint="eastAsia" w:ascii="宋体" w:hAnsi="宋体" w:eastAsia="宋体" w:cs="宋体"/>
          <w:sz w:val="21"/>
          <w:szCs w:val="21"/>
        </w:rPr>
      </w:pPr>
    </w:p>
    <w:p w14:paraId="4788A6E9">
      <w:pPr>
        <w:pStyle w:val="2"/>
        <w:rPr>
          <w:rFonts w:hint="eastAsia" w:ascii="宋体" w:hAnsi="宋体" w:eastAsia="宋体" w:cs="宋体"/>
          <w:sz w:val="21"/>
          <w:szCs w:val="21"/>
        </w:rPr>
      </w:pPr>
    </w:p>
    <w:p w14:paraId="5060D463">
      <w:pPr>
        <w:pStyle w:val="2"/>
        <w:rPr>
          <w:rFonts w:hint="eastAsia" w:ascii="宋体" w:hAnsi="宋体" w:eastAsia="宋体" w:cs="宋体"/>
          <w:sz w:val="21"/>
          <w:szCs w:val="21"/>
        </w:rPr>
      </w:pPr>
    </w:p>
    <w:p w14:paraId="1814E8C3">
      <w:pPr>
        <w:pStyle w:val="2"/>
        <w:rPr>
          <w:rFonts w:hint="eastAsia" w:ascii="宋体" w:hAnsi="宋体" w:eastAsia="宋体" w:cs="宋体"/>
          <w:sz w:val="21"/>
          <w:szCs w:val="21"/>
        </w:rPr>
      </w:pPr>
    </w:p>
    <w:p w14:paraId="67C548EF">
      <w:pPr>
        <w:pStyle w:val="2"/>
        <w:rPr>
          <w:rFonts w:hint="eastAsia"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59264" behindDoc="0" locked="0" layoutInCell="1" allowOverlap="1">
                <wp:simplePos x="0" y="0"/>
                <wp:positionH relativeFrom="column">
                  <wp:posOffset>2562860</wp:posOffset>
                </wp:positionH>
                <wp:positionV relativeFrom="paragraph">
                  <wp:posOffset>150495</wp:posOffset>
                </wp:positionV>
                <wp:extent cx="466090" cy="25749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466090" cy="2574925"/>
                        </a:xfrm>
                        <a:prstGeom prst="rect">
                          <a:avLst/>
                        </a:prstGeom>
                        <a:noFill/>
                        <a:ln>
                          <a:noFill/>
                        </a:ln>
                      </wps:spPr>
                      <wps:txbx>
                        <w:txbxContent>
                          <w:p w14:paraId="145C7E54">
                            <w:pPr>
                              <w:spacing w:before="19" w:line="211" w:lineRule="auto"/>
                              <w:ind w:left="20"/>
                              <w:outlineLvl w:val="0"/>
                              <w:rPr>
                                <w:rFonts w:ascii="宋体" w:hAnsi="宋体" w:eastAsia="宋体" w:cs="宋体"/>
                                <w:sz w:val="59"/>
                                <w:szCs w:val="59"/>
                              </w:rPr>
                            </w:pPr>
                            <w:r>
                              <w:rPr>
                                <w:rFonts w:ascii="宋体" w:hAnsi="宋体" w:eastAsia="宋体" w:cs="宋体"/>
                                <w:b/>
                                <w:bCs/>
                                <w:spacing w:val="36"/>
                                <w:sz w:val="59"/>
                                <w:szCs w:val="59"/>
                              </w:rPr>
                              <w:t>技术服务合同</w:t>
                            </w:r>
                          </w:p>
                        </w:txbxContent>
                      </wps:txbx>
                      <wps:bodyPr vert="eaVert" lIns="0" tIns="0" rIns="0" bIns="0" upright="1"/>
                    </wps:wsp>
                  </a:graphicData>
                </a:graphic>
              </wp:anchor>
            </w:drawing>
          </mc:Choice>
          <mc:Fallback>
            <w:pict>
              <v:shape id="_x0000_s1026" o:spid="_x0000_s1026" o:spt="202" type="#_x0000_t202" style="position:absolute;left:0pt;margin-left:201.8pt;margin-top:11.85pt;height:202.75pt;width:36.7pt;z-index:251659264;mso-width-relative:page;mso-height-relative:page;" filled="f" stroked="f" coordsize="21600,21600" o:gfxdata="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TZG6f2AAAAAoBAAAPAAAAAAAAAAEAIAAAACIAAABkcnMvZG93bnJl&#10;di54bWxQSwECFAAUAAAACACHTuJA1KA1rsQBAACAAwAADgAAAAAAAAABACAAAAAnAQAAZHJzL2Uy&#10;b0RvYy54bWxQSwUGAAAAAAYABgBZAQAAXQUAAAAA&#10;">
                <v:fill on="f" focussize="0,0"/>
                <v:stroke on="f"/>
                <v:imagedata o:title=""/>
                <o:lock v:ext="edit" aspectratio="f"/>
                <v:textbox inset="0mm,0mm,0mm,0mm" style="layout-flow:vertical-ideographic;">
                  <w:txbxContent>
                    <w:p w14:paraId="145C7E54">
                      <w:pPr>
                        <w:spacing w:before="19" w:line="211" w:lineRule="auto"/>
                        <w:ind w:left="20"/>
                        <w:outlineLvl w:val="0"/>
                        <w:rPr>
                          <w:rFonts w:ascii="宋体" w:hAnsi="宋体" w:eastAsia="宋体" w:cs="宋体"/>
                          <w:sz w:val="59"/>
                          <w:szCs w:val="59"/>
                        </w:rPr>
                      </w:pPr>
                      <w:r>
                        <w:rPr>
                          <w:rFonts w:ascii="宋体" w:hAnsi="宋体" w:eastAsia="宋体" w:cs="宋体"/>
                          <w:b/>
                          <w:bCs/>
                          <w:spacing w:val="36"/>
                          <w:sz w:val="59"/>
                          <w:szCs w:val="59"/>
                        </w:rPr>
                        <w:t>技术服务合同</w:t>
                      </w:r>
                    </w:p>
                  </w:txbxContent>
                </v:textbox>
              </v:shape>
            </w:pict>
          </mc:Fallback>
        </mc:AlternateContent>
      </w:r>
    </w:p>
    <w:p w14:paraId="18701CE5">
      <w:pPr>
        <w:pStyle w:val="2"/>
        <w:rPr>
          <w:rFonts w:hint="eastAsia" w:ascii="宋体" w:hAnsi="宋体" w:eastAsia="宋体" w:cs="宋体"/>
          <w:sz w:val="21"/>
          <w:szCs w:val="21"/>
        </w:rPr>
      </w:pPr>
    </w:p>
    <w:p w14:paraId="1923B682">
      <w:pPr>
        <w:pStyle w:val="2"/>
        <w:rPr>
          <w:rFonts w:hint="eastAsia" w:ascii="宋体" w:hAnsi="宋体" w:eastAsia="宋体" w:cs="宋体"/>
          <w:sz w:val="21"/>
          <w:szCs w:val="21"/>
        </w:rPr>
      </w:pPr>
    </w:p>
    <w:p w14:paraId="6481D21C">
      <w:pPr>
        <w:pStyle w:val="2"/>
        <w:spacing w:line="241" w:lineRule="auto"/>
        <w:rPr>
          <w:rFonts w:hint="eastAsia" w:ascii="宋体" w:hAnsi="宋体" w:eastAsia="宋体" w:cs="宋体"/>
          <w:sz w:val="21"/>
          <w:szCs w:val="21"/>
        </w:rPr>
      </w:pPr>
    </w:p>
    <w:p w14:paraId="318FE32F">
      <w:pPr>
        <w:pStyle w:val="2"/>
        <w:spacing w:line="241" w:lineRule="auto"/>
        <w:rPr>
          <w:rFonts w:hint="eastAsia" w:ascii="宋体" w:hAnsi="宋体" w:eastAsia="宋体" w:cs="宋体"/>
          <w:sz w:val="21"/>
          <w:szCs w:val="21"/>
        </w:rPr>
      </w:pPr>
    </w:p>
    <w:p w14:paraId="1C1A807B">
      <w:pPr>
        <w:pStyle w:val="2"/>
        <w:spacing w:line="241" w:lineRule="auto"/>
        <w:rPr>
          <w:rFonts w:hint="eastAsia" w:ascii="宋体" w:hAnsi="宋体" w:eastAsia="宋体" w:cs="宋体"/>
          <w:sz w:val="21"/>
          <w:szCs w:val="21"/>
        </w:rPr>
      </w:pPr>
    </w:p>
    <w:p w14:paraId="01EE0503">
      <w:pPr>
        <w:pStyle w:val="2"/>
        <w:spacing w:line="241" w:lineRule="auto"/>
        <w:rPr>
          <w:rFonts w:hint="eastAsia" w:ascii="宋体" w:hAnsi="宋体" w:eastAsia="宋体" w:cs="宋体"/>
          <w:sz w:val="21"/>
          <w:szCs w:val="21"/>
        </w:rPr>
      </w:pPr>
    </w:p>
    <w:p w14:paraId="1F0A2DC5">
      <w:pPr>
        <w:pStyle w:val="2"/>
        <w:spacing w:line="241" w:lineRule="auto"/>
        <w:rPr>
          <w:rFonts w:hint="eastAsia" w:ascii="宋体" w:hAnsi="宋体" w:eastAsia="宋体" w:cs="宋体"/>
          <w:sz w:val="21"/>
          <w:szCs w:val="21"/>
        </w:rPr>
      </w:pPr>
    </w:p>
    <w:p w14:paraId="11C5DF5E">
      <w:pPr>
        <w:pStyle w:val="2"/>
        <w:spacing w:line="241" w:lineRule="auto"/>
        <w:rPr>
          <w:rFonts w:hint="eastAsia" w:ascii="宋体" w:hAnsi="宋体" w:eastAsia="宋体" w:cs="宋体"/>
          <w:sz w:val="21"/>
          <w:szCs w:val="21"/>
        </w:rPr>
      </w:pPr>
    </w:p>
    <w:p w14:paraId="750E5176">
      <w:pPr>
        <w:pStyle w:val="2"/>
        <w:spacing w:line="241" w:lineRule="auto"/>
        <w:rPr>
          <w:rFonts w:hint="eastAsia" w:ascii="宋体" w:hAnsi="宋体" w:eastAsia="宋体" w:cs="宋体"/>
          <w:sz w:val="21"/>
          <w:szCs w:val="21"/>
        </w:rPr>
      </w:pPr>
    </w:p>
    <w:p w14:paraId="25E1C544">
      <w:pPr>
        <w:pStyle w:val="2"/>
        <w:spacing w:line="241" w:lineRule="auto"/>
        <w:rPr>
          <w:rFonts w:hint="eastAsia" w:ascii="宋体" w:hAnsi="宋体" w:eastAsia="宋体" w:cs="宋体"/>
          <w:sz w:val="21"/>
          <w:szCs w:val="21"/>
        </w:rPr>
      </w:pPr>
    </w:p>
    <w:p w14:paraId="2D6CF091">
      <w:pPr>
        <w:pStyle w:val="2"/>
        <w:spacing w:line="241" w:lineRule="auto"/>
        <w:rPr>
          <w:rFonts w:hint="eastAsia" w:ascii="宋体" w:hAnsi="宋体" w:eastAsia="宋体" w:cs="宋体"/>
          <w:sz w:val="21"/>
          <w:szCs w:val="21"/>
        </w:rPr>
      </w:pPr>
    </w:p>
    <w:p w14:paraId="21401A27">
      <w:pPr>
        <w:pStyle w:val="2"/>
        <w:spacing w:line="241" w:lineRule="auto"/>
        <w:rPr>
          <w:rFonts w:hint="eastAsia" w:ascii="宋体" w:hAnsi="宋体" w:eastAsia="宋体" w:cs="宋体"/>
          <w:sz w:val="21"/>
          <w:szCs w:val="21"/>
        </w:rPr>
      </w:pPr>
    </w:p>
    <w:p w14:paraId="2CDAC440">
      <w:pPr>
        <w:pStyle w:val="2"/>
        <w:spacing w:line="241" w:lineRule="auto"/>
        <w:rPr>
          <w:rFonts w:hint="eastAsia" w:ascii="宋体" w:hAnsi="宋体" w:eastAsia="宋体" w:cs="宋体"/>
          <w:sz w:val="21"/>
          <w:szCs w:val="21"/>
        </w:rPr>
      </w:pPr>
    </w:p>
    <w:p w14:paraId="20BB8F75">
      <w:pPr>
        <w:pStyle w:val="2"/>
        <w:spacing w:line="241" w:lineRule="auto"/>
        <w:rPr>
          <w:rFonts w:hint="eastAsia" w:ascii="宋体" w:hAnsi="宋体" w:eastAsia="宋体" w:cs="宋体"/>
          <w:sz w:val="21"/>
          <w:szCs w:val="21"/>
        </w:rPr>
      </w:pPr>
    </w:p>
    <w:p w14:paraId="28745653">
      <w:pPr>
        <w:pStyle w:val="2"/>
        <w:spacing w:line="241" w:lineRule="auto"/>
        <w:rPr>
          <w:rFonts w:hint="eastAsia" w:ascii="宋体" w:hAnsi="宋体" w:eastAsia="宋体" w:cs="宋体"/>
          <w:sz w:val="21"/>
          <w:szCs w:val="21"/>
        </w:rPr>
      </w:pPr>
    </w:p>
    <w:p w14:paraId="026FEBC3">
      <w:pPr>
        <w:pStyle w:val="2"/>
        <w:spacing w:line="241" w:lineRule="auto"/>
        <w:rPr>
          <w:rFonts w:hint="eastAsia" w:ascii="宋体" w:hAnsi="宋体" w:eastAsia="宋体" w:cs="宋体"/>
          <w:sz w:val="21"/>
          <w:szCs w:val="21"/>
        </w:rPr>
      </w:pPr>
    </w:p>
    <w:p w14:paraId="2B586D23">
      <w:pPr>
        <w:pStyle w:val="2"/>
        <w:spacing w:line="241" w:lineRule="auto"/>
        <w:rPr>
          <w:rFonts w:hint="eastAsia" w:ascii="宋体" w:hAnsi="宋体" w:eastAsia="宋体" w:cs="宋体"/>
          <w:sz w:val="21"/>
          <w:szCs w:val="21"/>
        </w:rPr>
      </w:pPr>
    </w:p>
    <w:p w14:paraId="57568662">
      <w:pPr>
        <w:pStyle w:val="2"/>
        <w:spacing w:line="241" w:lineRule="auto"/>
        <w:rPr>
          <w:rFonts w:hint="eastAsia" w:ascii="宋体" w:hAnsi="宋体" w:eastAsia="宋体" w:cs="宋体"/>
          <w:sz w:val="21"/>
          <w:szCs w:val="21"/>
        </w:rPr>
      </w:pPr>
    </w:p>
    <w:p w14:paraId="413A6935">
      <w:pPr>
        <w:spacing w:before="98" w:line="465" w:lineRule="auto"/>
        <w:ind w:left="616" w:right="2300" w:hanging="11"/>
        <w:rPr>
          <w:rFonts w:hint="eastAsia" w:ascii="宋体" w:hAnsi="宋体" w:eastAsia="宋体" w:cs="宋体"/>
          <w:spacing w:val="-11"/>
          <w:sz w:val="21"/>
          <w:szCs w:val="21"/>
          <w:u w:val="single" w:color="auto"/>
        </w:rPr>
      </w:pPr>
      <w:r>
        <w:rPr>
          <w:rFonts w:hint="eastAsia" w:ascii="宋体" w:hAnsi="宋体" w:eastAsia="宋体" w:cs="宋体"/>
          <w:spacing w:val="-11"/>
          <w:sz w:val="21"/>
          <w:szCs w:val="21"/>
        </w:rPr>
        <w:t>委托方（甲方</w:t>
      </w:r>
      <w:r>
        <w:rPr>
          <w:rFonts w:hint="eastAsia" w:ascii="宋体" w:hAnsi="宋体" w:eastAsia="宋体" w:cs="宋体"/>
          <w:spacing w:val="-4"/>
          <w:sz w:val="21"/>
          <w:szCs w:val="21"/>
        </w:rPr>
        <w:t>）：</w:t>
      </w:r>
      <w:r>
        <w:rPr>
          <w:rFonts w:hint="eastAsia" w:ascii="宋体" w:hAnsi="宋体" w:eastAsia="宋体" w:cs="宋体"/>
          <w:spacing w:val="-4"/>
          <w:sz w:val="21"/>
          <w:szCs w:val="21"/>
          <w:u w:val="single"/>
        </w:rPr>
        <w:t>乾县自然资源局</w:t>
      </w:r>
    </w:p>
    <w:p w14:paraId="4A35F657">
      <w:pPr>
        <w:spacing w:before="98" w:line="465" w:lineRule="auto"/>
        <w:ind w:left="616" w:right="2300" w:hanging="11"/>
        <w:rPr>
          <w:rFonts w:hint="eastAsia" w:ascii="宋体" w:hAnsi="宋体" w:eastAsia="宋体" w:cs="宋体"/>
          <w:sz w:val="21"/>
          <w:szCs w:val="21"/>
        </w:rPr>
      </w:pPr>
      <w:r>
        <w:rPr>
          <w:rFonts w:hint="eastAsia" w:ascii="宋体" w:hAnsi="宋体" w:eastAsia="宋体" w:cs="宋体"/>
          <w:spacing w:val="-3"/>
          <w:sz w:val="21"/>
          <w:szCs w:val="21"/>
        </w:rPr>
        <w:t>受托方（乙方</w:t>
      </w:r>
      <w:r>
        <w:rPr>
          <w:rFonts w:hint="eastAsia" w:ascii="宋体" w:hAnsi="宋体" w:eastAsia="宋体" w:cs="宋体"/>
          <w:spacing w:val="-1"/>
          <w:sz w:val="21"/>
          <w:szCs w:val="21"/>
        </w:rPr>
        <w:t>）：</w:t>
      </w:r>
      <w:r>
        <w:rPr>
          <w:rFonts w:hint="eastAsia" w:ascii="宋体" w:hAnsi="宋体" w:eastAsia="宋体" w:cs="宋体"/>
          <w:sz w:val="21"/>
          <w:szCs w:val="21"/>
          <w:u w:val="single" w:color="auto"/>
        </w:rPr>
        <w:t xml:space="preserve">                        </w:t>
      </w:r>
    </w:p>
    <w:p w14:paraId="10291C6C">
      <w:pPr>
        <w:spacing w:line="219" w:lineRule="auto"/>
        <w:ind w:left="580"/>
        <w:rPr>
          <w:rFonts w:hint="eastAsia" w:ascii="宋体" w:hAnsi="宋体" w:eastAsia="宋体" w:cs="宋体"/>
          <w:sz w:val="21"/>
          <w:szCs w:val="21"/>
        </w:rPr>
      </w:pPr>
      <w:r>
        <w:rPr>
          <w:rFonts w:hint="eastAsia" w:ascii="宋体" w:hAnsi="宋体" w:eastAsia="宋体" w:cs="宋体"/>
          <w:spacing w:val="-18"/>
          <w:sz w:val="21"/>
          <w:szCs w:val="21"/>
        </w:rPr>
        <w:t>签定时间：</w:t>
      </w:r>
      <w:r>
        <w:rPr>
          <w:rFonts w:hint="eastAsia" w:ascii="宋体" w:hAnsi="宋体" w:eastAsia="宋体" w:cs="宋体"/>
          <w:spacing w:val="15"/>
          <w:sz w:val="21"/>
          <w:szCs w:val="21"/>
          <w:u w:val="single" w:color="auto"/>
        </w:rPr>
        <w:t xml:space="preserve">     </w:t>
      </w:r>
      <w:r>
        <w:rPr>
          <w:rFonts w:hint="eastAsia" w:ascii="宋体" w:hAnsi="宋体" w:eastAsia="宋体" w:cs="宋体"/>
          <w:spacing w:val="-18"/>
          <w:sz w:val="21"/>
          <w:szCs w:val="21"/>
          <w:u w:val="single" w:color="auto"/>
        </w:rPr>
        <w:t>年</w:t>
      </w:r>
      <w:r>
        <w:rPr>
          <w:rFonts w:hint="eastAsia" w:ascii="宋体" w:hAnsi="宋体" w:eastAsia="宋体" w:cs="宋体"/>
          <w:spacing w:val="12"/>
          <w:sz w:val="21"/>
          <w:szCs w:val="21"/>
          <w:u w:val="single" w:color="auto"/>
        </w:rPr>
        <w:t xml:space="preserve">     </w:t>
      </w:r>
      <w:r>
        <w:rPr>
          <w:rFonts w:hint="eastAsia" w:ascii="宋体" w:hAnsi="宋体" w:eastAsia="宋体" w:cs="宋体"/>
          <w:spacing w:val="-18"/>
          <w:sz w:val="21"/>
          <w:szCs w:val="21"/>
          <w:u w:val="single" w:color="auto"/>
        </w:rPr>
        <w:t>月     日</w:t>
      </w:r>
      <w:r>
        <w:rPr>
          <w:rFonts w:hint="eastAsia" w:ascii="宋体" w:hAnsi="宋体" w:eastAsia="宋体" w:cs="宋体"/>
          <w:sz w:val="21"/>
          <w:szCs w:val="21"/>
          <w:u w:val="single" w:color="auto"/>
        </w:rPr>
        <w:t xml:space="preserve">          </w:t>
      </w:r>
    </w:p>
    <w:p w14:paraId="59F9BE9E">
      <w:pPr>
        <w:pStyle w:val="2"/>
        <w:spacing w:line="300" w:lineRule="auto"/>
        <w:rPr>
          <w:rFonts w:hint="eastAsia" w:ascii="宋体" w:hAnsi="宋体" w:eastAsia="宋体" w:cs="宋体"/>
          <w:sz w:val="21"/>
          <w:szCs w:val="21"/>
        </w:rPr>
      </w:pPr>
    </w:p>
    <w:p w14:paraId="40FA683F">
      <w:pPr>
        <w:spacing w:before="98" w:line="220" w:lineRule="auto"/>
        <w:ind w:left="580"/>
        <w:rPr>
          <w:rFonts w:hint="eastAsia" w:ascii="宋体" w:hAnsi="宋体" w:eastAsia="宋体" w:cs="宋体"/>
          <w:sz w:val="21"/>
          <w:szCs w:val="21"/>
        </w:rPr>
      </w:pPr>
      <w:r>
        <w:rPr>
          <w:rFonts w:hint="eastAsia" w:ascii="宋体" w:hAnsi="宋体" w:eastAsia="宋体" w:cs="宋体"/>
          <w:spacing w:val="-19"/>
          <w:sz w:val="21"/>
          <w:szCs w:val="21"/>
        </w:rPr>
        <w:t>签定地点：</w:t>
      </w:r>
      <w:r>
        <w:rPr>
          <w:rFonts w:hint="eastAsia" w:ascii="宋体" w:hAnsi="宋体" w:eastAsia="宋体" w:cs="宋体"/>
          <w:sz w:val="21"/>
          <w:szCs w:val="21"/>
          <w:u w:val="single" w:color="auto"/>
        </w:rPr>
        <w:t xml:space="preserve">                                </w:t>
      </w:r>
    </w:p>
    <w:p w14:paraId="0653811B">
      <w:pPr>
        <w:spacing w:line="220" w:lineRule="auto"/>
        <w:rPr>
          <w:rFonts w:hint="eastAsia" w:ascii="宋体" w:hAnsi="宋体" w:eastAsia="宋体" w:cs="宋体"/>
          <w:sz w:val="21"/>
          <w:szCs w:val="21"/>
        </w:rPr>
        <w:sectPr>
          <w:footerReference r:id="rId3" w:type="default"/>
          <w:pgSz w:w="11906" w:h="16839"/>
          <w:pgMar w:top="1440" w:right="1803" w:bottom="1440" w:left="1803" w:header="829" w:footer="1018" w:gutter="0"/>
          <w:cols w:space="720" w:num="1"/>
        </w:sectPr>
      </w:pPr>
    </w:p>
    <w:p w14:paraId="72C796A7">
      <w:pPr>
        <w:keepNext w:val="0"/>
        <w:keepLines w:val="0"/>
        <w:pageBreakBefore w:val="0"/>
        <w:widowControl/>
        <w:kinsoku/>
        <w:wordWrap/>
        <w:overflowPunct/>
        <w:topLinePunct w:val="0"/>
        <w:autoSpaceDE/>
        <w:autoSpaceDN/>
        <w:bidi w:val="0"/>
        <w:adjustRightInd/>
        <w:snapToGrid/>
        <w:spacing w:before="173" w:line="520" w:lineRule="exact"/>
        <w:ind w:left="503"/>
        <w:textAlignment w:val="auto"/>
        <w:rPr>
          <w:rFonts w:hint="eastAsia" w:ascii="宋体" w:hAnsi="宋体" w:eastAsia="宋体" w:cs="宋体"/>
          <w:sz w:val="21"/>
          <w:szCs w:val="21"/>
        </w:rPr>
      </w:pPr>
      <w:r>
        <w:rPr>
          <w:rFonts w:hint="eastAsia" w:ascii="宋体" w:hAnsi="宋体" w:eastAsia="宋体" w:cs="宋体"/>
          <w:spacing w:val="-11"/>
          <w:sz w:val="21"/>
          <w:szCs w:val="21"/>
        </w:rPr>
        <w:t>甲方：</w:t>
      </w:r>
      <w:r>
        <w:rPr>
          <w:rFonts w:hint="eastAsia" w:ascii="宋体" w:hAnsi="宋体" w:eastAsia="宋体" w:cs="宋体"/>
          <w:spacing w:val="-11"/>
          <w:sz w:val="21"/>
          <w:szCs w:val="21"/>
          <w:u w:val="single"/>
        </w:rPr>
        <w:t>乾县自然资源局</w:t>
      </w:r>
    </w:p>
    <w:p w14:paraId="77B5E716">
      <w:pPr>
        <w:keepNext w:val="0"/>
        <w:keepLines w:val="0"/>
        <w:pageBreakBefore w:val="0"/>
        <w:widowControl/>
        <w:kinsoku/>
        <w:wordWrap/>
        <w:overflowPunct/>
        <w:topLinePunct w:val="0"/>
        <w:autoSpaceDE/>
        <w:autoSpaceDN/>
        <w:bidi w:val="0"/>
        <w:adjustRightInd/>
        <w:snapToGrid/>
        <w:spacing w:before="78" w:line="520" w:lineRule="exact"/>
        <w:ind w:left="481"/>
        <w:textAlignment w:val="auto"/>
        <w:rPr>
          <w:rFonts w:hint="eastAsia" w:ascii="宋体" w:hAnsi="宋体" w:eastAsia="宋体" w:cs="宋体"/>
          <w:sz w:val="21"/>
          <w:szCs w:val="21"/>
        </w:rPr>
      </w:pPr>
      <w:r>
        <w:rPr>
          <w:rFonts w:hint="eastAsia" w:ascii="宋体" w:hAnsi="宋体" w:eastAsia="宋体" w:cs="宋体"/>
          <w:spacing w:val="-33"/>
          <w:sz w:val="21"/>
          <w:szCs w:val="21"/>
        </w:rPr>
        <w:t>乙方：</w:t>
      </w:r>
      <w:r>
        <w:rPr>
          <w:rFonts w:hint="eastAsia" w:ascii="宋体" w:hAnsi="宋体" w:eastAsia="宋体" w:cs="宋体"/>
          <w:sz w:val="21"/>
          <w:szCs w:val="21"/>
          <w:u w:val="single" w:color="auto"/>
        </w:rPr>
        <w:t xml:space="preserve">                </w:t>
      </w:r>
    </w:p>
    <w:p w14:paraId="5C000FB9">
      <w:pPr>
        <w:keepNext w:val="0"/>
        <w:keepLines w:val="0"/>
        <w:pageBreakBefore w:val="0"/>
        <w:widowControl/>
        <w:kinsoku/>
        <w:wordWrap/>
        <w:overflowPunct/>
        <w:topLinePunct w:val="0"/>
        <w:autoSpaceDE/>
        <w:autoSpaceDN/>
        <w:bidi w:val="0"/>
        <w:adjustRightInd/>
        <w:snapToGrid/>
        <w:spacing w:before="78" w:line="520" w:lineRule="exact"/>
        <w:ind w:firstLine="420" w:firstLineChars="200"/>
        <w:textAlignment w:val="auto"/>
        <w:outlineLvl w:val="0"/>
        <w:rPr>
          <w:rFonts w:hint="eastAsia" w:ascii="宋体" w:hAnsi="宋体" w:eastAsia="宋体" w:cs="宋体"/>
          <w:sz w:val="21"/>
          <w:szCs w:val="21"/>
        </w:rPr>
      </w:pPr>
      <w:r>
        <w:rPr>
          <w:rFonts w:hint="eastAsia" w:ascii="宋体" w:hAnsi="宋体" w:eastAsia="宋体" w:cs="宋体"/>
          <w:sz w:val="21"/>
          <w:szCs w:val="21"/>
        </w:rPr>
        <w:t>根据《中华人民共和国政府采购法》、《中华人民共和国民法典》及其他相关法</w:t>
      </w:r>
      <w:r>
        <w:rPr>
          <w:rFonts w:hint="eastAsia" w:ascii="宋体" w:hAnsi="宋体" w:eastAsia="宋体" w:cs="宋体"/>
          <w:spacing w:val="3"/>
          <w:sz w:val="21"/>
          <w:szCs w:val="21"/>
        </w:rPr>
        <w:t>律法规有关规定，通过竞争性磋商，</w:t>
      </w:r>
      <w:r>
        <w:rPr>
          <w:rFonts w:hint="eastAsia" w:ascii="宋体" w:hAnsi="宋体" w:eastAsia="宋体" w:cs="宋体"/>
          <w:spacing w:val="3"/>
          <w:sz w:val="21"/>
          <w:szCs w:val="21"/>
          <w:u w:val="single"/>
        </w:rPr>
        <w:t>乾县自然资源局</w:t>
      </w:r>
      <w:r>
        <w:rPr>
          <w:rFonts w:hint="eastAsia" w:ascii="宋体" w:hAnsi="宋体" w:eastAsia="宋体" w:cs="宋体"/>
          <w:spacing w:val="3"/>
          <w:sz w:val="21"/>
          <w:szCs w:val="21"/>
        </w:rPr>
        <w:t>（以下称甲方）最终确定由</w:t>
      </w:r>
      <w:r>
        <w:rPr>
          <w:rFonts w:hint="eastAsia" w:ascii="宋体" w:hAnsi="宋体" w:eastAsia="宋体" w:cs="宋体"/>
          <w:spacing w:val="-3"/>
          <w:sz w:val="21"/>
          <w:szCs w:val="21"/>
        </w:rPr>
        <w:t>（以下称乙方)</w:t>
      </w:r>
      <w:r>
        <w:rPr>
          <w:rFonts w:hint="eastAsia" w:ascii="宋体" w:hAnsi="宋体" w:eastAsia="宋体" w:cs="宋体"/>
          <w:spacing w:val="-3"/>
          <w:sz w:val="21"/>
          <w:szCs w:val="21"/>
          <w:u w:val="none"/>
        </w:rPr>
        <w:t>承担</w:t>
      </w:r>
      <w:r>
        <w:rPr>
          <w:rFonts w:hint="eastAsia" w:ascii="宋体" w:hAnsi="宋体" w:cs="宋体"/>
          <w:spacing w:val="-3"/>
          <w:sz w:val="21"/>
          <w:szCs w:val="21"/>
          <w:u w:val="single"/>
          <w:lang w:eastAsia="zh-CN"/>
        </w:rPr>
        <w:t>乾县非农建设补充耕地指标核定工作</w:t>
      </w:r>
      <w:r>
        <w:rPr>
          <w:rFonts w:hint="eastAsia" w:ascii="宋体" w:hAnsi="宋体" w:eastAsia="宋体" w:cs="宋体"/>
          <w:spacing w:val="-3"/>
          <w:sz w:val="21"/>
          <w:szCs w:val="21"/>
        </w:rPr>
        <w:t>。经双方友好协商，</w:t>
      </w:r>
      <w:r>
        <w:rPr>
          <w:rFonts w:hint="eastAsia" w:ascii="宋体" w:hAnsi="宋体" w:eastAsia="宋体" w:cs="宋体"/>
          <w:spacing w:val="-4"/>
          <w:sz w:val="21"/>
          <w:szCs w:val="21"/>
        </w:rPr>
        <w:t>签订如</w:t>
      </w:r>
      <w:r>
        <w:rPr>
          <w:rFonts w:hint="eastAsia" w:ascii="宋体" w:hAnsi="宋体" w:eastAsia="宋体" w:cs="宋体"/>
          <w:spacing w:val="7"/>
          <w:sz w:val="21"/>
          <w:szCs w:val="21"/>
        </w:rPr>
        <w:t>下合同:</w:t>
      </w:r>
    </w:p>
    <w:p w14:paraId="789E8919">
      <w:pPr>
        <w:keepNext w:val="0"/>
        <w:keepLines w:val="0"/>
        <w:pageBreakBefore w:val="0"/>
        <w:widowControl/>
        <w:kinsoku/>
        <w:wordWrap/>
        <w:overflowPunct/>
        <w:topLinePunct w:val="0"/>
        <w:autoSpaceDE/>
        <w:autoSpaceDN/>
        <w:bidi w:val="0"/>
        <w:adjustRightInd/>
        <w:snapToGrid/>
        <w:spacing w:before="148" w:line="520" w:lineRule="exact"/>
        <w:ind w:left="493"/>
        <w:textAlignment w:val="auto"/>
        <w:rPr>
          <w:rFonts w:hint="eastAsia" w:ascii="宋体" w:hAnsi="宋体" w:eastAsia="宋体" w:cs="宋体"/>
          <w:sz w:val="21"/>
          <w:szCs w:val="21"/>
        </w:rPr>
      </w:pPr>
      <w:r>
        <w:rPr>
          <w:rFonts w:hint="eastAsia" w:ascii="宋体" w:hAnsi="宋体" w:eastAsia="宋体" w:cs="宋体"/>
          <w:b/>
          <w:bCs/>
          <w:spacing w:val="-5"/>
          <w:sz w:val="21"/>
          <w:szCs w:val="21"/>
        </w:rPr>
        <w:t>一、项目名称</w:t>
      </w:r>
    </w:p>
    <w:p w14:paraId="0F3DE601">
      <w:pPr>
        <w:keepNext w:val="0"/>
        <w:keepLines w:val="0"/>
        <w:pageBreakBefore w:val="0"/>
        <w:widowControl/>
        <w:kinsoku/>
        <w:wordWrap/>
        <w:overflowPunct/>
        <w:topLinePunct w:val="0"/>
        <w:autoSpaceDE/>
        <w:autoSpaceDN/>
        <w:bidi w:val="0"/>
        <w:adjustRightInd/>
        <w:snapToGrid/>
        <w:spacing w:before="79" w:line="520" w:lineRule="exact"/>
        <w:ind w:left="485"/>
        <w:textAlignment w:val="auto"/>
        <w:outlineLvl w:val="0"/>
        <w:rPr>
          <w:rFonts w:hint="eastAsia" w:ascii="宋体" w:hAnsi="宋体" w:eastAsia="宋体" w:cs="宋体"/>
          <w:sz w:val="21"/>
          <w:szCs w:val="21"/>
        </w:rPr>
      </w:pPr>
      <w:r>
        <w:rPr>
          <w:rFonts w:hint="eastAsia" w:ascii="宋体" w:hAnsi="宋体" w:cs="宋体"/>
          <w:spacing w:val="-3"/>
          <w:sz w:val="21"/>
          <w:szCs w:val="21"/>
          <w:lang w:eastAsia="zh-CN"/>
        </w:rPr>
        <w:t>乾县非农建设补充耕地指标核定工作</w:t>
      </w:r>
    </w:p>
    <w:p w14:paraId="35167164">
      <w:pPr>
        <w:keepNext w:val="0"/>
        <w:keepLines w:val="0"/>
        <w:pageBreakBefore w:val="0"/>
        <w:widowControl/>
        <w:kinsoku/>
        <w:wordWrap/>
        <w:overflowPunct/>
        <w:topLinePunct w:val="0"/>
        <w:autoSpaceDE/>
        <w:autoSpaceDN/>
        <w:bidi w:val="0"/>
        <w:adjustRightInd/>
        <w:snapToGrid/>
        <w:spacing w:before="79" w:line="520" w:lineRule="exact"/>
        <w:ind w:left="493"/>
        <w:textAlignment w:val="auto"/>
        <w:rPr>
          <w:rFonts w:hint="eastAsia" w:ascii="宋体" w:hAnsi="宋体" w:eastAsia="宋体" w:cs="宋体"/>
          <w:sz w:val="21"/>
          <w:szCs w:val="21"/>
        </w:rPr>
      </w:pPr>
      <w:r>
        <w:rPr>
          <w:rFonts w:hint="eastAsia" w:ascii="宋体" w:hAnsi="宋体" w:eastAsia="宋体" w:cs="宋体"/>
          <w:b/>
          <w:bCs/>
          <w:spacing w:val="-3"/>
          <w:sz w:val="21"/>
          <w:szCs w:val="21"/>
        </w:rPr>
        <w:t>二、技术服务内容及服务期限</w:t>
      </w:r>
    </w:p>
    <w:p w14:paraId="1715567D">
      <w:pPr>
        <w:pStyle w:val="3"/>
        <w:keepNext w:val="0"/>
        <w:keepLines w:val="0"/>
        <w:widowControl/>
        <w:suppressLineNumbers w:val="0"/>
        <w:spacing w:before="105" w:beforeAutospacing="0" w:after="105" w:afterAutospacing="0" w:line="480" w:lineRule="atLeast"/>
        <w:ind w:left="0" w:right="0" w:firstLine="480"/>
        <w:jc w:val="both"/>
        <w:rPr>
          <w:rFonts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根据《中共中央办公厅 国务院办公厅关于加强耕地保护提升耕地质量完善占补平衡的意见》（中办发（</w:t>
      </w:r>
      <w:r>
        <w:rPr>
          <w:rFonts w:ascii="Calibri" w:hAnsi="Calibri" w:eastAsia="微软雅黑" w:cs="Calibri"/>
          <w:i w:val="0"/>
          <w:iCs w:val="0"/>
          <w:caps w:val="0"/>
          <w:color w:val="333333"/>
          <w:spacing w:val="0"/>
          <w:sz w:val="24"/>
          <w:szCs w:val="24"/>
        </w:rPr>
        <w:t>2024</w:t>
      </w: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13</w:t>
      </w:r>
      <w:r>
        <w:rPr>
          <w:rFonts w:hint="eastAsia" w:ascii="宋体" w:hAnsi="宋体" w:eastAsia="宋体" w:cs="宋体"/>
          <w:i w:val="0"/>
          <w:iCs w:val="0"/>
          <w:caps w:val="0"/>
          <w:color w:val="333333"/>
          <w:spacing w:val="0"/>
          <w:sz w:val="24"/>
          <w:szCs w:val="24"/>
        </w:rPr>
        <w:t>号）、《自然资源部农业农村部关于改革完善耕地占补平衡管理的通知》（自然资发（</w:t>
      </w:r>
      <w:r>
        <w:rPr>
          <w:rFonts w:hint="default" w:ascii="Calibri" w:hAnsi="Calibri" w:eastAsia="微软雅黑" w:cs="Calibri"/>
          <w:i w:val="0"/>
          <w:iCs w:val="0"/>
          <w:caps w:val="0"/>
          <w:color w:val="333333"/>
          <w:spacing w:val="0"/>
          <w:sz w:val="24"/>
          <w:szCs w:val="24"/>
        </w:rPr>
        <w:t>2024</w:t>
      </w: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204</w:t>
      </w:r>
      <w:r>
        <w:rPr>
          <w:rFonts w:hint="eastAsia" w:ascii="宋体" w:hAnsi="宋体" w:eastAsia="宋体" w:cs="宋体"/>
          <w:i w:val="0"/>
          <w:iCs w:val="0"/>
          <w:caps w:val="0"/>
          <w:color w:val="333333"/>
          <w:spacing w:val="0"/>
          <w:sz w:val="24"/>
          <w:szCs w:val="24"/>
        </w:rPr>
        <w:t>号）和《陕西省自然资源厅 陕西省农业农村厅关于开展</w:t>
      </w:r>
      <w:r>
        <w:rPr>
          <w:rFonts w:hint="default" w:ascii="Calibri" w:hAnsi="Calibri" w:eastAsia="微软雅黑" w:cs="Calibri"/>
          <w:i w:val="0"/>
          <w:iCs w:val="0"/>
          <w:caps w:val="0"/>
          <w:color w:val="333333"/>
          <w:spacing w:val="0"/>
          <w:sz w:val="24"/>
          <w:szCs w:val="24"/>
        </w:rPr>
        <w:t>2024</w:t>
      </w:r>
      <w:r>
        <w:rPr>
          <w:rFonts w:hint="eastAsia" w:ascii="宋体" w:hAnsi="宋体" w:eastAsia="宋体" w:cs="宋体"/>
          <w:i w:val="0"/>
          <w:iCs w:val="0"/>
          <w:caps w:val="0"/>
          <w:color w:val="333333"/>
          <w:spacing w:val="0"/>
          <w:sz w:val="24"/>
          <w:szCs w:val="24"/>
        </w:rPr>
        <w:t>年度非农建设补充耕地指标核定工作的通知》（陕自然资耕发（</w:t>
      </w:r>
      <w:r>
        <w:rPr>
          <w:rFonts w:hint="default" w:ascii="Calibri" w:hAnsi="Calibri" w:eastAsia="微软雅黑" w:cs="Calibri"/>
          <w:i w:val="0"/>
          <w:iCs w:val="0"/>
          <w:caps w:val="0"/>
          <w:color w:val="333333"/>
          <w:spacing w:val="0"/>
          <w:sz w:val="24"/>
          <w:szCs w:val="24"/>
        </w:rPr>
        <w:t>2025</w:t>
      </w: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78</w:t>
      </w:r>
      <w:r>
        <w:rPr>
          <w:rFonts w:hint="eastAsia" w:ascii="宋体" w:hAnsi="宋体" w:eastAsia="宋体" w:cs="宋体"/>
          <w:i w:val="0"/>
          <w:iCs w:val="0"/>
          <w:caps w:val="0"/>
          <w:color w:val="333333"/>
          <w:spacing w:val="0"/>
          <w:sz w:val="24"/>
          <w:szCs w:val="24"/>
        </w:rPr>
        <w:t>号）等文件精神，要求将各类实施主体开垦和恢复的耕地，依法依规纳入耕地占补平衡管理，为区域高质量发展提供要素保障。</w:t>
      </w:r>
    </w:p>
    <w:p w14:paraId="6EC561AF">
      <w:pPr>
        <w:pStyle w:val="3"/>
        <w:keepNext w:val="0"/>
        <w:keepLines w:val="0"/>
        <w:widowControl/>
        <w:suppressLineNumbers w:val="0"/>
        <w:spacing w:before="105" w:beforeAutospacing="0" w:after="105" w:afterAutospacing="0" w:line="480" w:lineRule="atLeast"/>
        <w:ind w:left="0" w:right="0" w:firstLine="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一、工作目标</w:t>
      </w:r>
    </w:p>
    <w:p w14:paraId="65BC5A15">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在符合国土空间规划和生态环境保护的前提下，以“三调”及年度国土变更调查成果为统一底版，将地方政府、工商企业等主题通过实施土地综合整治、高标准农田建设、耕地质量提升、耕地整改恢复以及农村集体经济组织、农民等主体通过依法依规自主开垦恢复的耕地，按照全县规模上限不超过</w:t>
      </w:r>
      <w:r>
        <w:rPr>
          <w:rFonts w:hint="default" w:ascii="Calibri" w:hAnsi="Calibri" w:eastAsia="微软雅黑" w:cs="Calibri"/>
          <w:i w:val="0"/>
          <w:iCs w:val="0"/>
          <w:caps w:val="0"/>
          <w:color w:val="333333"/>
          <w:spacing w:val="0"/>
          <w:sz w:val="24"/>
          <w:szCs w:val="24"/>
        </w:rPr>
        <w:t>7000</w:t>
      </w:r>
      <w:r>
        <w:rPr>
          <w:rFonts w:hint="eastAsia" w:ascii="宋体" w:hAnsi="宋体" w:eastAsia="宋体" w:cs="宋体"/>
          <w:i w:val="0"/>
          <w:iCs w:val="0"/>
          <w:caps w:val="0"/>
          <w:color w:val="333333"/>
          <w:spacing w:val="0"/>
          <w:sz w:val="24"/>
          <w:szCs w:val="24"/>
        </w:rPr>
        <w:t>亩（其中</w:t>
      </w:r>
      <w:r>
        <w:rPr>
          <w:rFonts w:hint="default" w:ascii="Calibri" w:hAnsi="Calibri" w:eastAsia="微软雅黑" w:cs="Calibri"/>
          <w:i w:val="0"/>
          <w:iCs w:val="0"/>
          <w:caps w:val="0"/>
          <w:color w:val="333333"/>
          <w:spacing w:val="0"/>
          <w:sz w:val="24"/>
          <w:szCs w:val="24"/>
        </w:rPr>
        <w:t>A</w:t>
      </w:r>
      <w:r>
        <w:rPr>
          <w:rFonts w:hint="eastAsia" w:ascii="宋体" w:hAnsi="宋体" w:eastAsia="宋体" w:cs="宋体"/>
          <w:i w:val="0"/>
          <w:iCs w:val="0"/>
          <w:caps w:val="0"/>
          <w:color w:val="333333"/>
          <w:spacing w:val="0"/>
          <w:sz w:val="24"/>
          <w:szCs w:val="24"/>
        </w:rPr>
        <w:t>库约</w:t>
      </w:r>
      <w:r>
        <w:rPr>
          <w:rFonts w:hint="default" w:ascii="Calibri" w:hAnsi="Calibri" w:eastAsia="微软雅黑" w:cs="Calibri"/>
          <w:i w:val="0"/>
          <w:iCs w:val="0"/>
          <w:caps w:val="0"/>
          <w:color w:val="333333"/>
          <w:spacing w:val="0"/>
          <w:sz w:val="24"/>
          <w:szCs w:val="24"/>
        </w:rPr>
        <w:t>3000</w:t>
      </w:r>
      <w:r>
        <w:rPr>
          <w:rFonts w:hint="eastAsia" w:ascii="宋体" w:hAnsi="宋体" w:eastAsia="宋体" w:cs="宋体"/>
          <w:i w:val="0"/>
          <w:iCs w:val="0"/>
          <w:caps w:val="0"/>
          <w:color w:val="333333"/>
          <w:spacing w:val="0"/>
          <w:sz w:val="24"/>
          <w:szCs w:val="24"/>
        </w:rPr>
        <w:t>亩，</w:t>
      </w:r>
      <w:r>
        <w:rPr>
          <w:rFonts w:hint="default" w:ascii="Calibri" w:hAnsi="Calibri" w:eastAsia="微软雅黑" w:cs="Calibri"/>
          <w:i w:val="0"/>
          <w:iCs w:val="0"/>
          <w:caps w:val="0"/>
          <w:color w:val="333333"/>
          <w:spacing w:val="0"/>
          <w:sz w:val="24"/>
          <w:szCs w:val="24"/>
        </w:rPr>
        <w:t>B</w:t>
      </w:r>
      <w:r>
        <w:rPr>
          <w:rFonts w:hint="eastAsia" w:ascii="宋体" w:hAnsi="宋体" w:eastAsia="宋体" w:cs="宋体"/>
          <w:i w:val="0"/>
          <w:iCs w:val="0"/>
          <w:caps w:val="0"/>
          <w:color w:val="333333"/>
          <w:spacing w:val="0"/>
          <w:sz w:val="24"/>
          <w:szCs w:val="24"/>
        </w:rPr>
        <w:t>库约</w:t>
      </w:r>
      <w:r>
        <w:rPr>
          <w:rFonts w:hint="default" w:ascii="Calibri" w:hAnsi="Calibri" w:eastAsia="微软雅黑" w:cs="Calibri"/>
          <w:i w:val="0"/>
          <w:iCs w:val="0"/>
          <w:caps w:val="0"/>
          <w:color w:val="333333"/>
          <w:spacing w:val="0"/>
          <w:sz w:val="24"/>
          <w:szCs w:val="24"/>
        </w:rPr>
        <w:t>4000</w:t>
      </w:r>
      <w:r>
        <w:rPr>
          <w:rFonts w:hint="eastAsia" w:ascii="宋体" w:hAnsi="宋体" w:eastAsia="宋体" w:cs="宋体"/>
          <w:i w:val="0"/>
          <w:iCs w:val="0"/>
          <w:caps w:val="0"/>
          <w:color w:val="333333"/>
          <w:spacing w:val="0"/>
          <w:sz w:val="24"/>
          <w:szCs w:val="24"/>
        </w:rPr>
        <w:t>亩），每批次规模不超过</w:t>
      </w:r>
      <w:r>
        <w:rPr>
          <w:rFonts w:hint="default" w:ascii="Calibri" w:hAnsi="Calibri" w:eastAsia="微软雅黑" w:cs="Calibri"/>
          <w:i w:val="0"/>
          <w:iCs w:val="0"/>
          <w:caps w:val="0"/>
          <w:color w:val="333333"/>
          <w:spacing w:val="0"/>
          <w:sz w:val="24"/>
          <w:szCs w:val="24"/>
        </w:rPr>
        <w:t>1000</w:t>
      </w:r>
      <w:r>
        <w:rPr>
          <w:rFonts w:hint="eastAsia" w:ascii="宋体" w:hAnsi="宋体" w:eastAsia="宋体" w:cs="宋体"/>
          <w:i w:val="0"/>
          <w:iCs w:val="0"/>
          <w:caps w:val="0"/>
          <w:color w:val="333333"/>
          <w:spacing w:val="0"/>
          <w:sz w:val="24"/>
          <w:szCs w:val="24"/>
        </w:rPr>
        <w:t>亩的原则进行核定纳入补充耕地指标范围作为县级补充耕地指标。</w:t>
      </w:r>
    </w:p>
    <w:p w14:paraId="0B5DDD0A">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按照最新耕地占补平衡政策规定，耕地占补平衡指标主要用于县域内各种建设项目指标补充，其中</w:t>
      </w:r>
      <w:r>
        <w:rPr>
          <w:rFonts w:hint="default" w:ascii="Calibri" w:hAnsi="Calibri" w:eastAsia="微软雅黑" w:cs="Calibri"/>
          <w:i w:val="0"/>
          <w:iCs w:val="0"/>
          <w:caps w:val="0"/>
          <w:color w:val="333333"/>
          <w:spacing w:val="0"/>
          <w:sz w:val="24"/>
          <w:szCs w:val="24"/>
        </w:rPr>
        <w:t>A</w:t>
      </w:r>
      <w:r>
        <w:rPr>
          <w:rFonts w:hint="eastAsia" w:ascii="宋体" w:hAnsi="宋体" w:eastAsia="宋体" w:cs="宋体"/>
          <w:i w:val="0"/>
          <w:iCs w:val="0"/>
          <w:caps w:val="0"/>
          <w:color w:val="333333"/>
          <w:spacing w:val="0"/>
          <w:sz w:val="24"/>
          <w:szCs w:val="24"/>
        </w:rPr>
        <w:t>库指标主要用于县级各项非农建设项目占用耕地的补充，</w:t>
      </w:r>
      <w:r>
        <w:rPr>
          <w:rFonts w:hint="default" w:ascii="Calibri" w:hAnsi="Calibri" w:eastAsia="微软雅黑" w:cs="Calibri"/>
          <w:i w:val="0"/>
          <w:iCs w:val="0"/>
          <w:caps w:val="0"/>
          <w:color w:val="333333"/>
          <w:spacing w:val="0"/>
          <w:sz w:val="24"/>
          <w:szCs w:val="24"/>
        </w:rPr>
        <w:t>B</w:t>
      </w:r>
      <w:r>
        <w:rPr>
          <w:rFonts w:hint="eastAsia" w:ascii="宋体" w:hAnsi="宋体" w:eastAsia="宋体" w:cs="宋体"/>
          <w:i w:val="0"/>
          <w:iCs w:val="0"/>
          <w:caps w:val="0"/>
          <w:color w:val="333333"/>
          <w:spacing w:val="0"/>
          <w:sz w:val="24"/>
          <w:szCs w:val="24"/>
        </w:rPr>
        <w:t>库指标主要用于县域内农业产业结构调整、设施农业用地、农村建设用地（含宅基地、镇村公共设施和公益事业用地）、水库淹没区、土地整治工程（如於地坝、拦沙坝、高标准农田）建设过程中的必要附属设施占用耕地的补充。</w:t>
      </w:r>
    </w:p>
    <w:p w14:paraId="5167BB07">
      <w:pPr>
        <w:pStyle w:val="3"/>
        <w:keepNext w:val="0"/>
        <w:keepLines w:val="0"/>
        <w:widowControl/>
        <w:suppressLineNumbers w:val="0"/>
        <w:spacing w:before="105" w:beforeAutospacing="0" w:after="105" w:afterAutospacing="0" w:line="480" w:lineRule="atLeast"/>
        <w:ind w:left="0" w:right="0" w:firstLine="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二、工作流程</w:t>
      </w:r>
    </w:p>
    <w:p w14:paraId="5AF1CCBF">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根据新的占补平衡改革政策，按照“县级申报、市级审核、省级复核”的程序，由县级自然资源部门会同同级农业农村、水利、生态环境、林业等部门，在省级下发的拟核定范围内，从地类来源、耕种情况、耕作便利度、水源便利度、与现有耕地连片度、配套农田基础设施情况、生态条件、地形坡度、土壤污染状况等当面，逐地块开展补充耕地核定工作。对现状稳定耕种、集中连片、农田基础设施齐全、符合相关法律法规政策的新增耕地纳入县级申报补充耕地核定范围。县级自然资源部门会同农业农村部门上报市级自然资源和农业农村部门，申请市级审核。市级自然资源会同农业农村部门抽取不低于</w:t>
      </w:r>
      <w:r>
        <w:rPr>
          <w:rFonts w:hint="default" w:ascii="Calibri" w:hAnsi="Calibri" w:eastAsia="微软雅黑" w:cs="Calibri"/>
          <w:i w:val="0"/>
          <w:iCs w:val="0"/>
          <w:caps w:val="0"/>
          <w:color w:val="333333"/>
          <w:spacing w:val="0"/>
          <w:sz w:val="24"/>
          <w:szCs w:val="24"/>
        </w:rPr>
        <w:t>50%</w:t>
      </w:r>
      <w:r>
        <w:rPr>
          <w:rFonts w:hint="eastAsia" w:ascii="宋体" w:hAnsi="宋体" w:eastAsia="宋体" w:cs="宋体"/>
          <w:i w:val="0"/>
          <w:iCs w:val="0"/>
          <w:caps w:val="0"/>
          <w:color w:val="333333"/>
          <w:spacing w:val="0"/>
          <w:sz w:val="24"/>
          <w:szCs w:val="24"/>
        </w:rPr>
        <w:t>的图斑开展外业核实，经市级审核通过后出具相关意见，并报送省自然资源厅和农业农村厅申请省级复核，省级抽取不低于</w:t>
      </w:r>
      <w:r>
        <w:rPr>
          <w:rFonts w:hint="default" w:ascii="Calibri" w:hAnsi="Calibri" w:eastAsia="微软雅黑" w:cs="Calibri"/>
          <w:i w:val="0"/>
          <w:iCs w:val="0"/>
          <w:caps w:val="0"/>
          <w:color w:val="333333"/>
          <w:spacing w:val="0"/>
          <w:sz w:val="24"/>
          <w:szCs w:val="24"/>
        </w:rPr>
        <w:t>30%</w:t>
      </w:r>
      <w:r>
        <w:rPr>
          <w:rFonts w:hint="eastAsia" w:ascii="宋体" w:hAnsi="宋体" w:eastAsia="宋体" w:cs="宋体"/>
          <w:i w:val="0"/>
          <w:iCs w:val="0"/>
          <w:caps w:val="0"/>
          <w:color w:val="333333"/>
          <w:spacing w:val="0"/>
          <w:sz w:val="24"/>
          <w:szCs w:val="24"/>
        </w:rPr>
        <w:t>的图斑开展外业核实。</w:t>
      </w:r>
    </w:p>
    <w:p w14:paraId="2411DB29">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经省级复核通过后的图斑，由县级自然资源部门在陕西耕地占补平衡监管平台分批次填报备案，逐地块录入新增耕地坐标和实地现状照片，上传标识新增耕地位置的高清正射影像图、市级和省级核定通过意见，直至通过省级审核并形成县级非农建设补充耕地指标。</w:t>
      </w:r>
    </w:p>
    <w:p w14:paraId="5838AD26">
      <w:pPr>
        <w:pStyle w:val="3"/>
        <w:keepNext w:val="0"/>
        <w:keepLines w:val="0"/>
        <w:widowControl/>
        <w:suppressLineNumbers w:val="0"/>
        <w:spacing w:before="105" w:beforeAutospacing="0" w:after="105" w:afterAutospacing="0" w:line="480" w:lineRule="atLeast"/>
        <w:ind w:left="0" w:right="0" w:firstLine="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三、工作内容</w:t>
      </w:r>
    </w:p>
    <w:p w14:paraId="0C23C582">
      <w:pPr>
        <w:pStyle w:val="3"/>
        <w:keepNext w:val="0"/>
        <w:keepLines w:val="0"/>
        <w:widowControl/>
        <w:suppressLineNumbers w:val="0"/>
        <w:spacing w:before="105" w:beforeAutospacing="0" w:after="105" w:afterAutospacing="0" w:line="480" w:lineRule="atLeast"/>
        <w:ind w:left="0" w:right="0" w:firstLine="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（一）潜力图斑筛选和调查</w:t>
      </w:r>
    </w:p>
    <w:p w14:paraId="5A2685F8">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1</w:t>
      </w:r>
      <w:r>
        <w:rPr>
          <w:rFonts w:hint="eastAsia" w:ascii="宋体" w:hAnsi="宋体" w:eastAsia="宋体" w:cs="宋体"/>
          <w:i w:val="0"/>
          <w:iCs w:val="0"/>
          <w:caps w:val="0"/>
          <w:color w:val="333333"/>
          <w:spacing w:val="0"/>
          <w:sz w:val="24"/>
          <w:szCs w:val="24"/>
        </w:rPr>
        <w:t>）基础资料收集：收集乾县国土变更调查、“三区三线”、用地报批、水利、林业保护、设农备案、耕地后备资源调查、土地储备计划、重点建设项目等实施范围资料，矢量化数据统一坐标系，制作基础参考数据。</w:t>
      </w:r>
    </w:p>
    <w:p w14:paraId="41BA4F69">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2</w:t>
      </w:r>
      <w:r>
        <w:rPr>
          <w:rFonts w:hint="eastAsia" w:ascii="宋体" w:hAnsi="宋体" w:eastAsia="宋体" w:cs="宋体"/>
          <w:i w:val="0"/>
          <w:iCs w:val="0"/>
          <w:caps w:val="0"/>
          <w:color w:val="333333"/>
          <w:spacing w:val="0"/>
          <w:sz w:val="24"/>
          <w:szCs w:val="24"/>
        </w:rPr>
        <w:t>）潜力图斑筛选：根据省、市下发图斑，对不能纳入补充耕地的禁止项和限制项进行内业高清影像初步筛选，确保潜力图斑合规性；对初判预选的图斑进行边界修整。叠加现状耕地图斑、建设用地等非耕地图斑对纳入潜力调查的图斑边界进行修整，保障耕地集中连片和边界美观，同步处理细碎图斑；最终形成符合要求的潜力图斑。结合三区三线划定耕地保护目标和永久基本农田的规则，筛选符合要求的稳定利用耕地。全县规模</w:t>
      </w:r>
      <w:r>
        <w:rPr>
          <w:rFonts w:hint="default" w:ascii="Calibri" w:hAnsi="Calibri" w:eastAsia="微软雅黑" w:cs="Calibri"/>
          <w:i w:val="0"/>
          <w:iCs w:val="0"/>
          <w:caps w:val="0"/>
          <w:color w:val="333333"/>
          <w:spacing w:val="0"/>
          <w:sz w:val="24"/>
          <w:szCs w:val="24"/>
        </w:rPr>
        <w:t>102174.62</w:t>
      </w:r>
      <w:r>
        <w:rPr>
          <w:rFonts w:hint="eastAsia" w:ascii="宋体" w:hAnsi="宋体" w:eastAsia="宋体" w:cs="宋体"/>
          <w:i w:val="0"/>
          <w:iCs w:val="0"/>
          <w:caps w:val="0"/>
          <w:color w:val="333333"/>
          <w:spacing w:val="0"/>
          <w:sz w:val="24"/>
          <w:szCs w:val="24"/>
        </w:rPr>
        <w:t>亩，图斑总量为</w:t>
      </w:r>
      <w:r>
        <w:rPr>
          <w:rFonts w:hint="default" w:ascii="Calibri" w:hAnsi="Calibri" w:eastAsia="微软雅黑" w:cs="Calibri"/>
          <w:i w:val="0"/>
          <w:iCs w:val="0"/>
          <w:caps w:val="0"/>
          <w:color w:val="333333"/>
          <w:spacing w:val="0"/>
          <w:sz w:val="24"/>
          <w:szCs w:val="24"/>
        </w:rPr>
        <w:t>18315</w:t>
      </w:r>
      <w:r>
        <w:rPr>
          <w:rFonts w:hint="eastAsia" w:ascii="宋体" w:hAnsi="宋体" w:eastAsia="宋体" w:cs="宋体"/>
          <w:i w:val="0"/>
          <w:iCs w:val="0"/>
          <w:caps w:val="0"/>
          <w:color w:val="333333"/>
          <w:spacing w:val="0"/>
          <w:sz w:val="24"/>
          <w:szCs w:val="24"/>
        </w:rPr>
        <w:t>个。</w:t>
      </w:r>
    </w:p>
    <w:p w14:paraId="5AEB9CD6">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3</w:t>
      </w:r>
      <w:r>
        <w:rPr>
          <w:rFonts w:hint="eastAsia" w:ascii="宋体" w:hAnsi="宋体" w:eastAsia="宋体" w:cs="宋体"/>
          <w:i w:val="0"/>
          <w:iCs w:val="0"/>
          <w:caps w:val="0"/>
          <w:color w:val="333333"/>
          <w:spacing w:val="0"/>
          <w:sz w:val="24"/>
          <w:szCs w:val="24"/>
        </w:rPr>
        <w:t>）潜力图斑实地调查：对潜力图斑进行实地调查，对接县级相关部门及各乡镇、相关行政村，调查现状是否为耕地，种植农作物情况，道路通达情况，灌溉设施情况、土层情况等，确定是否符合种植粮食作物的基础条件。调查图斑总量约为</w:t>
      </w:r>
      <w:r>
        <w:rPr>
          <w:rFonts w:hint="default" w:ascii="Calibri" w:hAnsi="Calibri" w:eastAsia="微软雅黑" w:cs="Calibri"/>
          <w:i w:val="0"/>
          <w:iCs w:val="0"/>
          <w:caps w:val="0"/>
          <w:color w:val="333333"/>
          <w:spacing w:val="0"/>
          <w:sz w:val="24"/>
          <w:szCs w:val="24"/>
        </w:rPr>
        <w:t>4000</w:t>
      </w:r>
      <w:r>
        <w:rPr>
          <w:rFonts w:hint="eastAsia" w:ascii="宋体" w:hAnsi="宋体" w:eastAsia="宋体" w:cs="宋体"/>
          <w:i w:val="0"/>
          <w:iCs w:val="0"/>
          <w:caps w:val="0"/>
          <w:color w:val="333333"/>
          <w:spacing w:val="0"/>
          <w:sz w:val="24"/>
          <w:szCs w:val="24"/>
        </w:rPr>
        <w:t>个，面积</w:t>
      </w:r>
      <w:r>
        <w:rPr>
          <w:rFonts w:hint="default" w:ascii="Calibri" w:hAnsi="Calibri" w:eastAsia="微软雅黑" w:cs="Calibri"/>
          <w:i w:val="0"/>
          <w:iCs w:val="0"/>
          <w:caps w:val="0"/>
          <w:color w:val="333333"/>
          <w:spacing w:val="0"/>
          <w:sz w:val="24"/>
          <w:szCs w:val="24"/>
        </w:rPr>
        <w:t>8000</w:t>
      </w:r>
      <w:r>
        <w:rPr>
          <w:rFonts w:hint="eastAsia" w:ascii="宋体" w:hAnsi="宋体" w:eastAsia="宋体" w:cs="宋体"/>
          <w:i w:val="0"/>
          <w:iCs w:val="0"/>
          <w:caps w:val="0"/>
          <w:color w:val="333333"/>
          <w:spacing w:val="0"/>
          <w:sz w:val="24"/>
          <w:szCs w:val="24"/>
        </w:rPr>
        <w:t>亩。</w:t>
      </w:r>
    </w:p>
    <w:p w14:paraId="698331A9">
      <w:pPr>
        <w:pStyle w:val="3"/>
        <w:keepNext w:val="0"/>
        <w:keepLines w:val="0"/>
        <w:widowControl/>
        <w:suppressLineNumbers w:val="0"/>
        <w:spacing w:before="105" w:beforeAutospacing="0" w:after="105" w:afterAutospacing="0" w:line="480" w:lineRule="atLeast"/>
        <w:ind w:left="0" w:right="0" w:firstLine="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（二）指标核定入库</w:t>
      </w:r>
    </w:p>
    <w:p w14:paraId="706BEE37">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1</w:t>
      </w:r>
      <w:r>
        <w:rPr>
          <w:rFonts w:hint="eastAsia" w:ascii="宋体" w:hAnsi="宋体" w:eastAsia="宋体" w:cs="宋体"/>
          <w:i w:val="0"/>
          <w:iCs w:val="0"/>
          <w:caps w:val="0"/>
          <w:color w:val="333333"/>
          <w:spacing w:val="0"/>
          <w:sz w:val="24"/>
          <w:szCs w:val="24"/>
        </w:rPr>
        <w:t>）申请立项：将确认的</w:t>
      </w:r>
      <w:r>
        <w:rPr>
          <w:rFonts w:hint="default" w:ascii="Calibri" w:hAnsi="Calibri" w:eastAsia="微软雅黑" w:cs="Calibri"/>
          <w:i w:val="0"/>
          <w:iCs w:val="0"/>
          <w:caps w:val="0"/>
          <w:color w:val="333333"/>
          <w:spacing w:val="0"/>
          <w:sz w:val="24"/>
          <w:szCs w:val="24"/>
        </w:rPr>
        <w:t>7000</w:t>
      </w:r>
      <w:r>
        <w:rPr>
          <w:rFonts w:hint="eastAsia" w:ascii="宋体" w:hAnsi="宋体" w:eastAsia="宋体" w:cs="宋体"/>
          <w:i w:val="0"/>
          <w:iCs w:val="0"/>
          <w:caps w:val="0"/>
          <w:color w:val="333333"/>
          <w:spacing w:val="0"/>
          <w:sz w:val="24"/>
          <w:szCs w:val="24"/>
        </w:rPr>
        <w:t>亩指标涉及的地块（图斑数</w:t>
      </w:r>
      <w:r>
        <w:rPr>
          <w:rFonts w:hint="default" w:ascii="Calibri" w:hAnsi="Calibri" w:eastAsia="微软雅黑" w:cs="Calibri"/>
          <w:i w:val="0"/>
          <w:iCs w:val="0"/>
          <w:caps w:val="0"/>
          <w:color w:val="333333"/>
          <w:spacing w:val="0"/>
          <w:sz w:val="24"/>
          <w:szCs w:val="24"/>
        </w:rPr>
        <w:t>3600</w:t>
      </w:r>
      <w:r>
        <w:rPr>
          <w:rFonts w:hint="eastAsia" w:ascii="宋体" w:hAnsi="宋体" w:eastAsia="宋体" w:cs="宋体"/>
          <w:i w:val="0"/>
          <w:iCs w:val="0"/>
          <w:caps w:val="0"/>
          <w:color w:val="333333"/>
          <w:spacing w:val="0"/>
          <w:sz w:val="24"/>
          <w:szCs w:val="24"/>
        </w:rPr>
        <w:t>个）按批次上传至占补平衡系统，同步填写相关地块信息，申请省级审查立项。对省级内业审查不通过的批次进行修改，重新上传申请省级审查，直至通过省级技术审查完成项目立项工作。</w:t>
      </w:r>
    </w:p>
    <w:p w14:paraId="3FC96A1E">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2</w:t>
      </w:r>
      <w:r>
        <w:rPr>
          <w:rFonts w:hint="eastAsia" w:ascii="宋体" w:hAnsi="宋体" w:eastAsia="宋体" w:cs="宋体"/>
          <w:i w:val="0"/>
          <w:iCs w:val="0"/>
          <w:caps w:val="0"/>
          <w:color w:val="333333"/>
          <w:spacing w:val="0"/>
          <w:sz w:val="24"/>
          <w:szCs w:val="24"/>
        </w:rPr>
        <w:t>）外业举证：对</w:t>
      </w:r>
      <w:r>
        <w:rPr>
          <w:rFonts w:hint="default" w:ascii="Calibri" w:hAnsi="Calibri" w:eastAsia="微软雅黑" w:cs="Calibri"/>
          <w:i w:val="0"/>
          <w:iCs w:val="0"/>
          <w:caps w:val="0"/>
          <w:color w:val="333333"/>
          <w:spacing w:val="0"/>
          <w:sz w:val="24"/>
          <w:szCs w:val="24"/>
        </w:rPr>
        <w:t>7000</w:t>
      </w:r>
      <w:r>
        <w:rPr>
          <w:rFonts w:hint="eastAsia" w:ascii="宋体" w:hAnsi="宋体" w:eastAsia="宋体" w:cs="宋体"/>
          <w:i w:val="0"/>
          <w:iCs w:val="0"/>
          <w:caps w:val="0"/>
          <w:color w:val="333333"/>
          <w:spacing w:val="0"/>
          <w:sz w:val="24"/>
          <w:szCs w:val="24"/>
        </w:rPr>
        <w:t>亩拟入库耕地（图斑数</w:t>
      </w:r>
      <w:r>
        <w:rPr>
          <w:rFonts w:hint="default" w:ascii="Calibri" w:hAnsi="Calibri" w:eastAsia="微软雅黑" w:cs="Calibri"/>
          <w:i w:val="0"/>
          <w:iCs w:val="0"/>
          <w:caps w:val="0"/>
          <w:color w:val="333333"/>
          <w:spacing w:val="0"/>
          <w:sz w:val="24"/>
          <w:szCs w:val="24"/>
        </w:rPr>
        <w:t>3600</w:t>
      </w:r>
      <w:r>
        <w:rPr>
          <w:rFonts w:hint="eastAsia" w:ascii="宋体" w:hAnsi="宋体" w:eastAsia="宋体" w:cs="宋体"/>
          <w:i w:val="0"/>
          <w:iCs w:val="0"/>
          <w:caps w:val="0"/>
          <w:color w:val="333333"/>
          <w:spacing w:val="0"/>
          <w:sz w:val="24"/>
          <w:szCs w:val="24"/>
        </w:rPr>
        <w:t>个），按要求使用调查监测云逐地块进行带定位拍照举证，按照省厅审核举证要求，该项工作举证要求在照片数量、定位要求等方面远高于国土变更调查举证要求。</w:t>
      </w:r>
    </w:p>
    <w:p w14:paraId="57E6104F">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3</w:t>
      </w:r>
      <w:r>
        <w:rPr>
          <w:rFonts w:hint="eastAsia" w:ascii="宋体" w:hAnsi="宋体" w:eastAsia="宋体" w:cs="宋体"/>
          <w:i w:val="0"/>
          <w:iCs w:val="0"/>
          <w:caps w:val="0"/>
          <w:color w:val="333333"/>
          <w:spacing w:val="0"/>
          <w:sz w:val="24"/>
          <w:szCs w:val="24"/>
        </w:rPr>
        <w:t>）正射影像图采集制作：按照项目备案要求，逐图斑开展航拍正射影像（不低于</w:t>
      </w:r>
      <w:r>
        <w:rPr>
          <w:rFonts w:hint="default" w:ascii="Calibri" w:hAnsi="Calibri" w:eastAsia="微软雅黑" w:cs="Calibri"/>
          <w:i w:val="0"/>
          <w:iCs w:val="0"/>
          <w:caps w:val="0"/>
          <w:color w:val="333333"/>
          <w:spacing w:val="0"/>
          <w:sz w:val="24"/>
          <w:szCs w:val="24"/>
        </w:rPr>
        <w:t>0.2</w:t>
      </w:r>
      <w:r>
        <w:rPr>
          <w:rFonts w:hint="eastAsia" w:ascii="宋体" w:hAnsi="宋体" w:eastAsia="宋体" w:cs="宋体"/>
          <w:i w:val="0"/>
          <w:iCs w:val="0"/>
          <w:caps w:val="0"/>
          <w:color w:val="333333"/>
          <w:spacing w:val="0"/>
          <w:sz w:val="24"/>
          <w:szCs w:val="24"/>
        </w:rPr>
        <w:t>米分辨率）采集工作，预估图斑总量</w:t>
      </w:r>
      <w:r>
        <w:rPr>
          <w:rFonts w:hint="default" w:ascii="Calibri" w:hAnsi="Calibri" w:eastAsia="微软雅黑" w:cs="Calibri"/>
          <w:i w:val="0"/>
          <w:iCs w:val="0"/>
          <w:caps w:val="0"/>
          <w:color w:val="333333"/>
          <w:spacing w:val="0"/>
          <w:sz w:val="24"/>
          <w:szCs w:val="24"/>
        </w:rPr>
        <w:t>3600</w:t>
      </w:r>
      <w:r>
        <w:rPr>
          <w:rFonts w:hint="eastAsia" w:ascii="宋体" w:hAnsi="宋体" w:eastAsia="宋体" w:cs="宋体"/>
          <w:i w:val="0"/>
          <w:iCs w:val="0"/>
          <w:caps w:val="0"/>
          <w:color w:val="333333"/>
          <w:spacing w:val="0"/>
          <w:sz w:val="24"/>
          <w:szCs w:val="24"/>
        </w:rPr>
        <w:t>个，预计航飞面积为</w:t>
      </w:r>
      <w:r>
        <w:rPr>
          <w:rFonts w:hint="default" w:ascii="Calibri" w:hAnsi="Calibri" w:eastAsia="微软雅黑" w:cs="Calibri"/>
          <w:i w:val="0"/>
          <w:iCs w:val="0"/>
          <w:caps w:val="0"/>
          <w:color w:val="333333"/>
          <w:spacing w:val="0"/>
          <w:sz w:val="24"/>
          <w:szCs w:val="24"/>
        </w:rPr>
        <w:t>72</w:t>
      </w:r>
      <w:r>
        <w:rPr>
          <w:rFonts w:hint="eastAsia" w:ascii="宋体" w:hAnsi="宋体" w:eastAsia="宋体" w:cs="宋体"/>
          <w:i w:val="0"/>
          <w:iCs w:val="0"/>
          <w:caps w:val="0"/>
          <w:color w:val="333333"/>
          <w:spacing w:val="0"/>
          <w:sz w:val="24"/>
          <w:szCs w:val="24"/>
        </w:rPr>
        <w:t>平方公里，参照测绘类项目支出标准（</w:t>
      </w:r>
      <w:r>
        <w:rPr>
          <w:rFonts w:hint="default" w:ascii="Calibri" w:hAnsi="Calibri" w:eastAsia="微软雅黑" w:cs="Calibri"/>
          <w:i w:val="0"/>
          <w:iCs w:val="0"/>
          <w:caps w:val="0"/>
          <w:color w:val="333333"/>
          <w:spacing w:val="0"/>
          <w:sz w:val="24"/>
          <w:szCs w:val="24"/>
        </w:rPr>
        <w:t>2023</w:t>
      </w:r>
      <w:r>
        <w:rPr>
          <w:rFonts w:hint="eastAsia" w:ascii="宋体" w:hAnsi="宋体" w:eastAsia="宋体" w:cs="宋体"/>
          <w:i w:val="0"/>
          <w:iCs w:val="0"/>
          <w:caps w:val="0"/>
          <w:color w:val="333333"/>
          <w:spacing w:val="0"/>
          <w:sz w:val="24"/>
          <w:szCs w:val="24"/>
        </w:rPr>
        <w:t>年）中数字正射影像图定额标准，影像分辨率为</w:t>
      </w:r>
      <w:r>
        <w:rPr>
          <w:rFonts w:hint="default" w:ascii="Calibri" w:hAnsi="Calibri" w:eastAsia="微软雅黑" w:cs="Calibri"/>
          <w:i w:val="0"/>
          <w:iCs w:val="0"/>
          <w:caps w:val="0"/>
          <w:color w:val="333333"/>
          <w:spacing w:val="0"/>
          <w:sz w:val="24"/>
          <w:szCs w:val="24"/>
        </w:rPr>
        <w:t>0.2m,</w:t>
      </w:r>
      <w:r>
        <w:rPr>
          <w:rFonts w:hint="eastAsia" w:ascii="宋体" w:hAnsi="宋体" w:eastAsia="宋体" w:cs="宋体"/>
          <w:i w:val="0"/>
          <w:iCs w:val="0"/>
          <w:caps w:val="0"/>
          <w:color w:val="333333"/>
          <w:spacing w:val="0"/>
          <w:sz w:val="24"/>
          <w:szCs w:val="24"/>
        </w:rPr>
        <w:t>比例尺</w:t>
      </w:r>
      <w:r>
        <w:rPr>
          <w:rFonts w:hint="default" w:ascii="Calibri" w:hAnsi="Calibri" w:eastAsia="微软雅黑" w:cs="Calibri"/>
          <w:i w:val="0"/>
          <w:iCs w:val="0"/>
          <w:caps w:val="0"/>
          <w:color w:val="333333"/>
          <w:spacing w:val="0"/>
          <w:sz w:val="24"/>
          <w:szCs w:val="24"/>
        </w:rPr>
        <w:t>1:2000</w:t>
      </w:r>
      <w:r>
        <w:rPr>
          <w:rFonts w:hint="eastAsia" w:ascii="宋体" w:hAnsi="宋体" w:eastAsia="宋体" w:cs="宋体"/>
          <w:i w:val="0"/>
          <w:iCs w:val="0"/>
          <w:caps w:val="0"/>
          <w:color w:val="333333"/>
          <w:spacing w:val="0"/>
          <w:sz w:val="24"/>
          <w:szCs w:val="24"/>
        </w:rPr>
        <w:t>。</w:t>
      </w:r>
    </w:p>
    <w:p w14:paraId="29315289">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4</w:t>
      </w:r>
      <w:r>
        <w:rPr>
          <w:rFonts w:hint="eastAsia" w:ascii="宋体" w:hAnsi="宋体" w:eastAsia="宋体" w:cs="宋体"/>
          <w:i w:val="0"/>
          <w:iCs w:val="0"/>
          <w:caps w:val="0"/>
          <w:color w:val="333333"/>
          <w:spacing w:val="0"/>
          <w:sz w:val="24"/>
          <w:szCs w:val="24"/>
        </w:rPr>
        <w:t>）地块边界修正、补充举证：结合航拍正射影像，对耕地范围内不符合要求的（套种、田坎、坟地、管理房、撂荒）等不符合报备审查要求的进行内业分割剔除。修改的地块重新开展外业正射影像航飞采集工作。工作量按</w:t>
      </w:r>
      <w:r>
        <w:rPr>
          <w:rFonts w:hint="default" w:ascii="Calibri" w:hAnsi="Calibri" w:eastAsia="微软雅黑" w:cs="Calibri"/>
          <w:i w:val="0"/>
          <w:iCs w:val="0"/>
          <w:caps w:val="0"/>
          <w:color w:val="333333"/>
          <w:spacing w:val="0"/>
          <w:sz w:val="24"/>
          <w:szCs w:val="24"/>
        </w:rPr>
        <w:t>10%</w:t>
      </w:r>
      <w:r>
        <w:rPr>
          <w:rFonts w:hint="eastAsia" w:ascii="宋体" w:hAnsi="宋体" w:eastAsia="宋体" w:cs="宋体"/>
          <w:i w:val="0"/>
          <w:iCs w:val="0"/>
          <w:caps w:val="0"/>
          <w:color w:val="333333"/>
          <w:spacing w:val="0"/>
          <w:sz w:val="24"/>
          <w:szCs w:val="24"/>
        </w:rPr>
        <w:t>的地块计算，图斑数约为</w:t>
      </w:r>
      <w:r>
        <w:rPr>
          <w:rFonts w:hint="default" w:ascii="Calibri" w:hAnsi="Calibri" w:eastAsia="微软雅黑" w:cs="Calibri"/>
          <w:i w:val="0"/>
          <w:iCs w:val="0"/>
          <w:caps w:val="0"/>
          <w:color w:val="333333"/>
          <w:spacing w:val="0"/>
          <w:sz w:val="24"/>
          <w:szCs w:val="24"/>
        </w:rPr>
        <w:t>360</w:t>
      </w:r>
      <w:r>
        <w:rPr>
          <w:rFonts w:hint="eastAsia" w:ascii="宋体" w:hAnsi="宋体" w:eastAsia="宋体" w:cs="宋体"/>
          <w:i w:val="0"/>
          <w:iCs w:val="0"/>
          <w:caps w:val="0"/>
          <w:color w:val="333333"/>
          <w:spacing w:val="0"/>
          <w:sz w:val="24"/>
          <w:szCs w:val="24"/>
        </w:rPr>
        <w:t>个。</w:t>
      </w:r>
    </w:p>
    <w:p w14:paraId="7DECA877">
      <w:pPr>
        <w:pStyle w:val="3"/>
        <w:keepNext w:val="0"/>
        <w:keepLines w:val="0"/>
        <w:widowControl/>
        <w:suppressLineNumbers w:val="0"/>
        <w:spacing w:before="105" w:beforeAutospacing="0" w:after="105" w:afterAutospacing="0" w:line="480" w:lineRule="atLeast"/>
        <w:ind w:left="0" w:right="0" w:firstLine="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（三）验收备案</w:t>
      </w:r>
    </w:p>
    <w:p w14:paraId="44ADC501">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1</w:t>
      </w:r>
      <w:r>
        <w:rPr>
          <w:rFonts w:hint="eastAsia" w:ascii="宋体" w:hAnsi="宋体" w:eastAsia="宋体" w:cs="宋体"/>
          <w:i w:val="0"/>
          <w:iCs w:val="0"/>
          <w:caps w:val="0"/>
          <w:color w:val="333333"/>
          <w:spacing w:val="0"/>
          <w:sz w:val="24"/>
          <w:szCs w:val="24"/>
        </w:rPr>
        <w:t>）县级自验：根据技术方案要求开展县级自检，组织自然资源、农业农村、水利、林业等部门对项目涉及指标范围进行检查验收，出具县级各部门审查验收意见，作为省市验收必须资料。此项工作主要包含组织各部门审查和验收。</w:t>
      </w:r>
    </w:p>
    <w:p w14:paraId="24A31B4D">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2</w:t>
      </w:r>
      <w:r>
        <w:rPr>
          <w:rFonts w:hint="eastAsia" w:ascii="宋体" w:hAnsi="宋体" w:eastAsia="宋体" w:cs="宋体"/>
          <w:i w:val="0"/>
          <w:iCs w:val="0"/>
          <w:caps w:val="0"/>
          <w:color w:val="333333"/>
          <w:spacing w:val="0"/>
          <w:sz w:val="24"/>
          <w:szCs w:val="24"/>
        </w:rPr>
        <w:t>）市级验收：完成县级各部门验收后，向市级申请进行验收，配合市级抽取不低于</w:t>
      </w:r>
      <w:r>
        <w:rPr>
          <w:rFonts w:hint="default" w:ascii="Calibri" w:hAnsi="Calibri" w:eastAsia="微软雅黑" w:cs="Calibri"/>
          <w:i w:val="0"/>
          <w:iCs w:val="0"/>
          <w:caps w:val="0"/>
          <w:color w:val="333333"/>
          <w:spacing w:val="0"/>
          <w:sz w:val="24"/>
          <w:szCs w:val="24"/>
        </w:rPr>
        <w:t>50%</w:t>
      </w:r>
      <w:r>
        <w:rPr>
          <w:rFonts w:hint="eastAsia" w:ascii="宋体" w:hAnsi="宋体" w:eastAsia="宋体" w:cs="宋体"/>
          <w:i w:val="0"/>
          <w:iCs w:val="0"/>
          <w:caps w:val="0"/>
          <w:color w:val="333333"/>
          <w:spacing w:val="0"/>
          <w:sz w:val="24"/>
          <w:szCs w:val="24"/>
        </w:rPr>
        <w:t>的图斑进行实地核实，完成相关整改和验收资料准备，组织召开市级验收会议等内容。此项工作主要是完成资料准备以及可能存在的部分整改工作，还有组织会议等内容。</w:t>
      </w:r>
    </w:p>
    <w:p w14:paraId="5270E1D8">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3</w:t>
      </w:r>
      <w:r>
        <w:rPr>
          <w:rFonts w:hint="eastAsia" w:ascii="宋体" w:hAnsi="宋体" w:eastAsia="宋体" w:cs="宋体"/>
          <w:i w:val="0"/>
          <w:iCs w:val="0"/>
          <w:caps w:val="0"/>
          <w:color w:val="333333"/>
          <w:spacing w:val="0"/>
          <w:sz w:val="24"/>
          <w:szCs w:val="24"/>
        </w:rPr>
        <w:t>）省级验收：完成市级验收后，向省级申请进行验收，配合省级抽取不低于</w:t>
      </w:r>
      <w:r>
        <w:rPr>
          <w:rFonts w:hint="default" w:ascii="Calibri" w:hAnsi="Calibri" w:eastAsia="微软雅黑" w:cs="Calibri"/>
          <w:i w:val="0"/>
          <w:iCs w:val="0"/>
          <w:caps w:val="0"/>
          <w:color w:val="333333"/>
          <w:spacing w:val="0"/>
          <w:sz w:val="24"/>
          <w:szCs w:val="24"/>
        </w:rPr>
        <w:t>30%</w:t>
      </w:r>
      <w:r>
        <w:rPr>
          <w:rFonts w:hint="eastAsia" w:ascii="宋体" w:hAnsi="宋体" w:eastAsia="宋体" w:cs="宋体"/>
          <w:i w:val="0"/>
          <w:iCs w:val="0"/>
          <w:caps w:val="0"/>
          <w:color w:val="333333"/>
          <w:spacing w:val="0"/>
          <w:sz w:val="24"/>
          <w:szCs w:val="24"/>
        </w:rPr>
        <w:t>的图斑进行实地核实，完成相关整改和验收资料准备。此项工作主要是完成资料准备以及可能存在的部分整改工作，还有组织会议等内容。对省级复核不通过的图斑或资料进行整改或调整，重新上报市级进行审核，直至通过省级复核。</w:t>
      </w:r>
    </w:p>
    <w:p w14:paraId="3F6CB3FB">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4</w:t>
      </w:r>
      <w:r>
        <w:rPr>
          <w:rFonts w:hint="eastAsia" w:ascii="宋体" w:hAnsi="宋体" w:eastAsia="宋体" w:cs="宋体"/>
          <w:i w:val="0"/>
          <w:iCs w:val="0"/>
          <w:caps w:val="0"/>
          <w:color w:val="333333"/>
          <w:spacing w:val="0"/>
          <w:sz w:val="24"/>
          <w:szCs w:val="24"/>
        </w:rPr>
        <w:t>）各级验收成果资料准备：对通过省级复核的图斑，按批次收集市级、省级立项及验收核定通过意见，涉及耕地来源为林地的要收集县级林业部门同意意见，按照技术方案和平台填报要求准备好相关立项及验收意见资料。</w:t>
      </w:r>
    </w:p>
    <w:p w14:paraId="05EA04EC">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w:t>
      </w:r>
      <w:r>
        <w:rPr>
          <w:rFonts w:hint="default" w:ascii="Calibri" w:hAnsi="Calibri" w:eastAsia="微软雅黑" w:cs="Calibri"/>
          <w:i w:val="0"/>
          <w:iCs w:val="0"/>
          <w:caps w:val="0"/>
          <w:color w:val="333333"/>
          <w:spacing w:val="0"/>
          <w:sz w:val="24"/>
          <w:szCs w:val="24"/>
        </w:rPr>
        <w:t>5</w:t>
      </w:r>
      <w:r>
        <w:rPr>
          <w:rFonts w:hint="eastAsia" w:ascii="宋体" w:hAnsi="宋体" w:eastAsia="宋体" w:cs="宋体"/>
          <w:i w:val="0"/>
          <w:iCs w:val="0"/>
          <w:caps w:val="0"/>
          <w:color w:val="333333"/>
          <w:spacing w:val="0"/>
          <w:sz w:val="24"/>
          <w:szCs w:val="24"/>
        </w:rPr>
        <w:t>）指标报备入库：将收集整理好的立项和验收意见等资料，按要求逐图斑、逐批次上传至备案平台，完成指标核定占补平衡平台填报。</w:t>
      </w:r>
    </w:p>
    <w:p w14:paraId="6998FDE3">
      <w:pPr>
        <w:pStyle w:val="3"/>
        <w:keepNext w:val="0"/>
        <w:keepLines w:val="0"/>
        <w:widowControl/>
        <w:suppressLineNumbers w:val="0"/>
        <w:spacing w:before="105" w:beforeAutospacing="0" w:after="105" w:afterAutospacing="0" w:line="480" w:lineRule="atLeast"/>
        <w:ind w:left="0" w:right="0" w:firstLine="0"/>
        <w:jc w:val="both"/>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sz w:val="24"/>
          <w:szCs w:val="24"/>
        </w:rPr>
        <w:t>四、项目主要成果</w:t>
      </w:r>
    </w:p>
    <w:p w14:paraId="7B47C9EC">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default" w:ascii="Calibri" w:hAnsi="Calibri" w:eastAsia="微软雅黑" w:cs="Calibri"/>
          <w:i w:val="0"/>
          <w:iCs w:val="0"/>
          <w:caps w:val="0"/>
          <w:color w:val="333333"/>
          <w:spacing w:val="0"/>
          <w:sz w:val="24"/>
          <w:szCs w:val="24"/>
        </w:rPr>
        <w:t>1</w:t>
      </w:r>
      <w:r>
        <w:rPr>
          <w:rFonts w:hint="eastAsia" w:ascii="宋体" w:hAnsi="宋体" w:eastAsia="宋体" w:cs="宋体"/>
          <w:i w:val="0"/>
          <w:iCs w:val="0"/>
          <w:caps w:val="0"/>
          <w:color w:val="333333"/>
          <w:spacing w:val="0"/>
          <w:sz w:val="24"/>
          <w:szCs w:val="24"/>
        </w:rPr>
        <w:t>、各镇办、行政村工作底图；</w:t>
      </w:r>
    </w:p>
    <w:p w14:paraId="744DAB49">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default" w:ascii="Calibri" w:hAnsi="Calibri" w:eastAsia="微软雅黑" w:cs="Calibri"/>
          <w:i w:val="0"/>
          <w:iCs w:val="0"/>
          <w:caps w:val="0"/>
          <w:color w:val="333333"/>
          <w:spacing w:val="0"/>
          <w:sz w:val="24"/>
          <w:szCs w:val="24"/>
        </w:rPr>
        <w:t>2</w:t>
      </w:r>
      <w:r>
        <w:rPr>
          <w:rFonts w:hint="eastAsia" w:ascii="宋体" w:hAnsi="宋体" w:eastAsia="宋体" w:cs="宋体"/>
          <w:i w:val="0"/>
          <w:iCs w:val="0"/>
          <w:caps w:val="0"/>
          <w:color w:val="333333"/>
          <w:spacing w:val="0"/>
          <w:sz w:val="24"/>
          <w:szCs w:val="24"/>
        </w:rPr>
        <w:t>、县级农业农村、水利、林业、生态环境等部门意见；</w:t>
      </w:r>
    </w:p>
    <w:p w14:paraId="20D2F1D7">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default" w:ascii="Calibri" w:hAnsi="Calibri" w:eastAsia="微软雅黑" w:cs="Calibri"/>
          <w:i w:val="0"/>
          <w:iCs w:val="0"/>
          <w:caps w:val="0"/>
          <w:color w:val="333333"/>
          <w:spacing w:val="0"/>
          <w:sz w:val="24"/>
          <w:szCs w:val="24"/>
        </w:rPr>
        <w:t>3</w:t>
      </w:r>
      <w:r>
        <w:rPr>
          <w:rFonts w:hint="eastAsia" w:ascii="宋体" w:hAnsi="宋体" w:eastAsia="宋体" w:cs="宋体"/>
          <w:i w:val="0"/>
          <w:iCs w:val="0"/>
          <w:caps w:val="0"/>
          <w:color w:val="333333"/>
          <w:spacing w:val="0"/>
          <w:sz w:val="24"/>
          <w:szCs w:val="24"/>
        </w:rPr>
        <w:t>、省市审核通过意见；</w:t>
      </w:r>
    </w:p>
    <w:p w14:paraId="76715AF5">
      <w:pPr>
        <w:pStyle w:val="3"/>
        <w:keepNext w:val="0"/>
        <w:keepLines w:val="0"/>
        <w:widowControl/>
        <w:suppressLineNumbers w:val="0"/>
        <w:spacing w:before="105" w:beforeAutospacing="0" w:after="105" w:afterAutospacing="0" w:line="480" w:lineRule="atLeast"/>
        <w:ind w:left="0" w:right="0" w:firstLine="480"/>
        <w:jc w:val="both"/>
        <w:rPr>
          <w:rFonts w:hint="eastAsia" w:ascii="宋体" w:hAnsi="宋体" w:eastAsia="宋体" w:cs="宋体"/>
          <w:sz w:val="21"/>
          <w:szCs w:val="21"/>
        </w:rPr>
      </w:pPr>
      <w:r>
        <w:rPr>
          <w:rFonts w:hint="default" w:ascii="Calibri" w:hAnsi="Calibri" w:eastAsia="微软雅黑" w:cs="Calibri"/>
          <w:i w:val="0"/>
          <w:iCs w:val="0"/>
          <w:caps w:val="0"/>
          <w:color w:val="333333"/>
          <w:spacing w:val="0"/>
          <w:sz w:val="24"/>
          <w:szCs w:val="24"/>
        </w:rPr>
        <w:t>4</w:t>
      </w:r>
      <w:r>
        <w:rPr>
          <w:rFonts w:hint="eastAsia" w:ascii="宋体" w:hAnsi="宋体" w:eastAsia="宋体" w:cs="宋体"/>
          <w:i w:val="0"/>
          <w:iCs w:val="0"/>
          <w:caps w:val="0"/>
          <w:color w:val="333333"/>
          <w:spacing w:val="0"/>
          <w:sz w:val="24"/>
          <w:szCs w:val="24"/>
        </w:rPr>
        <w:t>、备案图斑高清遥感影像图；</w:t>
      </w:r>
    </w:p>
    <w:p w14:paraId="02F6A107">
      <w:pPr>
        <w:pStyle w:val="3"/>
        <w:keepNext w:val="0"/>
        <w:keepLines w:val="0"/>
        <w:widowControl/>
        <w:suppressLineNumbers w:val="0"/>
        <w:spacing w:before="105" w:beforeAutospacing="0" w:after="105" w:afterAutospacing="0" w:line="480" w:lineRule="atLeast"/>
        <w:ind w:left="0" w:right="0" w:firstLine="0"/>
        <w:jc w:val="left"/>
        <w:rPr>
          <w:rFonts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kern w:val="0"/>
          <w:sz w:val="24"/>
          <w:szCs w:val="24"/>
          <w:lang w:val="en-US" w:eastAsia="zh-CN" w:bidi="ar"/>
        </w:rPr>
        <w:t>五、服务标准：符合国家和行业制定的相应标准和规范</w:t>
      </w:r>
    </w:p>
    <w:p w14:paraId="614DB154">
      <w:pPr>
        <w:pStyle w:val="3"/>
        <w:keepNext w:val="0"/>
        <w:keepLines w:val="0"/>
        <w:widowControl/>
        <w:suppressLineNumbers w:val="0"/>
        <w:spacing w:before="105" w:beforeAutospacing="0" w:after="105" w:afterAutospacing="0" w:line="480" w:lineRule="atLeast"/>
        <w:ind w:left="0" w:right="0" w:firstLine="0"/>
        <w:jc w:val="left"/>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333333"/>
          <w:spacing w:val="0"/>
          <w:kern w:val="0"/>
          <w:sz w:val="24"/>
          <w:szCs w:val="24"/>
          <w:lang w:val="en-US" w:eastAsia="zh-CN" w:bidi="ar"/>
        </w:rPr>
        <w:t>六、服务期限：</w:t>
      </w:r>
      <w:r>
        <w:rPr>
          <w:rFonts w:ascii="Calibri" w:hAnsi="Calibri" w:eastAsia="微软雅黑" w:cs="Calibri"/>
          <w:i w:val="0"/>
          <w:iCs w:val="0"/>
          <w:caps w:val="0"/>
          <w:color w:val="333333"/>
          <w:spacing w:val="0"/>
          <w:kern w:val="0"/>
          <w:sz w:val="24"/>
          <w:szCs w:val="24"/>
          <w:lang w:val="en-US" w:eastAsia="zh-CN" w:bidi="ar"/>
        </w:rPr>
        <w:t>90</w:t>
      </w:r>
      <w:r>
        <w:rPr>
          <w:rFonts w:hint="eastAsia" w:ascii="宋体" w:hAnsi="宋体" w:eastAsia="宋体" w:cs="宋体"/>
          <w:i w:val="0"/>
          <w:iCs w:val="0"/>
          <w:caps w:val="0"/>
          <w:color w:val="333333"/>
          <w:spacing w:val="0"/>
          <w:kern w:val="0"/>
          <w:sz w:val="24"/>
          <w:szCs w:val="24"/>
          <w:lang w:val="en-US" w:eastAsia="zh-CN" w:bidi="ar"/>
        </w:rPr>
        <w:t>天</w:t>
      </w:r>
    </w:p>
    <w:p w14:paraId="2A1BFD3A">
      <w:pPr>
        <w:keepNext w:val="0"/>
        <w:keepLines w:val="0"/>
        <w:pageBreakBefore w:val="0"/>
        <w:widowControl/>
        <w:kinsoku/>
        <w:wordWrap/>
        <w:overflowPunct/>
        <w:topLinePunct w:val="0"/>
        <w:autoSpaceDE/>
        <w:autoSpaceDN/>
        <w:bidi w:val="0"/>
        <w:adjustRightInd/>
        <w:snapToGrid/>
        <w:spacing w:before="151" w:line="520" w:lineRule="exact"/>
        <w:ind w:left="489"/>
        <w:textAlignment w:val="auto"/>
        <w:rPr>
          <w:rFonts w:hint="eastAsia" w:ascii="宋体" w:hAnsi="宋体" w:eastAsia="宋体" w:cs="宋体"/>
          <w:sz w:val="21"/>
          <w:szCs w:val="21"/>
        </w:rPr>
      </w:pPr>
      <w:r>
        <w:rPr>
          <w:rFonts w:hint="eastAsia" w:ascii="宋体" w:hAnsi="宋体" w:eastAsia="宋体" w:cs="宋体"/>
          <w:b/>
          <w:bCs/>
          <w:spacing w:val="-4"/>
          <w:sz w:val="21"/>
          <w:szCs w:val="21"/>
        </w:rPr>
        <w:t>三、项目成果</w:t>
      </w:r>
    </w:p>
    <w:p w14:paraId="161C7315">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default" w:ascii="Calibri" w:hAnsi="Calibri" w:eastAsia="微软雅黑" w:cs="Calibri"/>
          <w:i w:val="0"/>
          <w:iCs w:val="0"/>
          <w:caps w:val="0"/>
          <w:color w:val="333333"/>
          <w:spacing w:val="0"/>
          <w:sz w:val="24"/>
          <w:szCs w:val="24"/>
        </w:rPr>
        <w:t>1</w:t>
      </w:r>
      <w:r>
        <w:rPr>
          <w:rFonts w:hint="eastAsia" w:ascii="宋体" w:hAnsi="宋体" w:eastAsia="宋体" w:cs="宋体"/>
          <w:i w:val="0"/>
          <w:iCs w:val="0"/>
          <w:caps w:val="0"/>
          <w:color w:val="333333"/>
          <w:spacing w:val="0"/>
          <w:sz w:val="24"/>
          <w:szCs w:val="24"/>
        </w:rPr>
        <w:t>、各镇办、行政村工作底图；</w:t>
      </w:r>
    </w:p>
    <w:p w14:paraId="1CA4C1F0">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default" w:ascii="Calibri" w:hAnsi="Calibri" w:eastAsia="微软雅黑" w:cs="Calibri"/>
          <w:i w:val="0"/>
          <w:iCs w:val="0"/>
          <w:caps w:val="0"/>
          <w:color w:val="333333"/>
          <w:spacing w:val="0"/>
          <w:sz w:val="24"/>
          <w:szCs w:val="24"/>
        </w:rPr>
        <w:t>2</w:t>
      </w:r>
      <w:r>
        <w:rPr>
          <w:rFonts w:hint="eastAsia" w:ascii="宋体" w:hAnsi="宋体" w:eastAsia="宋体" w:cs="宋体"/>
          <w:i w:val="0"/>
          <w:iCs w:val="0"/>
          <w:caps w:val="0"/>
          <w:color w:val="333333"/>
          <w:spacing w:val="0"/>
          <w:sz w:val="24"/>
          <w:szCs w:val="24"/>
        </w:rPr>
        <w:t>、县级农业农村、水利、林业、生态环境等部门意见；</w:t>
      </w:r>
    </w:p>
    <w:p w14:paraId="700C55A0">
      <w:pPr>
        <w:pStyle w:val="3"/>
        <w:keepNext w:val="0"/>
        <w:keepLines w:val="0"/>
        <w:widowControl/>
        <w:suppressLineNumbers w:val="0"/>
        <w:spacing w:before="105" w:beforeAutospacing="0" w:after="105" w:afterAutospacing="0" w:line="480" w:lineRule="atLeast"/>
        <w:ind w:left="0" w:right="0" w:firstLine="480"/>
        <w:jc w:val="both"/>
        <w:rPr>
          <w:rFonts w:hint="eastAsia" w:ascii="微软雅黑" w:hAnsi="微软雅黑" w:eastAsia="微软雅黑" w:cs="微软雅黑"/>
          <w:i w:val="0"/>
          <w:iCs w:val="0"/>
          <w:caps w:val="0"/>
          <w:color w:val="333333"/>
          <w:spacing w:val="0"/>
        </w:rPr>
      </w:pPr>
      <w:r>
        <w:rPr>
          <w:rFonts w:hint="default" w:ascii="Calibri" w:hAnsi="Calibri" w:eastAsia="微软雅黑" w:cs="Calibri"/>
          <w:i w:val="0"/>
          <w:iCs w:val="0"/>
          <w:caps w:val="0"/>
          <w:color w:val="333333"/>
          <w:spacing w:val="0"/>
          <w:sz w:val="24"/>
          <w:szCs w:val="24"/>
        </w:rPr>
        <w:t>3</w:t>
      </w:r>
      <w:r>
        <w:rPr>
          <w:rFonts w:hint="eastAsia" w:ascii="宋体" w:hAnsi="宋体" w:eastAsia="宋体" w:cs="宋体"/>
          <w:i w:val="0"/>
          <w:iCs w:val="0"/>
          <w:caps w:val="0"/>
          <w:color w:val="333333"/>
          <w:spacing w:val="0"/>
          <w:sz w:val="24"/>
          <w:szCs w:val="24"/>
        </w:rPr>
        <w:t>、省市审核通过意见；</w:t>
      </w:r>
    </w:p>
    <w:p w14:paraId="26BA9446">
      <w:pPr>
        <w:pStyle w:val="3"/>
        <w:keepNext w:val="0"/>
        <w:keepLines w:val="0"/>
        <w:widowControl/>
        <w:suppressLineNumbers w:val="0"/>
        <w:spacing w:before="105" w:beforeAutospacing="0" w:after="105" w:afterAutospacing="0" w:line="480" w:lineRule="atLeast"/>
        <w:ind w:left="0" w:right="0" w:firstLine="480"/>
        <w:jc w:val="both"/>
        <w:rPr>
          <w:rFonts w:hint="eastAsia" w:ascii="宋体" w:hAnsi="宋体" w:eastAsia="宋体" w:cs="宋体"/>
          <w:sz w:val="21"/>
          <w:szCs w:val="21"/>
        </w:rPr>
      </w:pPr>
      <w:r>
        <w:rPr>
          <w:rFonts w:hint="default" w:ascii="Calibri" w:hAnsi="Calibri" w:eastAsia="微软雅黑" w:cs="Calibri"/>
          <w:i w:val="0"/>
          <w:iCs w:val="0"/>
          <w:caps w:val="0"/>
          <w:color w:val="333333"/>
          <w:spacing w:val="0"/>
          <w:sz w:val="24"/>
          <w:szCs w:val="24"/>
        </w:rPr>
        <w:t>4</w:t>
      </w:r>
      <w:r>
        <w:rPr>
          <w:rFonts w:hint="eastAsia" w:ascii="宋体" w:hAnsi="宋体" w:eastAsia="宋体" w:cs="宋体"/>
          <w:i w:val="0"/>
          <w:iCs w:val="0"/>
          <w:caps w:val="0"/>
          <w:color w:val="333333"/>
          <w:spacing w:val="0"/>
          <w:sz w:val="24"/>
          <w:szCs w:val="24"/>
        </w:rPr>
        <w:t>、备案图斑高清遥感影像图；</w:t>
      </w:r>
    </w:p>
    <w:p w14:paraId="481BFB2F">
      <w:pPr>
        <w:keepNext w:val="0"/>
        <w:keepLines w:val="0"/>
        <w:pageBreakBefore w:val="0"/>
        <w:widowControl/>
        <w:kinsoku/>
        <w:wordWrap/>
        <w:overflowPunct/>
        <w:topLinePunct w:val="0"/>
        <w:autoSpaceDE/>
        <w:autoSpaceDN/>
        <w:bidi w:val="0"/>
        <w:adjustRightInd/>
        <w:snapToGrid/>
        <w:spacing w:before="1" w:line="520" w:lineRule="exact"/>
        <w:ind w:left="512"/>
        <w:textAlignment w:val="auto"/>
        <w:rPr>
          <w:rFonts w:hint="eastAsia" w:ascii="宋体" w:hAnsi="宋体" w:eastAsia="宋体" w:cs="宋体"/>
          <w:sz w:val="21"/>
          <w:szCs w:val="21"/>
        </w:rPr>
      </w:pPr>
      <w:r>
        <w:rPr>
          <w:rFonts w:hint="eastAsia" w:ascii="宋体" w:hAnsi="宋体" w:eastAsia="宋体" w:cs="宋体"/>
          <w:b/>
          <w:bCs/>
          <w:spacing w:val="-4"/>
          <w:sz w:val="21"/>
          <w:szCs w:val="21"/>
        </w:rPr>
        <w:t>四、项目费用、付款方式及税票开具</w:t>
      </w:r>
    </w:p>
    <w:p w14:paraId="35AFA55F">
      <w:pPr>
        <w:keepNext w:val="0"/>
        <w:keepLines w:val="0"/>
        <w:pageBreakBefore w:val="0"/>
        <w:widowControl/>
        <w:kinsoku/>
        <w:wordWrap/>
        <w:overflowPunct/>
        <w:topLinePunct w:val="0"/>
        <w:autoSpaceDE/>
        <w:autoSpaceDN/>
        <w:bidi w:val="0"/>
        <w:adjustRightInd/>
        <w:snapToGrid/>
        <w:spacing w:before="103" w:line="520" w:lineRule="exact"/>
        <w:ind w:left="507"/>
        <w:textAlignment w:val="auto"/>
        <w:rPr>
          <w:rFonts w:hint="eastAsia" w:ascii="宋体" w:hAnsi="宋体" w:eastAsia="宋体" w:cs="宋体"/>
          <w:sz w:val="21"/>
          <w:szCs w:val="21"/>
        </w:rPr>
      </w:pPr>
      <w:r>
        <w:rPr>
          <w:rFonts w:hint="eastAsia" w:ascii="宋体" w:hAnsi="宋体" w:eastAsia="宋体" w:cs="宋体"/>
          <w:spacing w:val="-1"/>
          <w:sz w:val="21"/>
          <w:szCs w:val="21"/>
        </w:rPr>
        <w:t>1.该项目合同总金额为人民币：</w:t>
      </w:r>
      <w:r>
        <w:rPr>
          <w:rFonts w:hint="eastAsia" w:ascii="宋体" w:hAnsi="宋体" w:eastAsia="宋体" w:cs="宋体"/>
          <w:spacing w:val="59"/>
          <w:sz w:val="21"/>
          <w:szCs w:val="21"/>
          <w:u w:val="single" w:color="auto"/>
        </w:rPr>
        <w:t xml:space="preserve">  </w:t>
      </w:r>
      <w:r>
        <w:rPr>
          <w:rFonts w:hint="eastAsia" w:ascii="宋体" w:hAnsi="宋体" w:eastAsia="宋体" w:cs="宋体"/>
          <w:spacing w:val="-108"/>
          <w:sz w:val="21"/>
          <w:szCs w:val="21"/>
        </w:rPr>
        <w:t xml:space="preserve"> </w:t>
      </w:r>
      <w:r>
        <w:rPr>
          <w:rFonts w:hint="eastAsia" w:ascii="宋体" w:hAnsi="宋体" w:eastAsia="宋体" w:cs="宋体"/>
          <w:spacing w:val="-1"/>
          <w:sz w:val="21"/>
          <w:szCs w:val="21"/>
        </w:rPr>
        <w:t>元（大写：</w:t>
      </w:r>
      <w:r>
        <w:rPr>
          <w:rFonts w:hint="eastAsia" w:ascii="宋体" w:hAnsi="宋体" w:eastAsia="宋体" w:cs="宋体"/>
          <w:spacing w:val="-1"/>
          <w:sz w:val="21"/>
          <w:szCs w:val="21"/>
          <w:u w:val="single" w:color="auto"/>
        </w:rPr>
        <w:t xml:space="preserve">    元</w:t>
      </w:r>
      <w:r>
        <w:rPr>
          <w:rFonts w:hint="eastAsia" w:ascii="宋体" w:hAnsi="宋体" w:eastAsia="宋体" w:cs="宋体"/>
          <w:spacing w:val="-1"/>
          <w:sz w:val="21"/>
          <w:szCs w:val="21"/>
        </w:rPr>
        <w:t>整</w:t>
      </w:r>
      <w:r>
        <w:rPr>
          <w:rFonts w:hint="eastAsia" w:ascii="宋体" w:hAnsi="宋体" w:eastAsia="宋体" w:cs="宋体"/>
          <w:spacing w:val="-17"/>
          <w:sz w:val="21"/>
          <w:szCs w:val="21"/>
        </w:rPr>
        <w:t>）（</w:t>
      </w:r>
      <w:r>
        <w:rPr>
          <w:rFonts w:hint="eastAsia" w:ascii="宋体" w:hAnsi="宋体" w:eastAsia="宋体" w:cs="宋体"/>
          <w:spacing w:val="-1"/>
          <w:sz w:val="21"/>
          <w:szCs w:val="21"/>
        </w:rPr>
        <w:t>含税价）。</w:t>
      </w:r>
    </w:p>
    <w:p w14:paraId="171C65C5">
      <w:pPr>
        <w:keepNext w:val="0"/>
        <w:keepLines w:val="0"/>
        <w:pageBreakBefore w:val="0"/>
        <w:widowControl/>
        <w:kinsoku/>
        <w:wordWrap/>
        <w:overflowPunct/>
        <w:topLinePunct w:val="0"/>
        <w:autoSpaceDE/>
        <w:autoSpaceDN/>
        <w:bidi w:val="0"/>
        <w:adjustRightInd/>
        <w:snapToGrid/>
        <w:spacing w:before="184" w:line="520" w:lineRule="exact"/>
        <w:ind w:left="10" w:right="59" w:firstLine="477"/>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2.该项目费用分期支付</w:t>
      </w:r>
      <w:r>
        <w:rPr>
          <w:rFonts w:hint="eastAsia" w:ascii="宋体" w:hAnsi="宋体" w:cs="宋体"/>
          <w:spacing w:val="-2"/>
          <w:sz w:val="21"/>
          <w:szCs w:val="21"/>
          <w:lang w:eastAsia="zh-CN"/>
        </w:rPr>
        <w:t>：</w:t>
      </w:r>
      <w:bookmarkStart w:id="0" w:name="_GoBack"/>
      <w:bookmarkEnd w:id="0"/>
      <w:r>
        <w:rPr>
          <w:rFonts w:hint="eastAsia" w:ascii="宋体" w:hAnsi="宋体" w:eastAsia="宋体" w:cs="宋体"/>
          <w:spacing w:val="-2"/>
          <w:sz w:val="21"/>
          <w:szCs w:val="21"/>
        </w:rPr>
        <w:t>完成项目前期调查、筛查等，达到付款条件起 30 日内，支付合同总金额的60.00%；完成报备入库后，达到付款条件起 30 日内，支付合同总金额的40.00%。</w:t>
      </w:r>
    </w:p>
    <w:p w14:paraId="44A6C4B0">
      <w:pPr>
        <w:keepNext w:val="0"/>
        <w:keepLines w:val="0"/>
        <w:pageBreakBefore w:val="0"/>
        <w:widowControl/>
        <w:kinsoku/>
        <w:wordWrap/>
        <w:overflowPunct/>
        <w:topLinePunct w:val="0"/>
        <w:autoSpaceDE/>
        <w:autoSpaceDN/>
        <w:bidi w:val="0"/>
        <w:adjustRightInd/>
        <w:snapToGrid/>
        <w:spacing w:before="1" w:line="520" w:lineRule="exact"/>
        <w:ind w:left="489"/>
        <w:textAlignment w:val="auto"/>
        <w:rPr>
          <w:rFonts w:hint="eastAsia" w:ascii="宋体" w:hAnsi="宋体" w:eastAsia="宋体" w:cs="宋体"/>
          <w:sz w:val="21"/>
          <w:szCs w:val="21"/>
        </w:rPr>
      </w:pPr>
      <w:r>
        <w:rPr>
          <w:rFonts w:hint="eastAsia" w:ascii="宋体" w:hAnsi="宋体" w:eastAsia="宋体" w:cs="宋体"/>
          <w:spacing w:val="-3"/>
          <w:sz w:val="21"/>
          <w:szCs w:val="21"/>
        </w:rPr>
        <w:t>3.甲方向乙方支付合同款项前，乙方应向甲方提供等额发票。</w:t>
      </w:r>
    </w:p>
    <w:p w14:paraId="61524849">
      <w:pPr>
        <w:keepNext w:val="0"/>
        <w:keepLines w:val="0"/>
        <w:pageBreakBefore w:val="0"/>
        <w:widowControl/>
        <w:kinsoku/>
        <w:wordWrap/>
        <w:overflowPunct/>
        <w:topLinePunct w:val="0"/>
        <w:autoSpaceDE/>
        <w:autoSpaceDN/>
        <w:bidi w:val="0"/>
        <w:adjustRightInd/>
        <w:snapToGrid/>
        <w:spacing w:before="261" w:line="520" w:lineRule="exact"/>
        <w:ind w:left="493"/>
        <w:textAlignment w:val="auto"/>
        <w:rPr>
          <w:rFonts w:hint="eastAsia" w:ascii="宋体" w:hAnsi="宋体" w:eastAsia="宋体" w:cs="宋体"/>
          <w:sz w:val="21"/>
          <w:szCs w:val="21"/>
        </w:rPr>
      </w:pPr>
      <w:r>
        <w:rPr>
          <w:rFonts w:hint="eastAsia" w:ascii="宋体" w:hAnsi="宋体" w:eastAsia="宋体" w:cs="宋体"/>
          <w:b/>
          <w:bCs/>
          <w:spacing w:val="-4"/>
          <w:sz w:val="21"/>
          <w:szCs w:val="21"/>
        </w:rPr>
        <w:t>五、甲方权利和义务</w:t>
      </w:r>
    </w:p>
    <w:p w14:paraId="41500674">
      <w:pPr>
        <w:keepNext w:val="0"/>
        <w:keepLines w:val="0"/>
        <w:pageBreakBefore w:val="0"/>
        <w:widowControl/>
        <w:kinsoku/>
        <w:wordWrap/>
        <w:overflowPunct/>
        <w:topLinePunct w:val="0"/>
        <w:autoSpaceDE/>
        <w:autoSpaceDN/>
        <w:bidi w:val="0"/>
        <w:adjustRightInd/>
        <w:snapToGrid/>
        <w:spacing w:before="183" w:line="520" w:lineRule="exact"/>
        <w:ind w:left="507"/>
        <w:textAlignment w:val="auto"/>
        <w:rPr>
          <w:rFonts w:hint="eastAsia" w:ascii="宋体" w:hAnsi="宋体" w:eastAsia="宋体" w:cs="宋体"/>
          <w:sz w:val="21"/>
          <w:szCs w:val="21"/>
        </w:rPr>
      </w:pPr>
      <w:r>
        <w:rPr>
          <w:rFonts w:hint="eastAsia" w:ascii="宋体" w:hAnsi="宋体" w:eastAsia="宋体" w:cs="宋体"/>
          <w:spacing w:val="-2"/>
          <w:sz w:val="21"/>
          <w:szCs w:val="21"/>
        </w:rPr>
        <w:t>1.甲方应积极向乙方提供项目所涉及的相关资料。</w:t>
      </w:r>
    </w:p>
    <w:p w14:paraId="7698BBFD">
      <w:pPr>
        <w:keepNext w:val="0"/>
        <w:keepLines w:val="0"/>
        <w:pageBreakBefore w:val="0"/>
        <w:widowControl/>
        <w:kinsoku/>
        <w:wordWrap/>
        <w:overflowPunct/>
        <w:topLinePunct w:val="0"/>
        <w:autoSpaceDE/>
        <w:autoSpaceDN/>
        <w:bidi w:val="0"/>
        <w:adjustRightInd/>
        <w:snapToGrid/>
        <w:spacing w:before="183" w:line="520" w:lineRule="exact"/>
        <w:ind w:left="492"/>
        <w:textAlignment w:val="auto"/>
        <w:rPr>
          <w:rFonts w:hint="eastAsia" w:ascii="宋体" w:hAnsi="宋体" w:eastAsia="宋体" w:cs="宋体"/>
          <w:sz w:val="21"/>
          <w:szCs w:val="21"/>
        </w:rPr>
      </w:pPr>
      <w:r>
        <w:rPr>
          <w:rFonts w:hint="eastAsia" w:ascii="宋体" w:hAnsi="宋体" w:eastAsia="宋体" w:cs="宋体"/>
          <w:spacing w:val="-1"/>
          <w:sz w:val="21"/>
          <w:szCs w:val="21"/>
        </w:rPr>
        <w:t>2.甲方应对向乙方提供的基础资料的真实性、适用性负责。</w:t>
      </w:r>
    </w:p>
    <w:p w14:paraId="53877A45">
      <w:pPr>
        <w:keepNext w:val="0"/>
        <w:keepLines w:val="0"/>
        <w:pageBreakBefore w:val="0"/>
        <w:widowControl/>
        <w:kinsoku/>
        <w:wordWrap/>
        <w:overflowPunct/>
        <w:topLinePunct w:val="0"/>
        <w:autoSpaceDE/>
        <w:autoSpaceDN/>
        <w:bidi w:val="0"/>
        <w:adjustRightInd/>
        <w:snapToGrid/>
        <w:spacing w:before="184" w:line="520" w:lineRule="exact"/>
        <w:ind w:left="494"/>
        <w:textAlignment w:val="auto"/>
        <w:rPr>
          <w:rFonts w:hint="eastAsia" w:ascii="宋体" w:hAnsi="宋体" w:eastAsia="宋体" w:cs="宋体"/>
          <w:sz w:val="21"/>
          <w:szCs w:val="21"/>
        </w:rPr>
      </w:pPr>
      <w:r>
        <w:rPr>
          <w:rFonts w:hint="eastAsia" w:ascii="宋体" w:hAnsi="宋体" w:eastAsia="宋体" w:cs="宋体"/>
          <w:spacing w:val="-1"/>
          <w:sz w:val="21"/>
          <w:szCs w:val="21"/>
        </w:rPr>
        <w:t>3.甲方应配备专人负责配合乙方的业务工作。</w:t>
      </w:r>
    </w:p>
    <w:p w14:paraId="3FDA299A">
      <w:pPr>
        <w:keepNext w:val="0"/>
        <w:keepLines w:val="0"/>
        <w:pageBreakBefore w:val="0"/>
        <w:widowControl/>
        <w:kinsoku/>
        <w:wordWrap/>
        <w:overflowPunct/>
        <w:topLinePunct w:val="0"/>
        <w:autoSpaceDE/>
        <w:autoSpaceDN/>
        <w:bidi w:val="0"/>
        <w:adjustRightInd/>
        <w:snapToGrid/>
        <w:spacing w:before="182" w:line="520" w:lineRule="exact"/>
        <w:ind w:left="488"/>
        <w:textAlignment w:val="auto"/>
        <w:rPr>
          <w:rFonts w:hint="eastAsia" w:ascii="宋体" w:hAnsi="宋体" w:eastAsia="宋体" w:cs="宋体"/>
          <w:sz w:val="21"/>
          <w:szCs w:val="21"/>
        </w:rPr>
      </w:pPr>
      <w:r>
        <w:rPr>
          <w:rFonts w:hint="eastAsia" w:ascii="宋体" w:hAnsi="宋体" w:eastAsia="宋体" w:cs="宋体"/>
          <w:spacing w:val="-1"/>
          <w:sz w:val="21"/>
          <w:szCs w:val="21"/>
        </w:rPr>
        <w:t>4.甲方应按照本合同规定积极向乙方支付费用。</w:t>
      </w:r>
    </w:p>
    <w:p w14:paraId="513CBF72">
      <w:pPr>
        <w:keepNext w:val="0"/>
        <w:keepLines w:val="0"/>
        <w:pageBreakBefore w:val="0"/>
        <w:widowControl/>
        <w:kinsoku/>
        <w:wordWrap/>
        <w:overflowPunct/>
        <w:topLinePunct w:val="0"/>
        <w:autoSpaceDE/>
        <w:autoSpaceDN/>
        <w:bidi w:val="0"/>
        <w:adjustRightInd/>
        <w:snapToGrid/>
        <w:spacing w:before="185" w:line="520" w:lineRule="exact"/>
        <w:ind w:left="491"/>
        <w:textAlignment w:val="auto"/>
        <w:rPr>
          <w:rFonts w:hint="eastAsia" w:ascii="宋体" w:hAnsi="宋体" w:eastAsia="宋体" w:cs="宋体"/>
          <w:sz w:val="21"/>
          <w:szCs w:val="21"/>
        </w:rPr>
      </w:pPr>
      <w:r>
        <w:rPr>
          <w:rFonts w:hint="eastAsia" w:ascii="宋体" w:hAnsi="宋体" w:eastAsia="宋体" w:cs="宋体"/>
          <w:b/>
          <w:bCs/>
          <w:spacing w:val="-3"/>
          <w:sz w:val="21"/>
          <w:szCs w:val="21"/>
        </w:rPr>
        <w:t>六、乙方权利和义务</w:t>
      </w:r>
    </w:p>
    <w:p w14:paraId="5065DC6F">
      <w:pPr>
        <w:keepNext w:val="0"/>
        <w:keepLines w:val="0"/>
        <w:pageBreakBefore w:val="0"/>
        <w:widowControl/>
        <w:kinsoku/>
        <w:wordWrap/>
        <w:overflowPunct/>
        <w:topLinePunct w:val="0"/>
        <w:autoSpaceDE/>
        <w:autoSpaceDN/>
        <w:bidi w:val="0"/>
        <w:adjustRightInd/>
        <w:snapToGrid/>
        <w:spacing w:before="183" w:line="520" w:lineRule="exact"/>
        <w:ind w:left="507"/>
        <w:textAlignment w:val="auto"/>
        <w:rPr>
          <w:rFonts w:hint="eastAsia" w:ascii="宋体" w:hAnsi="宋体" w:eastAsia="宋体" w:cs="宋体"/>
          <w:sz w:val="21"/>
          <w:szCs w:val="21"/>
        </w:rPr>
      </w:pPr>
      <w:r>
        <w:rPr>
          <w:rFonts w:hint="eastAsia" w:ascii="宋体" w:hAnsi="宋体" w:eastAsia="宋体" w:cs="宋体"/>
          <w:spacing w:val="-2"/>
          <w:sz w:val="21"/>
          <w:szCs w:val="21"/>
        </w:rPr>
        <w:t>1.方应及时向甲方汇报该合同任务执行情况。</w:t>
      </w:r>
    </w:p>
    <w:p w14:paraId="57021CC0">
      <w:pPr>
        <w:keepNext w:val="0"/>
        <w:keepLines w:val="0"/>
        <w:pageBreakBefore w:val="0"/>
        <w:widowControl/>
        <w:kinsoku/>
        <w:wordWrap/>
        <w:overflowPunct/>
        <w:topLinePunct w:val="0"/>
        <w:autoSpaceDE/>
        <w:autoSpaceDN/>
        <w:bidi w:val="0"/>
        <w:adjustRightInd/>
        <w:snapToGrid/>
        <w:spacing w:before="183" w:line="520" w:lineRule="exact"/>
        <w:ind w:left="492"/>
        <w:textAlignment w:val="auto"/>
        <w:rPr>
          <w:rFonts w:hint="eastAsia" w:ascii="宋体" w:hAnsi="宋体" w:eastAsia="宋体" w:cs="宋体"/>
          <w:sz w:val="21"/>
          <w:szCs w:val="21"/>
        </w:rPr>
      </w:pPr>
      <w:r>
        <w:rPr>
          <w:rFonts w:hint="eastAsia" w:ascii="宋体" w:hAnsi="宋体" w:eastAsia="宋体" w:cs="宋体"/>
          <w:spacing w:val="-1"/>
          <w:sz w:val="21"/>
          <w:szCs w:val="21"/>
        </w:rPr>
        <w:t>2.乙方编制的报告必须真实、有效、完整，符合审查要求。</w:t>
      </w:r>
    </w:p>
    <w:p w14:paraId="14984F2A">
      <w:pPr>
        <w:keepNext w:val="0"/>
        <w:keepLines w:val="0"/>
        <w:pageBreakBefore w:val="0"/>
        <w:widowControl/>
        <w:kinsoku/>
        <w:wordWrap/>
        <w:overflowPunct/>
        <w:topLinePunct w:val="0"/>
        <w:autoSpaceDE/>
        <w:autoSpaceDN/>
        <w:bidi w:val="0"/>
        <w:adjustRightInd/>
        <w:snapToGrid/>
        <w:spacing w:before="184" w:line="520" w:lineRule="exact"/>
        <w:ind w:left="15" w:right="2" w:firstLine="479"/>
        <w:textAlignment w:val="auto"/>
        <w:rPr>
          <w:rFonts w:hint="eastAsia" w:ascii="宋体" w:hAnsi="宋体" w:eastAsia="宋体" w:cs="宋体"/>
          <w:sz w:val="21"/>
          <w:szCs w:val="21"/>
        </w:rPr>
      </w:pPr>
      <w:r>
        <w:rPr>
          <w:rFonts w:hint="eastAsia" w:ascii="宋体" w:hAnsi="宋体" w:eastAsia="宋体" w:cs="宋体"/>
          <w:sz w:val="21"/>
          <w:szCs w:val="21"/>
        </w:rPr>
        <w:t>3.乙方在整理编制成果工作中，如遇甲方所提供的材料有不统一、不明确、不详</w:t>
      </w:r>
      <w:r>
        <w:rPr>
          <w:rFonts w:hint="eastAsia" w:ascii="宋体" w:hAnsi="宋体" w:eastAsia="宋体" w:cs="宋体"/>
          <w:spacing w:val="-1"/>
          <w:sz w:val="21"/>
          <w:szCs w:val="21"/>
        </w:rPr>
        <w:t>实之处时应立即向甲方汇报，不得以此延误时间。</w:t>
      </w:r>
    </w:p>
    <w:p w14:paraId="3EC5124D">
      <w:pPr>
        <w:keepNext w:val="0"/>
        <w:keepLines w:val="0"/>
        <w:pageBreakBefore w:val="0"/>
        <w:widowControl/>
        <w:kinsoku/>
        <w:wordWrap/>
        <w:overflowPunct/>
        <w:topLinePunct w:val="0"/>
        <w:autoSpaceDE/>
        <w:autoSpaceDN/>
        <w:bidi w:val="0"/>
        <w:adjustRightInd/>
        <w:snapToGrid/>
        <w:spacing w:before="3" w:line="520" w:lineRule="exact"/>
        <w:ind w:left="9" w:right="2" w:firstLine="479"/>
        <w:textAlignment w:val="auto"/>
        <w:rPr>
          <w:rFonts w:hint="eastAsia" w:ascii="宋体" w:hAnsi="宋体" w:eastAsia="宋体" w:cs="宋体"/>
          <w:sz w:val="21"/>
          <w:szCs w:val="21"/>
        </w:rPr>
      </w:pPr>
      <w:r>
        <w:rPr>
          <w:rFonts w:hint="eastAsia" w:ascii="宋体" w:hAnsi="宋体" w:eastAsia="宋体" w:cs="宋体"/>
          <w:sz w:val="21"/>
          <w:szCs w:val="21"/>
        </w:rPr>
        <w:t>4.乙方应及时将成果上报主管部门进行审查，对所提出的问题认真修改，保证质</w:t>
      </w:r>
      <w:r>
        <w:rPr>
          <w:rFonts w:hint="eastAsia" w:ascii="宋体" w:hAnsi="宋体" w:eastAsia="宋体" w:cs="宋体"/>
          <w:spacing w:val="-1"/>
          <w:sz w:val="21"/>
          <w:szCs w:val="21"/>
        </w:rPr>
        <w:t>量，需要甲方配合的环节必须及时沟通联系。</w:t>
      </w:r>
    </w:p>
    <w:p w14:paraId="5F8F9C9A">
      <w:pPr>
        <w:keepNext w:val="0"/>
        <w:keepLines w:val="0"/>
        <w:pageBreakBefore w:val="0"/>
        <w:widowControl/>
        <w:kinsoku/>
        <w:wordWrap/>
        <w:overflowPunct/>
        <w:topLinePunct w:val="0"/>
        <w:autoSpaceDE/>
        <w:autoSpaceDN/>
        <w:bidi w:val="0"/>
        <w:adjustRightInd/>
        <w:snapToGrid/>
        <w:spacing w:line="520" w:lineRule="exact"/>
        <w:ind w:left="9" w:firstLine="484"/>
        <w:textAlignment w:val="auto"/>
        <w:rPr>
          <w:rFonts w:hint="eastAsia" w:ascii="宋体" w:hAnsi="宋体" w:eastAsia="宋体" w:cs="宋体"/>
          <w:sz w:val="21"/>
          <w:szCs w:val="21"/>
        </w:rPr>
      </w:pPr>
      <w:r>
        <w:rPr>
          <w:rFonts w:hint="eastAsia" w:ascii="宋体" w:hAnsi="宋体" w:eastAsia="宋体" w:cs="宋体"/>
          <w:sz w:val="21"/>
          <w:szCs w:val="21"/>
        </w:rPr>
        <w:t>5.乙方应当按照信息安全保密的规定程序负责妥善保管调查收集和甲方提供的资料，保守秘密，并不得利用知悉保密资料为自己或其他任何单位和个人谋取权益；项目结束以后，乙方应当将甲方提供的数据和资料交还甲方，不得复制自留或用于本次</w:t>
      </w:r>
      <w:r>
        <w:rPr>
          <w:rFonts w:hint="eastAsia" w:ascii="宋体" w:hAnsi="宋体" w:eastAsia="宋体" w:cs="宋体"/>
          <w:spacing w:val="-1"/>
          <w:sz w:val="21"/>
          <w:szCs w:val="21"/>
        </w:rPr>
        <w:t>项目以外的其他项目，否则乙方应承担相应的法律责任。</w:t>
      </w:r>
    </w:p>
    <w:p w14:paraId="0F047D0F">
      <w:pPr>
        <w:keepNext w:val="0"/>
        <w:keepLines w:val="0"/>
        <w:pageBreakBefore w:val="0"/>
        <w:widowControl/>
        <w:kinsoku/>
        <w:wordWrap/>
        <w:overflowPunct/>
        <w:topLinePunct w:val="0"/>
        <w:autoSpaceDE/>
        <w:autoSpaceDN/>
        <w:bidi w:val="0"/>
        <w:adjustRightInd/>
        <w:snapToGrid/>
        <w:spacing w:before="1" w:line="520" w:lineRule="exact"/>
        <w:ind w:left="488"/>
        <w:textAlignment w:val="auto"/>
        <w:rPr>
          <w:rFonts w:hint="eastAsia" w:ascii="宋体" w:hAnsi="宋体" w:eastAsia="宋体" w:cs="宋体"/>
          <w:b/>
          <w:bCs/>
          <w:spacing w:val="-4"/>
          <w:sz w:val="21"/>
          <w:szCs w:val="21"/>
        </w:rPr>
      </w:pPr>
      <w:r>
        <w:rPr>
          <w:rFonts w:hint="eastAsia" w:ascii="宋体" w:hAnsi="宋体" w:eastAsia="宋体" w:cs="宋体"/>
          <w:b/>
          <w:bCs/>
          <w:spacing w:val="-4"/>
          <w:sz w:val="21"/>
          <w:szCs w:val="21"/>
        </w:rPr>
        <w:t>七、成果的权属</w:t>
      </w:r>
    </w:p>
    <w:p w14:paraId="2C106026">
      <w:pPr>
        <w:keepNext w:val="0"/>
        <w:keepLines w:val="0"/>
        <w:pageBreakBefore w:val="0"/>
        <w:widowControl/>
        <w:kinsoku/>
        <w:wordWrap/>
        <w:overflowPunct/>
        <w:topLinePunct w:val="0"/>
        <w:autoSpaceDE/>
        <w:autoSpaceDN/>
        <w:bidi w:val="0"/>
        <w:adjustRightInd/>
        <w:snapToGrid/>
        <w:spacing w:before="1"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合同书所指的最终成果所有权属于甲方。未经甲方书面许可，乙方不得在任何时候以任何理由擅自将原始资料、中间过渡或最终成果复制自留或提供给其他任何单位和个人，为自己或其他任何单位和个人谋取利益，</w:t>
      </w:r>
      <w:r>
        <w:rPr>
          <w:rFonts w:hint="eastAsia" w:ascii="宋体" w:hAnsi="宋体" w:eastAsia="宋体" w:cs="宋体"/>
          <w:spacing w:val="-1"/>
          <w:sz w:val="21"/>
          <w:szCs w:val="21"/>
        </w:rPr>
        <w:t>或用于本合同目的之外。</w:t>
      </w:r>
    </w:p>
    <w:p w14:paraId="31D55B1A">
      <w:pPr>
        <w:keepNext w:val="0"/>
        <w:keepLines w:val="0"/>
        <w:pageBreakBefore w:val="0"/>
        <w:widowControl/>
        <w:kinsoku/>
        <w:wordWrap/>
        <w:overflowPunct/>
        <w:topLinePunct w:val="0"/>
        <w:autoSpaceDE/>
        <w:autoSpaceDN/>
        <w:bidi w:val="0"/>
        <w:adjustRightInd/>
        <w:snapToGrid/>
        <w:spacing w:line="520" w:lineRule="exact"/>
        <w:ind w:left="493"/>
        <w:textAlignment w:val="auto"/>
        <w:rPr>
          <w:rFonts w:hint="eastAsia" w:ascii="宋体" w:hAnsi="宋体" w:eastAsia="宋体" w:cs="宋体"/>
          <w:sz w:val="21"/>
          <w:szCs w:val="21"/>
        </w:rPr>
      </w:pPr>
      <w:r>
        <w:rPr>
          <w:rFonts w:hint="eastAsia" w:ascii="宋体" w:hAnsi="宋体" w:eastAsia="宋体" w:cs="宋体"/>
          <w:b/>
          <w:bCs/>
          <w:spacing w:val="-4"/>
          <w:sz w:val="21"/>
          <w:szCs w:val="21"/>
        </w:rPr>
        <w:t>八、违约责任</w:t>
      </w:r>
    </w:p>
    <w:p w14:paraId="4035B7C1">
      <w:pPr>
        <w:keepNext w:val="0"/>
        <w:keepLines w:val="0"/>
        <w:pageBreakBefore w:val="0"/>
        <w:widowControl/>
        <w:kinsoku/>
        <w:wordWrap/>
        <w:overflowPunct/>
        <w:topLinePunct w:val="0"/>
        <w:autoSpaceDE/>
        <w:autoSpaceDN/>
        <w:bidi w:val="0"/>
        <w:adjustRightInd/>
        <w:snapToGrid/>
        <w:spacing w:before="182" w:line="520" w:lineRule="exact"/>
        <w:ind w:left="15" w:firstLine="492"/>
        <w:textAlignment w:val="auto"/>
        <w:rPr>
          <w:rFonts w:hint="eastAsia" w:ascii="宋体" w:hAnsi="宋体" w:eastAsia="宋体" w:cs="宋体"/>
          <w:sz w:val="21"/>
          <w:szCs w:val="21"/>
        </w:rPr>
      </w:pPr>
      <w:r>
        <w:rPr>
          <w:rFonts w:hint="eastAsia" w:ascii="宋体" w:hAnsi="宋体" w:eastAsia="宋体" w:cs="宋体"/>
          <w:spacing w:val="-5"/>
          <w:sz w:val="21"/>
          <w:szCs w:val="21"/>
        </w:rPr>
        <w:t>1.本合同履行过程中，由于一方当事人违反本合同，给另一方当事人造成损失的，</w:t>
      </w:r>
      <w:r>
        <w:rPr>
          <w:rFonts w:hint="eastAsia" w:ascii="宋体" w:hAnsi="宋体" w:eastAsia="宋体" w:cs="宋体"/>
          <w:spacing w:val="-2"/>
          <w:sz w:val="21"/>
          <w:szCs w:val="21"/>
        </w:rPr>
        <w:t>另一方当事人有权获得赔偿。</w:t>
      </w:r>
    </w:p>
    <w:p w14:paraId="3DFF16AC">
      <w:pPr>
        <w:keepNext w:val="0"/>
        <w:keepLines w:val="0"/>
        <w:pageBreakBefore w:val="0"/>
        <w:widowControl/>
        <w:kinsoku/>
        <w:wordWrap/>
        <w:overflowPunct/>
        <w:topLinePunct w:val="0"/>
        <w:autoSpaceDE/>
        <w:autoSpaceDN/>
        <w:bidi w:val="0"/>
        <w:adjustRightInd/>
        <w:snapToGrid/>
        <w:spacing w:line="520" w:lineRule="exact"/>
        <w:ind w:left="492"/>
        <w:textAlignment w:val="auto"/>
        <w:rPr>
          <w:rFonts w:hint="eastAsia" w:ascii="宋体" w:hAnsi="宋体" w:eastAsia="宋体" w:cs="宋体"/>
          <w:sz w:val="21"/>
          <w:szCs w:val="21"/>
        </w:rPr>
      </w:pPr>
      <w:r>
        <w:rPr>
          <w:rFonts w:hint="eastAsia" w:ascii="宋体" w:hAnsi="宋体" w:eastAsia="宋体" w:cs="宋体"/>
          <w:spacing w:val="-1"/>
          <w:sz w:val="21"/>
          <w:szCs w:val="21"/>
        </w:rPr>
        <w:t>2.甲方因未履行义务，造成工作延期及相关损失由甲方负责。</w:t>
      </w:r>
    </w:p>
    <w:p w14:paraId="272699AB">
      <w:pPr>
        <w:keepNext w:val="0"/>
        <w:keepLines w:val="0"/>
        <w:pageBreakBefore w:val="0"/>
        <w:widowControl/>
        <w:kinsoku/>
        <w:wordWrap/>
        <w:overflowPunct/>
        <w:topLinePunct w:val="0"/>
        <w:autoSpaceDE/>
        <w:autoSpaceDN/>
        <w:bidi w:val="0"/>
        <w:adjustRightInd/>
        <w:snapToGrid/>
        <w:spacing w:before="183" w:line="520" w:lineRule="exact"/>
        <w:ind w:left="8" w:firstLine="485"/>
        <w:textAlignment w:val="auto"/>
        <w:rPr>
          <w:rFonts w:hint="eastAsia" w:ascii="宋体" w:hAnsi="宋体" w:eastAsia="宋体" w:cs="宋体"/>
          <w:sz w:val="21"/>
          <w:szCs w:val="21"/>
        </w:rPr>
      </w:pPr>
      <w:r>
        <w:rPr>
          <w:rFonts w:hint="eastAsia" w:ascii="宋体" w:hAnsi="宋体" w:eastAsia="宋体" w:cs="宋体"/>
          <w:sz w:val="21"/>
          <w:szCs w:val="21"/>
        </w:rPr>
        <w:t>3.乙方在规定的期限内未完成工作任务、未按规定的工作质量要求进行工作，应</w:t>
      </w:r>
      <w:r>
        <w:rPr>
          <w:rFonts w:hint="eastAsia" w:ascii="宋体" w:hAnsi="宋体" w:eastAsia="宋体" w:cs="宋体"/>
          <w:spacing w:val="1"/>
          <w:sz w:val="21"/>
          <w:szCs w:val="21"/>
        </w:rPr>
        <w:t>采取补救措施，返工或修改完善，直至达到本合同约定的质量要求，工期不予顺延，</w:t>
      </w:r>
      <w:r>
        <w:rPr>
          <w:rFonts w:hint="eastAsia" w:ascii="宋体" w:hAnsi="宋体" w:eastAsia="宋体" w:cs="宋体"/>
          <w:spacing w:val="-3"/>
          <w:sz w:val="21"/>
          <w:szCs w:val="21"/>
        </w:rPr>
        <w:t>每逾期一日，应按照合同总价款的1‰承担违约金。因此给甲方造成损失的，乙方应对</w:t>
      </w:r>
      <w:r>
        <w:rPr>
          <w:rFonts w:hint="eastAsia" w:ascii="宋体" w:hAnsi="宋体" w:eastAsia="宋体" w:cs="宋体"/>
          <w:spacing w:val="-4"/>
          <w:sz w:val="21"/>
          <w:szCs w:val="21"/>
        </w:rPr>
        <w:t>直接损失负赔偿责任。乙方未按合同要求提供服务或</w:t>
      </w:r>
      <w:r>
        <w:rPr>
          <w:rFonts w:hint="eastAsia" w:ascii="宋体" w:hAnsi="宋体" w:eastAsia="宋体" w:cs="宋体"/>
          <w:spacing w:val="-5"/>
          <w:sz w:val="21"/>
          <w:szCs w:val="21"/>
        </w:rPr>
        <w:t>服务质量不能满足本次采购要求，</w:t>
      </w:r>
      <w:r>
        <w:rPr>
          <w:rFonts w:hint="eastAsia" w:ascii="宋体" w:hAnsi="宋体" w:eastAsia="宋体" w:cs="宋体"/>
          <w:spacing w:val="-1"/>
          <w:sz w:val="21"/>
          <w:szCs w:val="21"/>
        </w:rPr>
        <w:t>甲方有权利解除该合同。</w:t>
      </w:r>
    </w:p>
    <w:p w14:paraId="0510C0DA">
      <w:pPr>
        <w:keepNext w:val="0"/>
        <w:keepLines w:val="0"/>
        <w:pageBreakBefore w:val="0"/>
        <w:widowControl/>
        <w:kinsoku/>
        <w:wordWrap/>
        <w:overflowPunct/>
        <w:topLinePunct w:val="0"/>
        <w:autoSpaceDE/>
        <w:autoSpaceDN/>
        <w:bidi w:val="0"/>
        <w:adjustRightInd/>
        <w:snapToGrid/>
        <w:spacing w:before="2" w:line="520" w:lineRule="exact"/>
        <w:ind w:left="29" w:right="61" w:firstLine="459"/>
        <w:textAlignment w:val="auto"/>
        <w:rPr>
          <w:rFonts w:hint="eastAsia" w:ascii="宋体" w:hAnsi="宋体" w:eastAsia="宋体" w:cs="宋体"/>
          <w:sz w:val="21"/>
          <w:szCs w:val="21"/>
        </w:rPr>
      </w:pPr>
      <w:r>
        <w:rPr>
          <w:rFonts w:hint="eastAsia" w:ascii="宋体" w:hAnsi="宋体" w:eastAsia="宋体" w:cs="宋体"/>
          <w:sz w:val="21"/>
          <w:szCs w:val="21"/>
        </w:rPr>
        <w:t>4.甲方应在规定的期限内向甲方支付合同费用，每逾期一日，应按照合同总价款</w:t>
      </w:r>
      <w:r>
        <w:rPr>
          <w:rFonts w:hint="eastAsia" w:ascii="宋体" w:hAnsi="宋体" w:eastAsia="宋体" w:cs="宋体"/>
          <w:spacing w:val="-1"/>
          <w:sz w:val="21"/>
          <w:szCs w:val="21"/>
        </w:rPr>
        <w:t>的1‰承担违约金。因此给乙方造成损失的，甲方应对直接损失负赔偿责任。</w:t>
      </w:r>
    </w:p>
    <w:p w14:paraId="28607A98">
      <w:pPr>
        <w:keepNext w:val="0"/>
        <w:keepLines w:val="0"/>
        <w:pageBreakBefore w:val="0"/>
        <w:widowControl/>
        <w:kinsoku/>
        <w:wordWrap/>
        <w:overflowPunct/>
        <w:topLinePunct w:val="0"/>
        <w:autoSpaceDE/>
        <w:autoSpaceDN/>
        <w:bidi w:val="0"/>
        <w:adjustRightInd/>
        <w:snapToGrid/>
        <w:spacing w:line="520" w:lineRule="exact"/>
        <w:ind w:left="34" w:right="63" w:firstLine="460"/>
        <w:textAlignment w:val="auto"/>
        <w:rPr>
          <w:rFonts w:hint="eastAsia" w:ascii="宋体" w:hAnsi="宋体" w:eastAsia="宋体" w:cs="宋体"/>
          <w:sz w:val="21"/>
          <w:szCs w:val="21"/>
        </w:rPr>
      </w:pPr>
      <w:r>
        <w:rPr>
          <w:rFonts w:hint="eastAsia" w:ascii="宋体" w:hAnsi="宋体" w:eastAsia="宋体" w:cs="宋体"/>
          <w:sz w:val="21"/>
          <w:szCs w:val="21"/>
        </w:rPr>
        <w:t>5.因合同发生争议，甲、乙双方应及时协商解决；若协商不成的，双方一致同意</w:t>
      </w:r>
      <w:r>
        <w:rPr>
          <w:rFonts w:hint="eastAsia" w:ascii="宋体" w:hAnsi="宋体" w:eastAsia="宋体" w:cs="宋体"/>
          <w:spacing w:val="-3"/>
          <w:sz w:val="21"/>
          <w:szCs w:val="21"/>
        </w:rPr>
        <w:t>向甲方驻地人民法院提起诉讼。</w:t>
      </w:r>
    </w:p>
    <w:p w14:paraId="4C47C974">
      <w:pPr>
        <w:keepNext w:val="0"/>
        <w:keepLines w:val="0"/>
        <w:pageBreakBefore w:val="0"/>
        <w:widowControl/>
        <w:kinsoku/>
        <w:wordWrap/>
        <w:overflowPunct/>
        <w:topLinePunct w:val="0"/>
        <w:autoSpaceDE/>
        <w:autoSpaceDN/>
        <w:bidi w:val="0"/>
        <w:adjustRightInd/>
        <w:snapToGrid/>
        <w:spacing w:before="1" w:line="520" w:lineRule="exact"/>
        <w:ind w:left="495"/>
        <w:textAlignment w:val="auto"/>
        <w:rPr>
          <w:rFonts w:hint="eastAsia" w:ascii="宋体" w:hAnsi="宋体" w:eastAsia="宋体" w:cs="宋体"/>
          <w:sz w:val="21"/>
          <w:szCs w:val="21"/>
        </w:rPr>
      </w:pPr>
      <w:r>
        <w:rPr>
          <w:rFonts w:hint="eastAsia" w:ascii="宋体" w:hAnsi="宋体" w:eastAsia="宋体" w:cs="宋体"/>
          <w:b/>
          <w:bCs/>
          <w:spacing w:val="-5"/>
          <w:sz w:val="21"/>
          <w:szCs w:val="21"/>
        </w:rPr>
        <w:t>九、其它说明</w:t>
      </w:r>
    </w:p>
    <w:p w14:paraId="1764121B">
      <w:pPr>
        <w:keepNext w:val="0"/>
        <w:keepLines w:val="0"/>
        <w:pageBreakBefore w:val="0"/>
        <w:widowControl/>
        <w:kinsoku/>
        <w:wordWrap/>
        <w:overflowPunct/>
        <w:topLinePunct w:val="0"/>
        <w:autoSpaceDE/>
        <w:autoSpaceDN/>
        <w:bidi w:val="0"/>
        <w:adjustRightInd/>
        <w:snapToGrid/>
        <w:spacing w:before="183" w:line="520" w:lineRule="exact"/>
        <w:ind w:left="10" w:right="61" w:firstLine="496"/>
        <w:textAlignment w:val="auto"/>
        <w:rPr>
          <w:rFonts w:hint="eastAsia" w:ascii="宋体" w:hAnsi="宋体" w:eastAsia="宋体" w:cs="宋体"/>
          <w:sz w:val="21"/>
          <w:szCs w:val="21"/>
        </w:rPr>
      </w:pPr>
      <w:r>
        <w:rPr>
          <w:rFonts w:hint="eastAsia" w:ascii="宋体" w:hAnsi="宋体" w:eastAsia="宋体" w:cs="宋体"/>
          <w:sz w:val="21"/>
          <w:szCs w:val="21"/>
        </w:rPr>
        <w:t>1.如因不可抗力致使双方或单方不能履行本合同中的部分或</w:t>
      </w:r>
      <w:r>
        <w:rPr>
          <w:rFonts w:hint="eastAsia" w:ascii="宋体" w:hAnsi="宋体" w:eastAsia="宋体" w:cs="宋体"/>
          <w:spacing w:val="-1"/>
          <w:sz w:val="21"/>
          <w:szCs w:val="21"/>
        </w:rPr>
        <w:t>全部义务时，任何一</w:t>
      </w:r>
      <w:r>
        <w:rPr>
          <w:rFonts w:hint="eastAsia" w:ascii="宋体" w:hAnsi="宋体" w:eastAsia="宋体" w:cs="宋体"/>
          <w:sz w:val="21"/>
          <w:szCs w:val="21"/>
        </w:rPr>
        <w:t>方均不负违约责任。但不能履行义务一方应在合理的时间内，向对方报告所发生的不可抗力并提供有关部门的证明文件，双方应予友好理解，视情况决定是否并同意延长</w:t>
      </w:r>
      <w:r>
        <w:rPr>
          <w:rFonts w:hint="eastAsia" w:ascii="宋体" w:hAnsi="宋体" w:eastAsia="宋体" w:cs="宋体"/>
          <w:spacing w:val="-2"/>
          <w:sz w:val="21"/>
          <w:szCs w:val="21"/>
        </w:rPr>
        <w:t>时间。本条所称“不可抗力</w:t>
      </w:r>
      <w:r>
        <w:rPr>
          <w:rFonts w:hint="eastAsia" w:ascii="宋体" w:hAnsi="宋体" w:eastAsia="宋体" w:cs="宋体"/>
          <w:spacing w:val="-85"/>
          <w:sz w:val="21"/>
          <w:szCs w:val="21"/>
        </w:rPr>
        <w:t xml:space="preserve"> </w:t>
      </w:r>
      <w:r>
        <w:rPr>
          <w:rFonts w:hint="eastAsia" w:ascii="宋体" w:hAnsi="宋体" w:eastAsia="宋体" w:cs="宋体"/>
          <w:spacing w:val="-2"/>
          <w:sz w:val="21"/>
          <w:szCs w:val="21"/>
        </w:rPr>
        <w:t>”是指战争、</w:t>
      </w:r>
      <w:r>
        <w:rPr>
          <w:rFonts w:hint="eastAsia" w:ascii="宋体" w:hAnsi="宋体" w:eastAsia="宋体" w:cs="宋体"/>
          <w:spacing w:val="-71"/>
          <w:sz w:val="21"/>
          <w:szCs w:val="21"/>
        </w:rPr>
        <w:t xml:space="preserve"> </w:t>
      </w:r>
      <w:r>
        <w:rPr>
          <w:rFonts w:hint="eastAsia" w:ascii="宋体" w:hAnsi="宋体" w:eastAsia="宋体" w:cs="宋体"/>
          <w:spacing w:val="-2"/>
          <w:sz w:val="21"/>
          <w:szCs w:val="21"/>
        </w:rPr>
        <w:t>自然灾害、重大疫情、恶劣天气条件、政府</w:t>
      </w:r>
      <w:r>
        <w:rPr>
          <w:rFonts w:hint="eastAsia" w:ascii="宋体" w:hAnsi="宋体" w:eastAsia="宋体" w:cs="宋体"/>
          <w:sz w:val="21"/>
          <w:szCs w:val="21"/>
        </w:rPr>
        <w:t>行为、社会异常事件（包括罢工、政变、骚乱、游行等）等不能预见、不能避免并不</w:t>
      </w:r>
      <w:r>
        <w:rPr>
          <w:rFonts w:hint="eastAsia" w:ascii="宋体" w:hAnsi="宋体" w:eastAsia="宋体" w:cs="宋体"/>
          <w:spacing w:val="-2"/>
          <w:sz w:val="21"/>
          <w:szCs w:val="21"/>
        </w:rPr>
        <w:t>能克服的客观情况。</w:t>
      </w:r>
    </w:p>
    <w:p w14:paraId="7CA46A65">
      <w:pPr>
        <w:keepNext w:val="0"/>
        <w:keepLines w:val="0"/>
        <w:pageBreakBefore w:val="0"/>
        <w:widowControl/>
        <w:kinsoku/>
        <w:wordWrap/>
        <w:overflowPunct/>
        <w:topLinePunct w:val="0"/>
        <w:autoSpaceDE/>
        <w:autoSpaceDN/>
        <w:bidi w:val="0"/>
        <w:adjustRightInd/>
        <w:snapToGrid/>
        <w:spacing w:before="4" w:line="520" w:lineRule="exact"/>
        <w:ind w:left="10" w:firstLine="481"/>
        <w:textAlignment w:val="auto"/>
        <w:rPr>
          <w:rFonts w:hint="eastAsia" w:ascii="宋体" w:hAnsi="宋体" w:eastAsia="宋体" w:cs="宋体"/>
          <w:sz w:val="21"/>
          <w:szCs w:val="21"/>
        </w:rPr>
      </w:pPr>
      <w:r>
        <w:rPr>
          <w:rFonts w:hint="eastAsia" w:ascii="宋体" w:hAnsi="宋体" w:eastAsia="宋体" w:cs="宋体"/>
          <w:spacing w:val="-5"/>
          <w:sz w:val="21"/>
          <w:szCs w:val="21"/>
        </w:rPr>
        <w:t>2.在成果完成之后，若遇成果内容要求政策性调整，或因甲方要求进行其他修改，</w:t>
      </w:r>
      <w:r>
        <w:rPr>
          <w:rFonts w:hint="eastAsia" w:ascii="宋体" w:hAnsi="宋体" w:eastAsia="宋体" w:cs="宋体"/>
          <w:sz w:val="21"/>
          <w:szCs w:val="21"/>
        </w:rPr>
        <w:t>乙方有义务根据甲方要求，对成果文件进行补充、修改、完善，补充完善的工作量甲</w:t>
      </w:r>
      <w:r>
        <w:rPr>
          <w:rFonts w:hint="eastAsia" w:ascii="宋体" w:hAnsi="宋体" w:eastAsia="宋体" w:cs="宋体"/>
          <w:spacing w:val="-1"/>
          <w:sz w:val="21"/>
          <w:szCs w:val="21"/>
        </w:rPr>
        <w:t>方须增加相关费用，费用具体金额届时另议。</w:t>
      </w:r>
    </w:p>
    <w:p w14:paraId="29DFBED4">
      <w:pPr>
        <w:keepNext w:val="0"/>
        <w:keepLines w:val="0"/>
        <w:pageBreakBefore w:val="0"/>
        <w:widowControl/>
        <w:kinsoku/>
        <w:wordWrap/>
        <w:overflowPunct/>
        <w:topLinePunct w:val="0"/>
        <w:autoSpaceDE/>
        <w:autoSpaceDN/>
        <w:bidi w:val="0"/>
        <w:adjustRightInd/>
        <w:snapToGrid/>
        <w:spacing w:line="520" w:lineRule="exact"/>
        <w:ind w:left="10" w:right="61" w:firstLine="483"/>
        <w:textAlignment w:val="auto"/>
        <w:rPr>
          <w:rFonts w:hint="eastAsia" w:ascii="宋体" w:hAnsi="宋体" w:eastAsia="宋体" w:cs="宋体"/>
          <w:sz w:val="21"/>
          <w:szCs w:val="21"/>
        </w:rPr>
      </w:pPr>
      <w:r>
        <w:rPr>
          <w:rFonts w:hint="eastAsia" w:ascii="宋体" w:hAnsi="宋体" w:eastAsia="宋体" w:cs="宋体"/>
          <w:sz w:val="21"/>
          <w:szCs w:val="21"/>
        </w:rPr>
        <w:t>3.本合同规定的四项工作内容之外，若需增加其余工作内容，需甲乙双方友好协商，签订补充协议增加费用。补充合同与本合同书具有同等效力，补充合同与本合同</w:t>
      </w:r>
      <w:r>
        <w:rPr>
          <w:rFonts w:hint="eastAsia" w:ascii="宋体" w:hAnsi="宋体" w:eastAsia="宋体" w:cs="宋体"/>
          <w:spacing w:val="-1"/>
          <w:sz w:val="21"/>
          <w:szCs w:val="21"/>
        </w:rPr>
        <w:t>冲突之处，以补充合同为准。</w:t>
      </w:r>
    </w:p>
    <w:p w14:paraId="5E069964">
      <w:pPr>
        <w:keepNext w:val="0"/>
        <w:keepLines w:val="0"/>
        <w:pageBreakBefore w:val="0"/>
        <w:widowControl/>
        <w:kinsoku/>
        <w:wordWrap/>
        <w:overflowPunct/>
        <w:topLinePunct w:val="0"/>
        <w:autoSpaceDE/>
        <w:autoSpaceDN/>
        <w:bidi w:val="0"/>
        <w:adjustRightInd/>
        <w:snapToGrid/>
        <w:spacing w:line="520" w:lineRule="exact"/>
        <w:ind w:left="488"/>
        <w:textAlignment w:val="auto"/>
        <w:outlineLvl w:val="0"/>
        <w:rPr>
          <w:rFonts w:hint="eastAsia" w:ascii="宋体" w:hAnsi="宋体" w:eastAsia="宋体" w:cs="宋体"/>
          <w:spacing w:val="-1"/>
          <w:sz w:val="21"/>
          <w:szCs w:val="21"/>
        </w:rPr>
      </w:pPr>
      <w:r>
        <w:rPr>
          <w:rFonts w:hint="eastAsia" w:ascii="宋体" w:hAnsi="宋体" w:eastAsia="宋体" w:cs="宋体"/>
          <w:sz w:val="21"/>
          <w:szCs w:val="21"/>
        </w:rPr>
        <w:t>4.合同一经签订，不得擅自变更、转让、中止或者终止合同。对确需变更、中止</w:t>
      </w:r>
      <w:r>
        <w:rPr>
          <w:rFonts w:hint="eastAsia" w:ascii="宋体" w:hAnsi="宋体" w:eastAsia="宋体" w:cs="宋体"/>
          <w:spacing w:val="-1"/>
          <w:sz w:val="21"/>
          <w:szCs w:val="21"/>
        </w:rPr>
        <w:t>或者</w:t>
      </w:r>
    </w:p>
    <w:p w14:paraId="6D3CCEB0">
      <w:pPr>
        <w:keepNext w:val="0"/>
        <w:keepLines w:val="0"/>
        <w:pageBreakBefore w:val="0"/>
        <w:widowControl/>
        <w:kinsoku/>
        <w:wordWrap/>
        <w:overflowPunct/>
        <w:topLinePunct w:val="0"/>
        <w:autoSpaceDE/>
        <w:autoSpaceDN/>
        <w:bidi w:val="0"/>
        <w:adjustRightInd/>
        <w:snapToGrid/>
        <w:spacing w:line="520" w:lineRule="exact"/>
        <w:textAlignment w:val="auto"/>
        <w:outlineLvl w:val="0"/>
        <w:rPr>
          <w:rFonts w:hint="eastAsia" w:ascii="宋体" w:hAnsi="宋体" w:eastAsia="宋体" w:cs="宋体"/>
          <w:sz w:val="21"/>
          <w:szCs w:val="21"/>
        </w:rPr>
      </w:pPr>
      <w:r>
        <w:rPr>
          <w:rFonts w:hint="eastAsia" w:ascii="宋体" w:hAnsi="宋体" w:eastAsia="宋体" w:cs="宋体"/>
          <w:spacing w:val="-1"/>
          <w:sz w:val="21"/>
          <w:szCs w:val="21"/>
        </w:rPr>
        <w:t>终止合同的，应按规定履行相应的手续。如项目</w:t>
      </w:r>
      <w:r>
        <w:rPr>
          <w:rFonts w:hint="eastAsia" w:ascii="宋体" w:hAnsi="宋体" w:eastAsia="宋体" w:cs="宋体"/>
          <w:spacing w:val="-2"/>
          <w:sz w:val="21"/>
          <w:szCs w:val="21"/>
        </w:rPr>
        <w:t>任务或国家政策发生重大变更，</w:t>
      </w:r>
      <w:r>
        <w:rPr>
          <w:rFonts w:hint="eastAsia" w:ascii="宋体" w:hAnsi="宋体" w:eastAsia="宋体" w:cs="宋体"/>
          <w:spacing w:val="-1"/>
          <w:sz w:val="21"/>
          <w:szCs w:val="21"/>
        </w:rPr>
        <w:t>双方应另行协商签订补充协议（或另订合同</w:t>
      </w:r>
      <w:r>
        <w:rPr>
          <w:rFonts w:hint="eastAsia" w:ascii="宋体" w:hAnsi="宋体" w:eastAsia="宋体" w:cs="宋体"/>
          <w:spacing w:val="8"/>
          <w:sz w:val="21"/>
          <w:szCs w:val="21"/>
        </w:rPr>
        <w:t>），</w:t>
      </w:r>
      <w:r>
        <w:rPr>
          <w:rFonts w:hint="eastAsia" w:ascii="宋体" w:hAnsi="宋体" w:eastAsia="宋体" w:cs="宋体"/>
          <w:spacing w:val="-1"/>
          <w:sz w:val="21"/>
          <w:szCs w:val="21"/>
        </w:rPr>
        <w:t>重新明确有关条款。</w:t>
      </w:r>
    </w:p>
    <w:p w14:paraId="0C6BB127">
      <w:pPr>
        <w:keepNext w:val="0"/>
        <w:keepLines w:val="0"/>
        <w:pageBreakBefore w:val="0"/>
        <w:widowControl/>
        <w:kinsoku/>
        <w:wordWrap/>
        <w:overflowPunct/>
        <w:topLinePunct w:val="0"/>
        <w:autoSpaceDE/>
        <w:autoSpaceDN/>
        <w:bidi w:val="0"/>
        <w:adjustRightInd/>
        <w:snapToGrid/>
        <w:spacing w:line="520" w:lineRule="exact"/>
        <w:ind w:firstLine="420" w:firstLineChars="200"/>
        <w:jc w:val="both"/>
        <w:textAlignment w:val="auto"/>
        <w:outlineLvl w:val="0"/>
        <w:rPr>
          <w:rFonts w:hint="eastAsia" w:ascii="宋体" w:hAnsi="宋体" w:eastAsia="宋体" w:cs="宋体"/>
          <w:sz w:val="21"/>
          <w:szCs w:val="21"/>
        </w:rPr>
      </w:pPr>
      <w:r>
        <w:rPr>
          <w:rFonts w:hint="eastAsia" w:ascii="宋体" w:hAnsi="宋体" w:eastAsia="宋体" w:cs="宋体"/>
          <w:sz w:val="21"/>
          <w:szCs w:val="21"/>
        </w:rPr>
        <w:t>5.乙方应自行与其服务人员签订劳动合同、建立合法的劳动合同或劳务关系，并按照法律法规规定支付劳动报酬，按国家规定缴纳社保；甲方与乙方服务人员之间无劳动合同关系，不承担任何劳动合同义务，亦不对乙方与其服务人员之间的劳动合同纠纷承担任何连带责任。一旦甲方基于法律规定、生效仲裁裁决、法院判决而承担劳动合同纠纷连带责任的，乙方应赔偿甲方因此而受到的损失，包括但不限于违约金、赔偿金、行政处罚、仲裁费、诉讼费、律师费等。乙方服务人员在服务过程中受到人身损害或财产损失的，由乙方或乙方服务人员自行负责，甲</w:t>
      </w:r>
      <w:r>
        <w:rPr>
          <w:rFonts w:hint="eastAsia" w:ascii="宋体" w:hAnsi="宋体" w:eastAsia="宋体" w:cs="宋体"/>
          <w:spacing w:val="-1"/>
          <w:sz w:val="21"/>
          <w:szCs w:val="21"/>
        </w:rPr>
        <w:t>方对此不承担任何责任。</w:t>
      </w:r>
    </w:p>
    <w:p w14:paraId="572C05E4">
      <w:pPr>
        <w:keepNext w:val="0"/>
        <w:keepLines w:val="0"/>
        <w:pageBreakBefore w:val="0"/>
        <w:widowControl/>
        <w:kinsoku/>
        <w:wordWrap/>
        <w:overflowPunct/>
        <w:topLinePunct w:val="0"/>
        <w:autoSpaceDE/>
        <w:autoSpaceDN/>
        <w:bidi w:val="0"/>
        <w:adjustRightInd/>
        <w:snapToGrid/>
        <w:spacing w:line="520" w:lineRule="exact"/>
        <w:ind w:left="491"/>
        <w:textAlignment w:val="auto"/>
        <w:rPr>
          <w:rFonts w:hint="eastAsia" w:ascii="宋体" w:hAnsi="宋体" w:eastAsia="宋体" w:cs="宋体"/>
          <w:sz w:val="21"/>
          <w:szCs w:val="21"/>
        </w:rPr>
      </w:pPr>
      <w:r>
        <w:rPr>
          <w:rFonts w:hint="eastAsia" w:ascii="宋体" w:hAnsi="宋体" w:eastAsia="宋体" w:cs="宋体"/>
          <w:sz w:val="21"/>
          <w:szCs w:val="21"/>
        </w:rPr>
        <w:t>6.本合同书一式陆份，甲方执肆份，乙方</w:t>
      </w:r>
      <w:r>
        <w:rPr>
          <w:rFonts w:hint="eastAsia" w:ascii="宋体" w:hAnsi="宋体" w:eastAsia="宋体" w:cs="宋体"/>
          <w:spacing w:val="-1"/>
          <w:sz w:val="21"/>
          <w:szCs w:val="21"/>
        </w:rPr>
        <w:t>执两份，具有同等法律效力。</w:t>
      </w:r>
    </w:p>
    <w:p w14:paraId="44A2720E">
      <w:pPr>
        <w:keepNext w:val="0"/>
        <w:keepLines w:val="0"/>
        <w:pageBreakBefore w:val="0"/>
        <w:widowControl/>
        <w:kinsoku/>
        <w:wordWrap/>
        <w:overflowPunct/>
        <w:topLinePunct w:val="0"/>
        <w:autoSpaceDE/>
        <w:autoSpaceDN/>
        <w:bidi w:val="0"/>
        <w:adjustRightInd/>
        <w:snapToGrid/>
        <w:spacing w:before="184" w:line="520" w:lineRule="exact"/>
        <w:ind w:left="495"/>
        <w:textAlignment w:val="auto"/>
        <w:rPr>
          <w:rFonts w:hint="eastAsia" w:ascii="宋体" w:hAnsi="宋体" w:eastAsia="宋体" w:cs="宋体"/>
          <w:sz w:val="21"/>
          <w:szCs w:val="21"/>
        </w:rPr>
      </w:pPr>
      <w:r>
        <w:rPr>
          <w:rFonts w:hint="eastAsia" w:ascii="宋体" w:hAnsi="宋体" w:eastAsia="宋体" w:cs="宋体"/>
          <w:spacing w:val="-1"/>
          <w:sz w:val="21"/>
          <w:szCs w:val="21"/>
        </w:rPr>
        <w:t>7.本合同书经甲乙双方签字盖章后生效。</w:t>
      </w:r>
    </w:p>
    <w:p w14:paraId="0D8885BF">
      <w:pPr>
        <w:pStyle w:val="2"/>
        <w:spacing w:line="256" w:lineRule="auto"/>
        <w:rPr>
          <w:rFonts w:hint="eastAsia" w:ascii="宋体" w:hAnsi="宋体" w:eastAsia="宋体" w:cs="宋体"/>
          <w:sz w:val="21"/>
          <w:szCs w:val="21"/>
        </w:rPr>
      </w:pPr>
    </w:p>
    <w:p w14:paraId="588FFB46">
      <w:pPr>
        <w:pStyle w:val="2"/>
        <w:spacing w:line="257" w:lineRule="auto"/>
        <w:rPr>
          <w:rFonts w:hint="eastAsia" w:ascii="宋体" w:hAnsi="宋体" w:eastAsia="宋体" w:cs="宋体"/>
          <w:sz w:val="21"/>
          <w:szCs w:val="21"/>
        </w:rPr>
      </w:pPr>
    </w:p>
    <w:p w14:paraId="54EA2379">
      <w:pPr>
        <w:pStyle w:val="2"/>
        <w:spacing w:line="257" w:lineRule="auto"/>
        <w:rPr>
          <w:rFonts w:hint="eastAsia" w:ascii="宋体" w:hAnsi="宋体" w:eastAsia="宋体" w:cs="宋体"/>
          <w:sz w:val="21"/>
          <w:szCs w:val="21"/>
        </w:rPr>
      </w:pPr>
    </w:p>
    <w:p w14:paraId="6A6A132F">
      <w:pPr>
        <w:spacing w:before="78" w:line="220" w:lineRule="auto"/>
        <w:ind w:left="40"/>
        <w:rPr>
          <w:rFonts w:hint="eastAsia" w:ascii="宋体" w:hAnsi="宋体" w:eastAsia="宋体" w:cs="宋体"/>
          <w:b/>
          <w:bCs/>
          <w:spacing w:val="-7"/>
          <w:sz w:val="21"/>
          <w:szCs w:val="21"/>
        </w:rPr>
      </w:pPr>
      <w:r>
        <w:rPr>
          <w:rFonts w:hint="eastAsia" w:ascii="宋体" w:hAnsi="宋体" w:eastAsia="宋体" w:cs="宋体"/>
          <w:b/>
          <w:bCs/>
          <w:spacing w:val="-7"/>
          <w:sz w:val="21"/>
          <w:szCs w:val="21"/>
        </w:rPr>
        <w:br w:type="textWrapping"/>
      </w:r>
      <w:r>
        <w:rPr>
          <w:rFonts w:hint="eastAsia" w:ascii="宋体" w:hAnsi="宋体" w:eastAsia="宋体" w:cs="宋体"/>
          <w:b/>
          <w:bCs/>
          <w:spacing w:val="-7"/>
          <w:sz w:val="21"/>
          <w:szCs w:val="21"/>
        </w:rPr>
        <w:br w:type="textWrapping"/>
      </w:r>
    </w:p>
    <w:p w14:paraId="3C60DA84">
      <w:pPr>
        <w:spacing w:before="78" w:line="220" w:lineRule="auto"/>
        <w:ind w:left="40"/>
        <w:rPr>
          <w:rFonts w:hint="eastAsia" w:ascii="宋体" w:hAnsi="宋体" w:eastAsia="宋体" w:cs="宋体"/>
          <w:b/>
          <w:bCs/>
          <w:spacing w:val="-7"/>
          <w:sz w:val="21"/>
          <w:szCs w:val="21"/>
        </w:rPr>
      </w:pPr>
    </w:p>
    <w:p w14:paraId="4945C64A">
      <w:pPr>
        <w:spacing w:before="78" w:line="220" w:lineRule="auto"/>
        <w:ind w:left="40"/>
        <w:rPr>
          <w:rFonts w:hint="eastAsia" w:ascii="宋体" w:hAnsi="宋体" w:eastAsia="宋体" w:cs="宋体"/>
          <w:b/>
          <w:bCs/>
          <w:spacing w:val="-7"/>
          <w:sz w:val="21"/>
          <w:szCs w:val="21"/>
        </w:rPr>
      </w:pPr>
    </w:p>
    <w:p w14:paraId="37086CDA">
      <w:pPr>
        <w:spacing w:before="78" w:line="220" w:lineRule="auto"/>
        <w:ind w:left="40"/>
        <w:rPr>
          <w:rFonts w:hint="eastAsia" w:ascii="宋体" w:hAnsi="宋体" w:eastAsia="宋体" w:cs="宋体"/>
          <w:b/>
          <w:bCs/>
          <w:spacing w:val="-7"/>
          <w:sz w:val="21"/>
          <w:szCs w:val="21"/>
        </w:rPr>
      </w:pPr>
    </w:p>
    <w:p w14:paraId="4B1DA9ED">
      <w:pPr>
        <w:spacing w:before="78" w:line="220" w:lineRule="auto"/>
        <w:ind w:left="40"/>
        <w:rPr>
          <w:rFonts w:hint="eastAsia" w:ascii="宋体" w:hAnsi="宋体" w:eastAsia="宋体" w:cs="宋体"/>
          <w:b/>
          <w:bCs/>
          <w:spacing w:val="-7"/>
          <w:sz w:val="21"/>
          <w:szCs w:val="21"/>
        </w:rPr>
      </w:pPr>
    </w:p>
    <w:p w14:paraId="2F526A87">
      <w:pPr>
        <w:spacing w:before="78" w:line="220" w:lineRule="auto"/>
        <w:ind w:left="40"/>
        <w:rPr>
          <w:rFonts w:hint="eastAsia" w:ascii="宋体" w:hAnsi="宋体" w:eastAsia="宋体" w:cs="宋体"/>
          <w:sz w:val="21"/>
          <w:szCs w:val="21"/>
        </w:rPr>
      </w:pPr>
      <w:r>
        <w:rPr>
          <w:rFonts w:hint="eastAsia" w:ascii="宋体" w:hAnsi="宋体" w:eastAsia="宋体" w:cs="宋体"/>
          <w:b/>
          <w:bCs/>
          <w:spacing w:val="-7"/>
          <w:sz w:val="21"/>
          <w:szCs w:val="21"/>
        </w:rPr>
        <w:br w:type="textWrapping"/>
      </w:r>
      <w:r>
        <w:rPr>
          <w:rFonts w:hint="eastAsia" w:ascii="宋体" w:hAnsi="宋体" w:eastAsia="宋体" w:cs="宋体"/>
          <w:b/>
          <w:bCs/>
          <w:spacing w:val="-7"/>
          <w:sz w:val="21"/>
          <w:szCs w:val="21"/>
        </w:rPr>
        <w:t>甲方:</w:t>
      </w:r>
      <w:r>
        <w:rPr>
          <w:rFonts w:hint="eastAsia" w:ascii="宋体" w:hAnsi="宋体" w:eastAsia="宋体" w:cs="宋体"/>
          <w:spacing w:val="-7"/>
          <w:sz w:val="21"/>
          <w:szCs w:val="21"/>
        </w:rPr>
        <w:t xml:space="preserve"> </w:t>
      </w:r>
      <w:r>
        <w:rPr>
          <w:rFonts w:hint="eastAsia" w:ascii="宋体" w:hAnsi="宋体" w:eastAsia="宋体" w:cs="宋体"/>
          <w:b/>
          <w:bCs/>
          <w:spacing w:val="-7"/>
          <w:sz w:val="21"/>
          <w:szCs w:val="21"/>
          <w:lang w:val="en-US" w:eastAsia="zh-CN"/>
        </w:rPr>
        <w:t>乾县</w:t>
      </w:r>
      <w:r>
        <w:rPr>
          <w:rFonts w:hint="eastAsia" w:ascii="宋体" w:hAnsi="宋体" w:eastAsia="宋体" w:cs="宋体"/>
          <w:b/>
          <w:bCs/>
          <w:spacing w:val="-7"/>
          <w:sz w:val="21"/>
          <w:szCs w:val="21"/>
        </w:rPr>
        <w:t>自然资源局</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b/>
          <w:bCs/>
          <w:spacing w:val="-7"/>
          <w:sz w:val="21"/>
          <w:szCs w:val="21"/>
        </w:rPr>
        <w:t>乙方：</w:t>
      </w:r>
    </w:p>
    <w:p w14:paraId="3E804C3A">
      <w:pPr>
        <w:pStyle w:val="2"/>
        <w:spacing w:line="284" w:lineRule="auto"/>
        <w:rPr>
          <w:rFonts w:hint="eastAsia" w:ascii="宋体" w:hAnsi="宋体" w:eastAsia="宋体" w:cs="宋体"/>
          <w:sz w:val="21"/>
          <w:szCs w:val="21"/>
        </w:rPr>
      </w:pPr>
    </w:p>
    <w:p w14:paraId="052E0696">
      <w:pPr>
        <w:pStyle w:val="2"/>
        <w:spacing w:line="284" w:lineRule="auto"/>
        <w:rPr>
          <w:rFonts w:hint="eastAsia" w:ascii="宋体" w:hAnsi="宋体" w:eastAsia="宋体" w:cs="宋体"/>
          <w:sz w:val="21"/>
          <w:szCs w:val="21"/>
        </w:rPr>
      </w:pPr>
    </w:p>
    <w:p w14:paraId="2300AA4E">
      <w:pPr>
        <w:spacing w:before="79" w:line="219" w:lineRule="auto"/>
        <w:ind w:left="10"/>
        <w:rPr>
          <w:rFonts w:hint="eastAsia" w:ascii="宋体" w:hAnsi="宋体" w:eastAsia="宋体" w:cs="宋体"/>
          <w:sz w:val="21"/>
          <w:szCs w:val="21"/>
        </w:rPr>
      </w:pPr>
      <w:r>
        <w:rPr>
          <w:rFonts w:hint="eastAsia" w:ascii="宋体" w:hAnsi="宋体" w:eastAsia="宋体" w:cs="宋体"/>
          <w:sz w:val="21"/>
          <w:szCs w:val="21"/>
        </w:rPr>
        <w:t xml:space="preserve">法人代表                </w:t>
      </w:r>
      <w:r>
        <w:rPr>
          <w:rFonts w:hint="eastAsia" w:ascii="宋体" w:hAnsi="宋体" w:eastAsia="宋体" w:cs="宋体"/>
          <w:spacing w:val="-1"/>
          <w:sz w:val="21"/>
          <w:szCs w:val="21"/>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法人代表</w:t>
      </w:r>
    </w:p>
    <w:p w14:paraId="105D7167">
      <w:pPr>
        <w:spacing w:before="184" w:line="219" w:lineRule="auto"/>
        <w:ind w:left="12"/>
        <w:rPr>
          <w:rFonts w:hint="eastAsia" w:ascii="宋体" w:hAnsi="宋体" w:eastAsia="宋体" w:cs="宋体"/>
          <w:sz w:val="21"/>
          <w:szCs w:val="21"/>
        </w:rPr>
      </w:pPr>
      <w:r>
        <w:rPr>
          <w:rFonts w:hint="eastAsia" w:ascii="宋体" w:hAnsi="宋体" w:eastAsia="宋体" w:cs="宋体"/>
          <w:spacing w:val="-1"/>
          <w:sz w:val="21"/>
          <w:szCs w:val="21"/>
        </w:rPr>
        <w:t xml:space="preserve">或委托代理人：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或委托代理人：</w:t>
      </w:r>
    </w:p>
    <w:p w14:paraId="20C7CF45">
      <w:pPr>
        <w:pStyle w:val="2"/>
        <w:spacing w:line="284" w:lineRule="auto"/>
        <w:rPr>
          <w:rFonts w:hint="eastAsia" w:ascii="宋体" w:hAnsi="宋体" w:eastAsia="宋体" w:cs="宋体"/>
          <w:sz w:val="21"/>
          <w:szCs w:val="21"/>
        </w:rPr>
      </w:pPr>
    </w:p>
    <w:p w14:paraId="18EF3298">
      <w:pPr>
        <w:pStyle w:val="2"/>
        <w:spacing w:line="285" w:lineRule="auto"/>
        <w:rPr>
          <w:rFonts w:hint="eastAsia" w:ascii="宋体" w:hAnsi="宋体" w:eastAsia="宋体" w:cs="宋体"/>
          <w:sz w:val="21"/>
          <w:szCs w:val="21"/>
        </w:rPr>
      </w:pPr>
    </w:p>
    <w:p w14:paraId="12A9B772">
      <w:pPr>
        <w:spacing w:before="79" w:line="221" w:lineRule="auto"/>
        <w:ind w:left="10"/>
        <w:rPr>
          <w:rFonts w:hint="eastAsia" w:ascii="宋体" w:hAnsi="宋体" w:eastAsia="宋体" w:cs="宋体"/>
          <w:sz w:val="21"/>
          <w:szCs w:val="21"/>
        </w:rPr>
      </w:pPr>
      <w:r>
        <w:rPr>
          <w:rFonts w:hint="eastAsia" w:ascii="宋体" w:hAnsi="宋体" w:eastAsia="宋体" w:cs="宋体"/>
          <w:sz w:val="21"/>
          <w:szCs w:val="21"/>
        </w:rPr>
        <w:t xml:space="preserve">联系电话：               </w:t>
      </w:r>
      <w:r>
        <w:rPr>
          <w:rFonts w:hint="eastAsia" w:ascii="宋体" w:hAnsi="宋体" w:eastAsia="宋体" w:cs="宋体"/>
          <w:spacing w:val="-1"/>
          <w:sz w:val="21"/>
          <w:szCs w:val="21"/>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 xml:space="preserve"> 联系电话：</w:t>
      </w:r>
    </w:p>
    <w:p w14:paraId="20AD30DE">
      <w:pPr>
        <w:pStyle w:val="2"/>
        <w:spacing w:line="283" w:lineRule="auto"/>
        <w:rPr>
          <w:rFonts w:hint="eastAsia" w:ascii="宋体" w:hAnsi="宋体" w:eastAsia="宋体" w:cs="宋体"/>
          <w:sz w:val="21"/>
          <w:szCs w:val="21"/>
        </w:rPr>
      </w:pPr>
    </w:p>
    <w:p w14:paraId="0D19C2F8">
      <w:pPr>
        <w:pStyle w:val="2"/>
        <w:spacing w:line="283" w:lineRule="auto"/>
        <w:rPr>
          <w:rFonts w:hint="eastAsia" w:ascii="宋体" w:hAnsi="宋体" w:eastAsia="宋体" w:cs="宋体"/>
          <w:sz w:val="21"/>
          <w:szCs w:val="21"/>
        </w:rPr>
      </w:pPr>
    </w:p>
    <w:p w14:paraId="027A2B22">
      <w:pPr>
        <w:spacing w:before="78" w:line="220" w:lineRule="auto"/>
        <w:ind w:left="8"/>
        <w:rPr>
          <w:rFonts w:hint="eastAsia" w:ascii="宋体" w:hAnsi="宋体" w:eastAsia="宋体" w:cs="宋体"/>
          <w:sz w:val="21"/>
          <w:szCs w:val="21"/>
        </w:rPr>
      </w:pPr>
      <w:r>
        <w:rPr>
          <w:rFonts w:hint="eastAsia" w:ascii="宋体" w:hAnsi="宋体" w:eastAsia="宋体" w:cs="宋体"/>
          <w:spacing w:val="3"/>
          <w:sz w:val="21"/>
          <w:szCs w:val="21"/>
        </w:rPr>
        <w:t>税号：</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pacing w:val="3"/>
          <w:sz w:val="21"/>
          <w:szCs w:val="21"/>
        </w:rPr>
        <w:t>开户行:</w:t>
      </w:r>
    </w:p>
    <w:p w14:paraId="1C9B63D8">
      <w:pPr>
        <w:pStyle w:val="2"/>
        <w:spacing w:line="284" w:lineRule="auto"/>
        <w:rPr>
          <w:rFonts w:hint="eastAsia" w:ascii="宋体" w:hAnsi="宋体" w:eastAsia="宋体" w:cs="宋体"/>
          <w:sz w:val="21"/>
          <w:szCs w:val="21"/>
        </w:rPr>
      </w:pPr>
    </w:p>
    <w:p w14:paraId="2F04FCFC">
      <w:pPr>
        <w:pStyle w:val="2"/>
        <w:spacing w:line="284" w:lineRule="auto"/>
        <w:rPr>
          <w:rFonts w:hint="eastAsia" w:ascii="宋体" w:hAnsi="宋体" w:eastAsia="宋体" w:cs="宋体"/>
          <w:sz w:val="21"/>
          <w:szCs w:val="21"/>
        </w:rPr>
      </w:pPr>
    </w:p>
    <w:p w14:paraId="11072B73">
      <w:pPr>
        <w:spacing w:before="78" w:line="221" w:lineRule="auto"/>
        <w:ind w:left="9"/>
        <w:rPr>
          <w:rFonts w:hint="eastAsia" w:ascii="宋体" w:hAnsi="宋体" w:eastAsia="宋体" w:cs="宋体"/>
          <w:sz w:val="21"/>
          <w:szCs w:val="21"/>
        </w:rPr>
      </w:pPr>
      <w:r>
        <w:rPr>
          <w:rFonts w:hint="eastAsia" w:ascii="宋体" w:hAnsi="宋体" w:eastAsia="宋体" w:cs="宋体"/>
          <w:spacing w:val="-6"/>
          <w:sz w:val="21"/>
          <w:szCs w:val="21"/>
        </w:rPr>
        <w:t>地</w:t>
      </w:r>
      <w:r>
        <w:rPr>
          <w:rFonts w:hint="eastAsia" w:ascii="宋体" w:hAnsi="宋体" w:eastAsia="宋体" w:cs="宋体"/>
          <w:spacing w:val="3"/>
          <w:sz w:val="21"/>
          <w:szCs w:val="21"/>
        </w:rPr>
        <w:t xml:space="preserve">    </w:t>
      </w:r>
      <w:r>
        <w:rPr>
          <w:rFonts w:hint="eastAsia" w:ascii="宋体" w:hAnsi="宋体" w:eastAsia="宋体" w:cs="宋体"/>
          <w:spacing w:val="-6"/>
          <w:sz w:val="21"/>
          <w:szCs w:val="21"/>
        </w:rPr>
        <w:t>址：</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pacing w:val="-6"/>
          <w:sz w:val="21"/>
          <w:szCs w:val="21"/>
        </w:rPr>
        <w:t>账号：</w:t>
      </w:r>
    </w:p>
    <w:p w14:paraId="7CA53224">
      <w:pPr>
        <w:pStyle w:val="2"/>
        <w:spacing w:line="244" w:lineRule="auto"/>
        <w:rPr>
          <w:rFonts w:hint="eastAsia" w:ascii="宋体" w:hAnsi="宋体" w:eastAsia="宋体" w:cs="宋体"/>
          <w:sz w:val="21"/>
          <w:szCs w:val="21"/>
        </w:rPr>
      </w:pPr>
    </w:p>
    <w:p w14:paraId="0CEB64D0">
      <w:pPr>
        <w:pStyle w:val="2"/>
        <w:spacing w:line="245" w:lineRule="auto"/>
        <w:rPr>
          <w:rFonts w:hint="eastAsia" w:ascii="宋体" w:hAnsi="宋体" w:eastAsia="宋体" w:cs="宋体"/>
          <w:sz w:val="21"/>
          <w:szCs w:val="21"/>
        </w:rPr>
      </w:pPr>
    </w:p>
    <w:p w14:paraId="5B0B3844">
      <w:pPr>
        <w:spacing w:before="79" w:line="219" w:lineRule="auto"/>
        <w:ind w:left="10"/>
        <w:rPr>
          <w:rFonts w:ascii="宋体" w:hAnsi="宋体" w:eastAsia="宋体" w:cs="宋体"/>
          <w:sz w:val="24"/>
          <w:szCs w:val="24"/>
        </w:rPr>
      </w:pPr>
      <w:r>
        <w:rPr>
          <w:rFonts w:hint="eastAsia" w:ascii="宋体" w:hAnsi="宋体" w:eastAsia="宋体" w:cs="宋体"/>
          <w:spacing w:val="-17"/>
          <w:sz w:val="21"/>
          <w:szCs w:val="21"/>
        </w:rPr>
        <w:t>年</w:t>
      </w:r>
      <w:r>
        <w:rPr>
          <w:rFonts w:hint="eastAsia" w:ascii="宋体" w:hAnsi="宋体" w:eastAsia="宋体" w:cs="宋体"/>
          <w:spacing w:val="7"/>
          <w:sz w:val="21"/>
          <w:szCs w:val="21"/>
        </w:rPr>
        <w:t xml:space="preserve"> </w:t>
      </w:r>
      <w:r>
        <w:rPr>
          <w:rFonts w:hint="eastAsia" w:ascii="宋体" w:hAnsi="宋体" w:cs="宋体"/>
          <w:spacing w:val="7"/>
          <w:sz w:val="21"/>
          <w:szCs w:val="21"/>
          <w:lang w:val="en-US" w:eastAsia="zh-CN"/>
        </w:rPr>
        <w:t xml:space="preserve"> </w:t>
      </w:r>
      <w:r>
        <w:rPr>
          <w:rFonts w:hint="eastAsia" w:ascii="宋体" w:hAnsi="宋体" w:eastAsia="宋体" w:cs="宋体"/>
          <w:spacing w:val="7"/>
          <w:sz w:val="21"/>
          <w:szCs w:val="21"/>
        </w:rPr>
        <w:t xml:space="preserve"> </w:t>
      </w:r>
      <w:r>
        <w:rPr>
          <w:rFonts w:hint="eastAsia" w:ascii="宋体" w:hAnsi="宋体" w:eastAsia="宋体" w:cs="宋体"/>
          <w:spacing w:val="-17"/>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17"/>
          <w:sz w:val="21"/>
          <w:szCs w:val="21"/>
        </w:rPr>
        <w:t>日</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pacing w:val="-17"/>
          <w:sz w:val="21"/>
          <w:szCs w:val="21"/>
        </w:rPr>
        <w:t>年</w:t>
      </w:r>
      <w:r>
        <w:rPr>
          <w:rFonts w:hint="eastAsia" w:ascii="宋体" w:hAnsi="宋体" w:eastAsia="宋体" w:cs="宋体"/>
          <w:spacing w:val="13"/>
          <w:sz w:val="21"/>
          <w:szCs w:val="21"/>
        </w:rPr>
        <w:t xml:space="preserve"> </w:t>
      </w:r>
      <w:r>
        <w:rPr>
          <w:rFonts w:hint="eastAsia" w:ascii="宋体" w:hAnsi="宋体" w:cs="宋体"/>
          <w:spacing w:val="13"/>
          <w:sz w:val="21"/>
          <w:szCs w:val="21"/>
          <w:lang w:val="en-US" w:eastAsia="zh-CN"/>
        </w:rPr>
        <w:t xml:space="preserve"> </w:t>
      </w:r>
      <w:r>
        <w:rPr>
          <w:rFonts w:hint="eastAsia" w:ascii="宋体" w:hAnsi="宋体" w:eastAsia="宋体" w:cs="宋体"/>
          <w:spacing w:val="13"/>
          <w:sz w:val="21"/>
          <w:szCs w:val="21"/>
        </w:rPr>
        <w:t xml:space="preserve"> </w:t>
      </w:r>
      <w:r>
        <w:rPr>
          <w:rFonts w:hint="eastAsia" w:ascii="宋体" w:hAnsi="宋体" w:eastAsia="宋体" w:cs="宋体"/>
          <w:spacing w:val="-17"/>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17"/>
          <w:sz w:val="21"/>
          <w:szCs w:val="21"/>
        </w:rPr>
        <w:t>日</w:t>
      </w:r>
    </w:p>
    <w:p w14:paraId="7D9D19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EED7A">
    <w:pPr>
      <w:spacing w:line="176" w:lineRule="auto"/>
      <w:ind w:left="4364"/>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0F40BA"/>
    <w:rsid w:val="115435CA"/>
    <w:rsid w:val="3F676A19"/>
    <w:rsid w:val="599C18A3"/>
    <w:rsid w:val="5D0F40BA"/>
    <w:rsid w:val="600E1625"/>
    <w:rsid w:val="6245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Calibri" w:hAnsi="Calibri" w:eastAsia="宋体" w:cs="Times New Roman"/>
      <w:kern w:val="2"/>
      <w:sz w:val="21"/>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3008</Words>
  <Characters>3044</Characters>
  <Lines>0</Lines>
  <Paragraphs>0</Paragraphs>
  <TotalTime>2</TotalTime>
  <ScaleCrop>false</ScaleCrop>
  <LinksUpToDate>false</LinksUpToDate>
  <CharactersWithSpaces>3370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2026-04-10T05:44:00Z</dcterms:created>
  <dc:creator>鲨鱼辣椒</dc:creator>
  <cp:lastModifiedBy>鲨鱼辣椒</cp:lastModifiedBy>
  <dcterms:modified xsi:type="dcterms:W3CDTF">2026-07-27T06:11:26Z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CC94DF06DAB7454984882AB49B1AA16E_13</vt:lpwstr>
  </property>
  <property fmtid="{D5CDD505-2E9C-101B-9397-08002B2CF9AE}" pid="4" name="KSOTemplateDocerSaveRecord">
    <vt:lpwstr>eyJoZGlkIjoiMjU1NjdlZjBkNmVjNGQ4ODMzZTc2ZWU0NmFiMWY3OGUiLCJ1c2VySWQiOiIzMDQ1NjQ2MjcifQ==</vt:lpwstr>
  </property>
</Properties>
</file>