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90B45">
      <w:pPr>
        <w:pStyle w:val="4"/>
        <w:spacing w:line="240" w:lineRule="auto"/>
        <w:jc w:val="center"/>
        <w:outlineLvl w:val="1"/>
        <w:rPr>
          <w:rFonts w:hint="default" w:eastAsiaTheme="minorEastAsia"/>
          <w:b/>
          <w:bCs/>
          <w:sz w:val="40"/>
          <w:szCs w:val="40"/>
          <w:highlight w:val="none"/>
          <w:lang w:val="en-US" w:eastAsia="zh-CN"/>
        </w:rPr>
      </w:pPr>
      <w:r>
        <w:rPr>
          <w:rFonts w:hint="eastAsia"/>
          <w:b/>
          <w:bCs/>
          <w:sz w:val="40"/>
          <w:szCs w:val="40"/>
          <w:highlight w:val="none"/>
          <w:lang w:val="en-US" w:eastAsia="zh-CN"/>
        </w:rPr>
        <w:t>采购需求</w:t>
      </w:r>
    </w:p>
    <w:p w14:paraId="17179122">
      <w:pPr>
        <w:pStyle w:val="4"/>
        <w:spacing w:line="240" w:lineRule="auto"/>
        <w:ind w:firstLine="480"/>
        <w:rPr>
          <w:highlight w:val="none"/>
        </w:rPr>
      </w:pPr>
      <w:r>
        <w:rPr>
          <w:rFonts w:hint="eastAsia" w:ascii="仿宋_GB2312" w:hAnsi="仿宋_GB2312" w:eastAsia="仿宋_GB2312" w:cs="仿宋_GB2312"/>
          <w:highlight w:val="none"/>
          <w:lang w:eastAsia="zh-CN"/>
        </w:rPr>
        <w:t>陕西万泽招标有限公司</w:t>
      </w:r>
      <w:r>
        <w:rPr>
          <w:rFonts w:ascii="仿宋_GB2312" w:hAnsi="仿宋_GB2312" w:eastAsia="仿宋_GB2312" w:cs="仿宋_GB2312"/>
          <w:highlight w:val="none"/>
        </w:rPr>
        <w:t>（以下简称“代理机构”）受</w:t>
      </w:r>
      <w:r>
        <w:rPr>
          <w:rFonts w:hint="eastAsia" w:ascii="仿宋_GB2312" w:hAnsi="仿宋_GB2312" w:eastAsia="仿宋_GB2312" w:cs="仿宋_GB2312"/>
          <w:highlight w:val="none"/>
          <w:lang w:eastAsia="zh-CN"/>
        </w:rPr>
        <w:t>陕西省人民医院</w:t>
      </w:r>
      <w:r>
        <w:rPr>
          <w:rFonts w:ascii="仿宋_GB2312" w:hAnsi="仿宋_GB2312" w:eastAsia="仿宋_GB2312" w:cs="仿宋_GB2312"/>
          <w:highlight w:val="none"/>
        </w:rPr>
        <w:t>委托，拟对</w:t>
      </w:r>
      <w:r>
        <w:rPr>
          <w:rFonts w:hint="eastAsia" w:ascii="仿宋_GB2312" w:hAnsi="仿宋_GB2312" w:eastAsia="仿宋_GB2312" w:cs="仿宋_GB2312"/>
          <w:highlight w:val="none"/>
          <w:lang w:eastAsia="zh-CN"/>
        </w:rPr>
        <w:t>两院区2026年度医疗设备检定、校准技术服务采购项目</w:t>
      </w:r>
      <w:r>
        <w:rPr>
          <w:rFonts w:ascii="仿宋_GB2312" w:hAnsi="仿宋_GB2312" w:eastAsia="仿宋_GB2312" w:cs="仿宋_GB2312"/>
          <w:highlight w:val="none"/>
        </w:rPr>
        <w:t>进行国内公开招标，兹邀请符合本次招标要求的供应商参加投标。</w:t>
      </w:r>
    </w:p>
    <w:p w14:paraId="1A04CC15">
      <w:pPr>
        <w:pStyle w:val="4"/>
        <w:spacing w:line="240" w:lineRule="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一、采购项目编号：</w:t>
      </w:r>
      <w:r>
        <w:rPr>
          <w:rFonts w:hint="eastAsia" w:ascii="仿宋_GB2312" w:hAnsi="仿宋_GB2312" w:eastAsia="仿宋_GB2312" w:cs="仿宋_GB2312"/>
          <w:b/>
          <w:sz w:val="24"/>
          <w:szCs w:val="24"/>
          <w:highlight w:val="none"/>
          <w:lang w:eastAsia="zh-CN"/>
        </w:rPr>
        <w:t>SXWZ2026ZB-SXRM-151</w:t>
      </w:r>
    </w:p>
    <w:p w14:paraId="7A9CD14A">
      <w:pPr>
        <w:pStyle w:val="4"/>
        <w:spacing w:line="240" w:lineRule="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二、采购项目名称：</w:t>
      </w:r>
      <w:r>
        <w:rPr>
          <w:rFonts w:hint="eastAsia" w:ascii="仿宋_GB2312" w:hAnsi="仿宋_GB2312" w:eastAsia="仿宋_GB2312" w:cs="仿宋_GB2312"/>
          <w:b/>
          <w:sz w:val="24"/>
          <w:szCs w:val="24"/>
          <w:highlight w:val="none"/>
          <w:lang w:eastAsia="zh-CN"/>
        </w:rPr>
        <w:t>两院区2026年度医疗设备检定、校准技术服务采购项目</w:t>
      </w:r>
    </w:p>
    <w:p w14:paraId="6B95E8A5">
      <w:pPr>
        <w:pStyle w:val="4"/>
        <w:spacing w:line="240" w:lineRule="auto"/>
        <w:outlineLvl w:val="2"/>
        <w:rPr>
          <w:sz w:val="24"/>
          <w:szCs w:val="24"/>
          <w:highlight w:val="none"/>
        </w:rPr>
      </w:pPr>
      <w:r>
        <w:rPr>
          <w:rFonts w:ascii="仿宋_GB2312" w:hAnsi="仿宋_GB2312" w:eastAsia="仿宋_GB2312" w:cs="仿宋_GB2312"/>
          <w:b/>
          <w:sz w:val="24"/>
          <w:szCs w:val="24"/>
          <w:highlight w:val="none"/>
        </w:rPr>
        <w:t>三、招标项目简介</w:t>
      </w:r>
    </w:p>
    <w:p w14:paraId="23335D76">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val="en-US" w:eastAsia="zh-CN"/>
        </w:rPr>
        <w:t>完成全院医疗设备的检定/校准工作。</w:t>
      </w:r>
    </w:p>
    <w:p w14:paraId="4B5BC5F2">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四、供应商参加本次政府采购活动应具备的条件</w:t>
      </w:r>
    </w:p>
    <w:p w14:paraId="6CE8E465">
      <w:pPr>
        <w:pStyle w:val="4"/>
        <w:spacing w:line="240" w:lineRule="auto"/>
        <w:ind w:firstLine="480"/>
        <w:rPr>
          <w:highlight w:val="none"/>
        </w:rPr>
      </w:pPr>
      <w:r>
        <w:rPr>
          <w:rFonts w:ascii="仿宋_GB2312" w:hAnsi="仿宋_GB2312" w:eastAsia="仿宋_GB2312" w:cs="仿宋_GB2312"/>
          <w:highlight w:val="none"/>
        </w:rPr>
        <w:t>（一）满足《中华人民共和国政府采购法》第二十二条规定；</w:t>
      </w:r>
    </w:p>
    <w:p w14:paraId="6F763539">
      <w:pPr>
        <w:pStyle w:val="4"/>
        <w:spacing w:line="240" w:lineRule="auto"/>
        <w:ind w:firstLine="480"/>
        <w:rPr>
          <w:highlight w:val="none"/>
        </w:rPr>
      </w:pPr>
      <w:r>
        <w:rPr>
          <w:rFonts w:ascii="仿宋_GB2312" w:hAnsi="仿宋_GB2312" w:eastAsia="仿宋_GB2312" w:cs="仿宋_GB2312"/>
          <w:highlight w:val="none"/>
        </w:rPr>
        <w:t>（二）落实政府采购政策需满足的资格要求：</w:t>
      </w:r>
    </w:p>
    <w:p w14:paraId="6B96A1AA">
      <w:pPr>
        <w:pStyle w:val="4"/>
        <w:spacing w:line="240" w:lineRule="auto"/>
        <w:ind w:firstLine="480"/>
        <w:rPr>
          <w:highlight w:val="none"/>
        </w:rPr>
      </w:pPr>
      <w:r>
        <w:rPr>
          <w:rFonts w:ascii="仿宋_GB2312" w:hAnsi="仿宋_GB2312" w:eastAsia="仿宋_GB2312" w:cs="仿宋_GB2312"/>
          <w:highlight w:val="none"/>
        </w:rPr>
        <w:t>落实政府采购促进中小企业发展的相关政策：</w:t>
      </w:r>
      <w:r>
        <w:rPr>
          <w:rFonts w:hint="eastAsia" w:ascii="仿宋_GB2312" w:hAnsi="仿宋_GB2312" w:eastAsia="仿宋_GB2312" w:cs="仿宋_GB2312"/>
          <w:highlight w:val="none"/>
          <w:lang w:val="en-US" w:eastAsia="zh-CN"/>
        </w:rPr>
        <w:t>无</w:t>
      </w:r>
    </w:p>
    <w:p w14:paraId="7B9C30BE">
      <w:pPr>
        <w:pStyle w:val="4"/>
        <w:spacing w:line="240" w:lineRule="auto"/>
        <w:ind w:firstLine="480"/>
        <w:rPr>
          <w:highlight w:val="none"/>
        </w:rPr>
      </w:pPr>
      <w:r>
        <w:rPr>
          <w:rFonts w:ascii="仿宋_GB2312" w:hAnsi="仿宋_GB2312" w:eastAsia="仿宋_GB2312" w:cs="仿宋_GB2312"/>
          <w:highlight w:val="none"/>
        </w:rPr>
        <w:t>（三）本项目的特定资格要求：</w:t>
      </w:r>
    </w:p>
    <w:p w14:paraId="2ED2DA8F">
      <w:pPr>
        <w:pStyle w:val="4"/>
        <w:spacing w:line="240" w:lineRule="auto"/>
        <w:rPr>
          <w:highlight w:val="none"/>
        </w:rPr>
      </w:pPr>
      <w:r>
        <w:rPr>
          <w:rFonts w:ascii="仿宋_GB2312" w:hAnsi="仿宋_GB2312" w:eastAsia="仿宋_GB2312" w:cs="仿宋_GB2312"/>
          <w:highlight w:val="none"/>
        </w:rPr>
        <w:t>采购包1：</w:t>
      </w:r>
    </w:p>
    <w:p w14:paraId="7C7806F1">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1、营业执照：提供合格有效的法人或其他组织的营业执照等证明文件，自然人参与的提供其身份证复印件加盖公章。</w:t>
      </w:r>
    </w:p>
    <w:p w14:paraId="7D8868E7">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2、财务状况证明：提供2025年度经第三方审计的审计报告（</w:t>
      </w:r>
      <w:r>
        <w:rPr>
          <w:rFonts w:hint="eastAsia" w:ascii="仿宋_GB2312" w:hAnsi="仿宋_GB2312" w:eastAsia="仿宋_GB2312" w:cs="仿宋_GB2312"/>
          <w:highlight w:val="none"/>
          <w:lang w:val="en-US" w:eastAsia="zh-CN"/>
        </w:rPr>
        <w:t>至少包含</w:t>
      </w:r>
      <w:r>
        <w:rPr>
          <w:rFonts w:hint="eastAsia" w:ascii="仿宋_GB2312" w:hAnsi="仿宋_GB2312" w:eastAsia="仿宋_GB2312" w:cs="仿宋_GB2312"/>
          <w:highlight w:val="none"/>
          <w:lang w:eastAsia="zh-CN"/>
        </w:rPr>
        <w:t>“四表一注”，即资产负债表、利润表、现金流量表、所有者权益变动表（无所有者权益表的提供书面说明）及其附注，成立时间距离投标文件递交截止时间不足一年的出具成立后任意时段的资产负债表），或出具投标文件递交截止时间前六个月内</w:t>
      </w:r>
      <w:r>
        <w:rPr>
          <w:rFonts w:hint="eastAsia" w:ascii="仿宋_GB2312" w:hAnsi="仿宋_GB2312" w:eastAsia="仿宋_GB2312" w:cs="仿宋_GB2312"/>
          <w:highlight w:val="none"/>
          <w:lang w:val="en-US" w:eastAsia="zh-CN"/>
        </w:rPr>
        <w:t>基本存款账户开户银行出具的资信证明及基本户证明材料</w:t>
      </w:r>
      <w:r>
        <w:rPr>
          <w:rFonts w:hint="eastAsia" w:ascii="仿宋_GB2312" w:hAnsi="仿宋_GB2312" w:eastAsia="仿宋_GB2312" w:cs="仿宋_GB2312"/>
          <w:highlight w:val="none"/>
          <w:lang w:eastAsia="zh-CN"/>
        </w:rPr>
        <w:t>（以上两种形式的</w:t>
      </w:r>
      <w:r>
        <w:rPr>
          <w:rFonts w:hint="eastAsia" w:ascii="仿宋_GB2312" w:hAnsi="仿宋_GB2312" w:eastAsia="仿宋_GB2312" w:cs="仿宋_GB2312"/>
          <w:highlight w:val="none"/>
          <w:lang w:val="en-US" w:eastAsia="zh-CN"/>
        </w:rPr>
        <w:t>证明</w:t>
      </w:r>
      <w:r>
        <w:rPr>
          <w:rFonts w:hint="eastAsia" w:ascii="仿宋_GB2312" w:hAnsi="仿宋_GB2312" w:eastAsia="仿宋_GB2312" w:cs="仿宋_GB2312"/>
          <w:highlight w:val="none"/>
          <w:lang w:eastAsia="zh-CN"/>
        </w:rPr>
        <w:t>资料提供任何一种即可）。注：财会[2023]15号文《财政部国务院国资委金融监管总局关于加强审计报告查验工作的通知》会计师事务所应当主动向被审计单位提供附验证码的审计报告。即2023年及以后的审计报告需附验证码。</w:t>
      </w:r>
    </w:p>
    <w:p w14:paraId="0C7990C3">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3、社会保障资金的证明：提供</w:t>
      </w:r>
      <w:r>
        <w:rPr>
          <w:rFonts w:hint="eastAsia" w:ascii="仿宋_GB2312" w:hAnsi="仿宋_GB2312" w:eastAsia="仿宋_GB2312" w:cs="仿宋_GB2312"/>
          <w:highlight w:val="none"/>
          <w:lang w:val="en-US" w:eastAsia="zh-CN"/>
        </w:rPr>
        <w:t>投标文件递交截止时间</w:t>
      </w:r>
      <w:r>
        <w:rPr>
          <w:rFonts w:hint="eastAsia" w:ascii="仿宋_GB2312" w:hAnsi="仿宋_GB2312" w:eastAsia="仿宋_GB2312" w:cs="仿宋_GB2312"/>
          <w:highlight w:val="none"/>
          <w:lang w:eastAsia="zh-CN"/>
        </w:rPr>
        <w:t>前</w:t>
      </w:r>
      <w:r>
        <w:rPr>
          <w:rFonts w:hint="eastAsia" w:ascii="仿宋_GB2312" w:hAnsi="仿宋_GB2312" w:eastAsia="仿宋_GB2312" w:cs="仿宋_GB2312"/>
          <w:highlight w:val="none"/>
          <w:lang w:val="en-US" w:eastAsia="zh-CN"/>
        </w:rPr>
        <w:t>1年内</w:t>
      </w:r>
      <w:r>
        <w:rPr>
          <w:rFonts w:hint="eastAsia" w:ascii="仿宋_GB2312" w:hAnsi="仿宋_GB2312" w:eastAsia="仿宋_GB2312" w:cs="仿宋_GB2312"/>
          <w:highlight w:val="none"/>
          <w:lang w:eastAsia="zh-CN"/>
        </w:rPr>
        <w:t>任意一个月已缴纳的社会保障资金的证明（社会保障资金缴存单据或社保机构开具的社会保险参保缴费情况证明等）；依法不需要缴纳社会保障资金的投标人应提供相关文件证明。</w:t>
      </w:r>
    </w:p>
    <w:p w14:paraId="7E306A6E">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4、税收缴纳证明：提供</w:t>
      </w:r>
      <w:r>
        <w:rPr>
          <w:rFonts w:hint="eastAsia" w:ascii="仿宋_GB2312" w:hAnsi="仿宋_GB2312" w:eastAsia="仿宋_GB2312" w:cs="仿宋_GB2312"/>
          <w:highlight w:val="none"/>
          <w:lang w:val="en-US" w:eastAsia="zh-CN"/>
        </w:rPr>
        <w:t>投标文件递交截止时间</w:t>
      </w:r>
      <w:r>
        <w:rPr>
          <w:rFonts w:hint="eastAsia" w:ascii="仿宋_GB2312" w:hAnsi="仿宋_GB2312" w:eastAsia="仿宋_GB2312" w:cs="仿宋_GB2312"/>
          <w:highlight w:val="none"/>
          <w:lang w:eastAsia="zh-CN"/>
        </w:rPr>
        <w:t>前</w:t>
      </w:r>
      <w:r>
        <w:rPr>
          <w:rFonts w:hint="eastAsia" w:ascii="仿宋_GB2312" w:hAnsi="仿宋_GB2312" w:eastAsia="仿宋_GB2312" w:cs="仿宋_GB2312"/>
          <w:highlight w:val="none"/>
          <w:lang w:val="en-US" w:eastAsia="zh-CN"/>
        </w:rPr>
        <w:t>1年</w:t>
      </w:r>
      <w:r>
        <w:rPr>
          <w:rFonts w:hint="eastAsia" w:ascii="仿宋_GB2312" w:hAnsi="仿宋_GB2312" w:eastAsia="仿宋_GB2312" w:cs="仿宋_GB2312"/>
          <w:highlight w:val="none"/>
          <w:lang w:eastAsia="zh-CN"/>
        </w:rPr>
        <w:t>内任意一个月的纳税证明或完税证明，纳税证明或完税证明上应有代收机构或税务机关的公章或业务专用章。依法免税的投标人应提供相关文件证明。</w:t>
      </w:r>
    </w:p>
    <w:p w14:paraId="7D470365">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5、专业技术声明：提供具有履行本合同所必需的设备和专业技术能力的声明。</w:t>
      </w:r>
    </w:p>
    <w:p w14:paraId="29C5947F">
      <w:pPr>
        <w:pStyle w:val="4"/>
        <w:spacing w:line="240" w:lineRule="auto"/>
        <w:ind w:firstLine="480"/>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6、无违法记录声明：</w:t>
      </w:r>
      <w:r>
        <w:rPr>
          <w:rFonts w:hint="eastAsia" w:ascii="仿宋_GB2312" w:hAnsi="仿宋_GB2312" w:eastAsia="仿宋_GB2312" w:cs="仿宋_GB2312"/>
          <w:highlight w:val="none"/>
        </w:rPr>
        <w:t>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14167747">
      <w:pPr>
        <w:pStyle w:val="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7、授权书：非法定代表人参加投标的，须提供法定代表人授权委托书及被授权人身份证复印件加盖公章；法定代表人直接参加投标的，须出具法定代表人身份证，并与营业执照或事业法人证书上信息一致。</w:t>
      </w:r>
    </w:p>
    <w:p w14:paraId="7B77C64C">
      <w:pPr>
        <w:pStyle w:val="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8、</w:t>
      </w:r>
      <w:r>
        <w:rPr>
          <w:rFonts w:hint="eastAsia" w:ascii="仿宋_GB2312" w:hAnsi="仿宋_GB2312" w:eastAsia="仿宋_GB2312" w:cs="仿宋_GB2312"/>
          <w:highlight w:val="none"/>
          <w:lang w:eastAsia="zh-CN"/>
        </w:rPr>
        <w:t>投标人资质：具备中华人民共和国市场监督管理总局颁发的法定计量检定机构计量授权证书（含陕西省</w:t>
      </w:r>
      <w:r>
        <w:rPr>
          <w:rFonts w:hint="eastAsia" w:ascii="仿宋_GB2312" w:hAnsi="仿宋_GB2312" w:eastAsia="仿宋_GB2312" w:cs="仿宋_GB2312"/>
          <w:highlight w:val="none"/>
          <w:lang w:val="en-US" w:eastAsia="zh-CN"/>
        </w:rPr>
        <w:t>市场监督管理局</w:t>
      </w:r>
      <w:r>
        <w:rPr>
          <w:rFonts w:hint="eastAsia" w:ascii="仿宋_GB2312" w:hAnsi="仿宋_GB2312" w:eastAsia="仿宋_GB2312" w:cs="仿宋_GB2312"/>
          <w:highlight w:val="none"/>
          <w:lang w:eastAsia="zh-CN"/>
        </w:rPr>
        <w:t>依法设置或依法授权的法定计量检定机构），</w:t>
      </w:r>
      <w:r>
        <w:rPr>
          <w:rFonts w:hint="eastAsia" w:ascii="仿宋_GB2312" w:hAnsi="仿宋_GB2312" w:eastAsia="仿宋_GB2312" w:cs="仿宋_GB2312"/>
          <w:highlight w:val="none"/>
          <w:lang w:val="en-US" w:eastAsia="zh-CN"/>
        </w:rPr>
        <w:t>授权范围覆盖陕西全省</w:t>
      </w:r>
      <w:r>
        <w:rPr>
          <w:rFonts w:hint="eastAsia" w:ascii="仿宋_GB2312" w:hAnsi="仿宋_GB2312" w:eastAsia="仿宋_GB2312" w:cs="仿宋_GB2312"/>
          <w:highlight w:val="none"/>
          <w:lang w:eastAsia="zh-CN"/>
        </w:rPr>
        <w:t>；</w:t>
      </w:r>
    </w:p>
    <w:p w14:paraId="67814518">
      <w:pPr>
        <w:pStyle w:val="4"/>
        <w:spacing w:line="240" w:lineRule="auto"/>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val="en-US" w:eastAsia="zh-CN"/>
        </w:rPr>
        <w:t>9</w:t>
      </w:r>
      <w:r>
        <w:rPr>
          <w:rFonts w:hint="eastAsia" w:ascii="仿宋_GB2312" w:hAnsi="仿宋_GB2312" w:eastAsia="仿宋_GB2312" w:cs="仿宋_GB2312"/>
          <w:highlight w:val="none"/>
          <w:lang w:eastAsia="zh-CN"/>
        </w:rPr>
        <w:t>、控股关系声明：单位负责人为同一人或存在直接控股、管理关系的不同单位，不得参加同一合同项下的政府采购活动。</w:t>
      </w:r>
    </w:p>
    <w:p w14:paraId="6D0E4933">
      <w:pPr>
        <w:pStyle w:val="4"/>
        <w:spacing w:line="240" w:lineRule="auto"/>
        <w:ind w:firstLine="480"/>
        <w:rPr>
          <w:rFonts w:ascii="仿宋_GB2312" w:hAnsi="仿宋_GB2312" w:eastAsia="仿宋_GB2312" w:cs="仿宋_GB2312"/>
          <w:highlight w:val="none"/>
        </w:rPr>
      </w:pPr>
      <w:r>
        <w:rPr>
          <w:rFonts w:hint="eastAsia" w:ascii="仿宋_GB2312" w:hAnsi="仿宋_GB2312" w:eastAsia="仿宋_GB2312" w:cs="仿宋_GB2312"/>
          <w:highlight w:val="none"/>
          <w:lang w:eastAsia="zh-CN"/>
        </w:rPr>
        <w:t>1</w:t>
      </w:r>
      <w:r>
        <w:rPr>
          <w:rFonts w:hint="eastAsia" w:ascii="仿宋_GB2312" w:hAnsi="仿宋_GB2312" w:eastAsia="仿宋_GB2312" w:cs="仿宋_GB2312"/>
          <w:highlight w:val="none"/>
          <w:lang w:val="en-US" w:eastAsia="zh-CN"/>
        </w:rPr>
        <w:t>0</w:t>
      </w:r>
      <w:r>
        <w:rPr>
          <w:rFonts w:hint="eastAsia" w:ascii="仿宋_GB2312" w:hAnsi="仿宋_GB2312" w:eastAsia="仿宋_GB2312" w:cs="仿宋_GB2312"/>
          <w:highlight w:val="none"/>
          <w:lang w:eastAsia="zh-CN"/>
        </w:rPr>
        <w:t>、是否接受联合体投标：本项目不接受联合体投标。</w:t>
      </w:r>
    </w:p>
    <w:p w14:paraId="578EA8DC">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五、电子化采购相关事项</w:t>
      </w:r>
    </w:p>
    <w:p w14:paraId="425AF0BE">
      <w:pPr>
        <w:pStyle w:val="4"/>
        <w:spacing w:line="240" w:lineRule="auto"/>
        <w:ind w:firstLine="480"/>
        <w:rPr>
          <w:highlight w:val="none"/>
        </w:rPr>
      </w:pPr>
      <w:r>
        <w:rPr>
          <w:rFonts w:ascii="仿宋_GB2312" w:hAnsi="仿宋_GB2312" w:eastAsia="仿宋_GB2312" w:cs="仿宋_GB2312"/>
          <w:highlight w:val="none"/>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E92B80D">
      <w:pPr>
        <w:pStyle w:val="4"/>
        <w:spacing w:line="240" w:lineRule="auto"/>
        <w:ind w:firstLine="480"/>
        <w:rPr>
          <w:highlight w:val="none"/>
        </w:rPr>
      </w:pPr>
      <w:r>
        <w:rPr>
          <w:rFonts w:ascii="仿宋_GB2312" w:hAnsi="仿宋_GB2312" w:eastAsia="仿宋_GB2312" w:cs="仿宋_GB2312"/>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81BE2C0">
      <w:pPr>
        <w:pStyle w:val="4"/>
        <w:spacing w:line="240" w:lineRule="auto"/>
        <w:ind w:firstLine="480"/>
        <w:rPr>
          <w:highlight w:val="none"/>
        </w:rPr>
      </w:pPr>
      <w:r>
        <w:rPr>
          <w:rFonts w:ascii="仿宋_GB2312" w:hAnsi="仿宋_GB2312" w:eastAsia="仿宋_GB2312" w:cs="仿宋_GB2312"/>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4204D0D">
      <w:pPr>
        <w:pStyle w:val="4"/>
        <w:spacing w:line="240" w:lineRule="auto"/>
        <w:ind w:firstLine="480"/>
        <w:rPr>
          <w:highlight w:val="none"/>
        </w:rPr>
      </w:pPr>
      <w:r>
        <w:rPr>
          <w:rFonts w:ascii="仿宋_GB2312" w:hAnsi="仿宋_GB2312" w:eastAsia="仿宋_GB2312" w:cs="仿宋_GB2312"/>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9543A2F">
      <w:pPr>
        <w:pStyle w:val="4"/>
        <w:spacing w:line="240" w:lineRule="auto"/>
        <w:ind w:firstLine="480"/>
        <w:rPr>
          <w:highlight w:val="none"/>
        </w:rPr>
      </w:pPr>
      <w:r>
        <w:rPr>
          <w:rFonts w:ascii="仿宋_GB2312" w:hAnsi="仿宋_GB2312" w:eastAsia="仿宋_GB2312" w:cs="仿宋_GB2312"/>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10D6FCE4">
      <w:pPr>
        <w:pStyle w:val="4"/>
        <w:spacing w:line="240" w:lineRule="auto"/>
        <w:ind w:firstLine="480"/>
        <w:rPr>
          <w:highlight w:val="none"/>
        </w:rPr>
      </w:pPr>
      <w:r>
        <w:rPr>
          <w:rFonts w:ascii="仿宋_GB2312" w:hAnsi="仿宋_GB2312" w:eastAsia="仿宋_GB2312" w:cs="仿宋_GB2312"/>
          <w:highlight w:val="none"/>
        </w:rPr>
        <w:t>（三）供应商应当自行准备电子化采购所需的计算机终端、软硬件及网络环境，承担因准备不足产生的不利后果。</w:t>
      </w:r>
    </w:p>
    <w:p w14:paraId="4D36A44F">
      <w:pPr>
        <w:pStyle w:val="4"/>
        <w:spacing w:line="240" w:lineRule="auto"/>
        <w:ind w:firstLine="480"/>
        <w:rPr>
          <w:highlight w:val="none"/>
        </w:rPr>
      </w:pPr>
      <w:r>
        <w:rPr>
          <w:rFonts w:ascii="仿宋_GB2312" w:hAnsi="仿宋_GB2312" w:eastAsia="仿宋_GB2312" w:cs="仿宋_GB2312"/>
          <w:highlight w:val="none"/>
        </w:rPr>
        <w:t>（四）政府采购平台技术支持：</w:t>
      </w:r>
    </w:p>
    <w:p w14:paraId="719328AA">
      <w:pPr>
        <w:pStyle w:val="4"/>
        <w:spacing w:line="240" w:lineRule="auto"/>
        <w:ind w:firstLine="480"/>
        <w:rPr>
          <w:highlight w:val="none"/>
        </w:rPr>
      </w:pPr>
      <w:r>
        <w:rPr>
          <w:rFonts w:ascii="仿宋_GB2312" w:hAnsi="仿宋_GB2312" w:eastAsia="仿宋_GB2312" w:cs="仿宋_GB2312"/>
          <w:highlight w:val="none"/>
        </w:rPr>
        <w:t>在线服务：通过陕西省政府采购网-在线服务进行咨询。</w:t>
      </w:r>
    </w:p>
    <w:p w14:paraId="56419934">
      <w:pPr>
        <w:pStyle w:val="4"/>
        <w:spacing w:line="240" w:lineRule="auto"/>
        <w:ind w:firstLine="480"/>
        <w:rPr>
          <w:highlight w:val="none"/>
        </w:rPr>
      </w:pPr>
      <w:r>
        <w:rPr>
          <w:rFonts w:ascii="仿宋_GB2312" w:hAnsi="仿宋_GB2312" w:eastAsia="仿宋_GB2312" w:cs="仿宋_GB2312"/>
          <w:highlight w:val="none"/>
        </w:rPr>
        <w:t>技术服务电话：029-96702。</w:t>
      </w:r>
    </w:p>
    <w:p w14:paraId="4FB8FBEB">
      <w:pPr>
        <w:pStyle w:val="4"/>
        <w:spacing w:line="240" w:lineRule="auto"/>
        <w:ind w:firstLine="480"/>
        <w:rPr>
          <w:highlight w:val="none"/>
        </w:rPr>
      </w:pPr>
      <w:r>
        <w:rPr>
          <w:rFonts w:ascii="仿宋_GB2312" w:hAnsi="仿宋_GB2312" w:eastAsia="仿宋_GB2312" w:cs="仿宋_GB2312"/>
          <w:highlight w:val="none"/>
        </w:rPr>
        <w:t>CA及签章服务：通过陕西省政府采购网-办事指南-CA及签章服务查看CA办理流程。</w:t>
      </w:r>
    </w:p>
    <w:p w14:paraId="661224AE">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六、招标文件获取时间、方式及地址</w:t>
      </w:r>
    </w:p>
    <w:p w14:paraId="030B0E45">
      <w:pPr>
        <w:pStyle w:val="4"/>
        <w:spacing w:line="240" w:lineRule="auto"/>
        <w:ind w:firstLine="656" w:firstLineChars="328"/>
        <w:rPr>
          <w:highlight w:val="none"/>
        </w:rPr>
      </w:pPr>
      <w:r>
        <w:rPr>
          <w:rFonts w:ascii="仿宋_GB2312" w:hAnsi="仿宋_GB2312" w:eastAsia="仿宋_GB2312" w:cs="仿宋_GB2312"/>
          <w:highlight w:val="none"/>
        </w:rPr>
        <w:t>（一）招标文件获取时间：详见采购公告。</w:t>
      </w:r>
    </w:p>
    <w:p w14:paraId="4500656D">
      <w:pPr>
        <w:pStyle w:val="4"/>
        <w:spacing w:line="240" w:lineRule="auto"/>
        <w:ind w:firstLine="480"/>
        <w:rPr>
          <w:highlight w:val="none"/>
        </w:rPr>
      </w:pPr>
      <w:r>
        <w:rPr>
          <w:rFonts w:ascii="仿宋_GB2312" w:hAnsi="仿宋_GB2312" w:eastAsia="仿宋_GB2312" w:cs="仿宋_GB2312"/>
          <w:highlight w:val="none"/>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D6B2A8C">
      <w:pPr>
        <w:pStyle w:val="4"/>
        <w:spacing w:line="240" w:lineRule="auto"/>
        <w:ind w:firstLine="480"/>
        <w:rPr>
          <w:highlight w:val="none"/>
        </w:rPr>
      </w:pPr>
      <w:r>
        <w:rPr>
          <w:rFonts w:ascii="仿宋_GB2312" w:hAnsi="仿宋_GB2312" w:eastAsia="仿宋_GB2312" w:cs="仿宋_GB2312"/>
          <w:highlight w:val="none"/>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6934E33D">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七、投标文件提交截止时间及开标时间、地点、方式</w:t>
      </w:r>
    </w:p>
    <w:p w14:paraId="5C4DCB93">
      <w:pPr>
        <w:pStyle w:val="4"/>
        <w:spacing w:line="240" w:lineRule="auto"/>
        <w:ind w:firstLine="480"/>
        <w:rPr>
          <w:highlight w:val="none"/>
        </w:rPr>
      </w:pPr>
      <w:r>
        <w:rPr>
          <w:rFonts w:ascii="仿宋_GB2312" w:hAnsi="仿宋_GB2312" w:eastAsia="仿宋_GB2312" w:cs="仿宋_GB2312"/>
          <w:highlight w:val="none"/>
        </w:rPr>
        <w:t>（一）投标文件提交截止时间及开标时间：详见采购公告。</w:t>
      </w:r>
    </w:p>
    <w:p w14:paraId="108C7E3B">
      <w:pPr>
        <w:pStyle w:val="4"/>
        <w:spacing w:line="240" w:lineRule="auto"/>
        <w:ind w:firstLine="480"/>
        <w:rPr>
          <w:highlight w:val="none"/>
        </w:rPr>
      </w:pPr>
      <w:r>
        <w:rPr>
          <w:rFonts w:ascii="仿宋_GB2312" w:hAnsi="仿宋_GB2312" w:eastAsia="仿宋_GB2312" w:cs="仿宋_GB2312"/>
          <w:highlight w:val="none"/>
        </w:rPr>
        <w:t>（二）投标文件提交方式、地点：供应商应当在投标文件提交截止时间前，通过项目电子化交易系统提交投标文件。成功提交的，供应商将收到已提交投标文件的回执函。</w:t>
      </w:r>
    </w:p>
    <w:p w14:paraId="4671C16F">
      <w:pPr>
        <w:pStyle w:val="4"/>
        <w:spacing w:line="240" w:lineRule="auto"/>
        <w:ind w:firstLine="480"/>
        <w:rPr>
          <w:highlight w:val="none"/>
        </w:rPr>
      </w:pPr>
      <w:r>
        <w:rPr>
          <w:rFonts w:ascii="仿宋_GB2312" w:hAnsi="仿宋_GB2312" w:eastAsia="仿宋_GB2312" w:cs="仿宋_GB2312"/>
          <w:highlight w:val="none"/>
        </w:rPr>
        <w:t>（三）本项目采取网上开标，即采购人或代理机构通过项目电子化交易系统“开标/开启大厅”组织在线开标。</w:t>
      </w:r>
    </w:p>
    <w:p w14:paraId="73641245">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八、本投标邀请在陕西省政府采购网以公告形式发布</w:t>
      </w:r>
    </w:p>
    <w:p w14:paraId="4779908D">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九、供应商信用融资</w:t>
      </w:r>
    </w:p>
    <w:p w14:paraId="727E0E67">
      <w:pPr>
        <w:pStyle w:val="4"/>
        <w:spacing w:line="240" w:lineRule="auto"/>
        <w:ind w:firstLine="480"/>
        <w:rPr>
          <w:highlight w:val="none"/>
        </w:rPr>
      </w:pPr>
      <w:r>
        <w:rPr>
          <w:rFonts w:ascii="仿宋_GB2312" w:hAnsi="仿宋_GB2312" w:eastAsia="仿宋_GB2312" w:cs="仿宋_GB2312"/>
          <w:highlight w:val="none"/>
        </w:rPr>
        <w:t>根据《陕西省财政厅关于加快推进我省中小企业政府采购信用融资工作的通知》（</w:t>
      </w:r>
      <w:bookmarkStart w:id="0" w:name="_GoBack"/>
      <w:bookmarkEnd w:id="0"/>
      <w:r>
        <w:rPr>
          <w:rFonts w:ascii="仿宋_GB2312" w:hAnsi="仿宋_GB2312" w:eastAsia="仿宋_GB2312" w:cs="仿宋_GB2312"/>
          <w:highlight w:val="none"/>
        </w:rPr>
        <w:t>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48577A26">
      <w:pPr>
        <w:pStyle w:val="4"/>
        <w:spacing w:line="240" w:lineRule="auto"/>
        <w:outlineLvl w:val="2"/>
        <w:rPr>
          <w:rFonts w:ascii="仿宋_GB2312" w:hAnsi="仿宋_GB2312" w:eastAsia="仿宋_GB2312" w:cs="仿宋_GB2312"/>
          <w:b/>
          <w:sz w:val="24"/>
          <w:szCs w:val="24"/>
          <w:highlight w:val="none"/>
        </w:rPr>
      </w:pPr>
      <w:r>
        <w:rPr>
          <w:rFonts w:ascii="仿宋_GB2312" w:hAnsi="仿宋_GB2312" w:eastAsia="仿宋_GB2312" w:cs="仿宋_GB2312"/>
          <w:b/>
          <w:sz w:val="24"/>
          <w:szCs w:val="24"/>
          <w:highlight w:val="none"/>
        </w:rPr>
        <w:t>十、联系方式</w:t>
      </w:r>
    </w:p>
    <w:p w14:paraId="73F533AD">
      <w:pPr>
        <w:pStyle w:val="4"/>
        <w:spacing w:line="240" w:lineRule="auto"/>
        <w:outlineLvl w:val="2"/>
        <w:rPr>
          <w:rFonts w:hint="eastAsia" w:eastAsia="仿宋_GB2312"/>
          <w:highlight w:val="none"/>
          <w:lang w:eastAsia="zh-CN"/>
        </w:rPr>
      </w:pPr>
      <w:r>
        <w:rPr>
          <w:rFonts w:ascii="仿宋_GB2312" w:hAnsi="仿宋_GB2312" w:eastAsia="仿宋_GB2312" w:cs="仿宋_GB2312"/>
          <w:b/>
          <w:sz w:val="28"/>
          <w:highlight w:val="none"/>
        </w:rPr>
        <w:t>代理机构：</w:t>
      </w:r>
      <w:r>
        <w:rPr>
          <w:rFonts w:hint="eastAsia" w:ascii="仿宋_GB2312" w:hAnsi="仿宋_GB2312" w:eastAsia="仿宋_GB2312" w:cs="仿宋_GB2312"/>
          <w:b/>
          <w:sz w:val="28"/>
          <w:highlight w:val="none"/>
          <w:lang w:eastAsia="zh-CN"/>
        </w:rPr>
        <w:t>陕西万泽招标有限公司</w:t>
      </w:r>
    </w:p>
    <w:p w14:paraId="220778E0">
      <w:pPr>
        <w:pStyle w:val="4"/>
        <w:spacing w:line="240" w:lineRule="auto"/>
        <w:rPr>
          <w:rFonts w:hint="eastAsia" w:eastAsia="仿宋_GB2312"/>
          <w:highlight w:val="none"/>
          <w:lang w:eastAsia="zh-CN"/>
        </w:rPr>
      </w:pPr>
      <w:r>
        <w:rPr>
          <w:rFonts w:ascii="仿宋_GB2312" w:hAnsi="仿宋_GB2312" w:eastAsia="仿宋_GB2312" w:cs="仿宋_GB2312"/>
          <w:highlight w:val="none"/>
        </w:rPr>
        <w:t>地址：</w:t>
      </w:r>
      <w:r>
        <w:rPr>
          <w:rFonts w:hint="eastAsia" w:ascii="仿宋_GB2312" w:hAnsi="仿宋_GB2312" w:eastAsia="仿宋_GB2312" w:cs="仿宋_GB2312"/>
          <w:highlight w:val="none"/>
          <w:lang w:eastAsia="zh-CN"/>
        </w:rPr>
        <w:t>西安市高新区唐延路旺座现代城C座25楼2502室</w:t>
      </w:r>
    </w:p>
    <w:p w14:paraId="00AECDAA">
      <w:pPr>
        <w:pStyle w:val="4"/>
        <w:spacing w:line="240" w:lineRule="auto"/>
        <w:rPr>
          <w:rFonts w:hint="default" w:eastAsia="仿宋_GB2312"/>
          <w:highlight w:val="none"/>
          <w:lang w:val="en-US" w:eastAsia="zh-CN"/>
        </w:rPr>
      </w:pPr>
      <w:r>
        <w:rPr>
          <w:rFonts w:ascii="仿宋_GB2312" w:hAnsi="仿宋_GB2312" w:eastAsia="仿宋_GB2312" w:cs="仿宋_GB2312"/>
          <w:highlight w:val="none"/>
        </w:rPr>
        <w:t>邮编：7100</w:t>
      </w:r>
      <w:r>
        <w:rPr>
          <w:rFonts w:hint="eastAsia" w:ascii="仿宋_GB2312" w:hAnsi="仿宋_GB2312" w:eastAsia="仿宋_GB2312" w:cs="仿宋_GB2312"/>
          <w:highlight w:val="none"/>
          <w:lang w:val="en-US" w:eastAsia="zh-CN"/>
        </w:rPr>
        <w:t>65</w:t>
      </w:r>
    </w:p>
    <w:p w14:paraId="67A187C9">
      <w:pPr>
        <w:pStyle w:val="4"/>
        <w:spacing w:line="240" w:lineRule="auto"/>
        <w:rPr>
          <w:rFonts w:hint="eastAsia" w:eastAsia="仿宋_GB2312"/>
          <w:highlight w:val="none"/>
          <w:lang w:eastAsia="zh-CN"/>
        </w:rPr>
      </w:pPr>
      <w:r>
        <w:rPr>
          <w:rFonts w:ascii="仿宋_GB2312" w:hAnsi="仿宋_GB2312" w:eastAsia="仿宋_GB2312" w:cs="仿宋_GB2312"/>
          <w:highlight w:val="none"/>
        </w:rPr>
        <w:t>联系人：黄茜</w:t>
      </w:r>
      <w:r>
        <w:rPr>
          <w:rFonts w:hint="eastAsia" w:ascii="仿宋_GB2312" w:hAnsi="仿宋_GB2312" w:eastAsia="仿宋_GB2312" w:cs="仿宋_GB2312"/>
          <w:highlight w:val="none"/>
          <w:lang w:val="en-US" w:eastAsia="zh-CN"/>
        </w:rPr>
        <w:t xml:space="preserve"> </w:t>
      </w:r>
      <w:r>
        <w:rPr>
          <w:rFonts w:ascii="仿宋_GB2312" w:hAnsi="仿宋_GB2312" w:eastAsia="仿宋_GB2312" w:cs="仿宋_GB2312"/>
          <w:highlight w:val="none"/>
        </w:rPr>
        <w:t>陈先锋</w:t>
      </w:r>
    </w:p>
    <w:p w14:paraId="24230F6E">
      <w:pPr>
        <w:pStyle w:val="4"/>
        <w:spacing w:line="240" w:lineRule="auto"/>
        <w:rPr>
          <w:highlight w:val="none"/>
        </w:rPr>
      </w:pPr>
      <w:r>
        <w:rPr>
          <w:rFonts w:ascii="仿宋_GB2312" w:hAnsi="仿宋_GB2312" w:eastAsia="仿宋_GB2312" w:cs="仿宋_GB2312"/>
          <w:highlight w:val="none"/>
        </w:rPr>
        <w:t>联系电话：029-88319689-8003/8005</w:t>
      </w:r>
    </w:p>
    <w:sectPr>
      <w:pgSz w:w="11906" w:h="16838"/>
      <w:pgMar w:top="1100" w:right="1080" w:bottom="110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8F19B3"/>
    <w:rsid w:val="2E8F1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2026-08-05T09:13:00Z</dcterms:created>
  <dc:creator>七月</dc:creator>
  <cp:lastModifiedBy>七月</cp:lastModifiedBy>
  <dcterms:modified xsi:type="dcterms:W3CDTF">2026-08-05T09:14:33Z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730BD3AF1BF24F09958A9DD72F6D5E24_11</vt:lpwstr>
  </property>
  <property fmtid="{D5CDD505-2E9C-101B-9397-08002B2CF9AE}" pid="4" name="KSOTemplateDocerSaveRecord">
    <vt:lpwstr>eyJoZGlkIjoiZjQ0Y2ZiZTcxZjgwZDQ5YWYyNTVhMmI4ZjliMzNjMDgiLCJ1c2VySWQiOiI1NDE4NTI1OTcifQ==</vt:lpwstr>
  </property>
</Properties>
</file>