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版本号：YYZFCG竞争性磋商（2026）65号20260723001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第八小学学生机房装修工程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YYZFCG竞争性磋商（2026）65号</w:t>
      </w:r>
      <w:r>
        <w:br/>
      </w:r>
      <w:r>
        <w:br/>
      </w:r>
      <w:r>
        <w:br/>
      </w:r>
    </w:p>
    <w:p>
      <w:pPr>
        <w:pStyle w:val="null3"/>
        <w:jc w:val="center"/>
        <w:outlineLvl w:val="2"/>
      </w:pPr>
      <w:r>
        <w:rPr>
          <w:rFonts w:ascii="仿宋_GB2312" w:hAnsi="仿宋_GB2312" w:cs="仿宋_GB2312" w:eastAsia="仿宋_GB2312"/>
          <w:sz w:val="28"/>
          <w:b/>
        </w:rPr>
        <w:t>榆林市第八小学</w:t>
      </w:r>
    </w:p>
    <w:p>
      <w:pPr>
        <w:pStyle w:val="null3"/>
        <w:jc w:val="center"/>
        <w:outlineLvl w:val="2"/>
      </w:pPr>
      <w:r>
        <w:rPr>
          <w:rFonts w:ascii="仿宋_GB2312" w:hAnsi="仿宋_GB2312" w:cs="仿宋_GB2312" w:eastAsia="仿宋_GB2312"/>
          <w:sz w:val="28"/>
          <w:b/>
        </w:rPr>
        <w:t>榆林市榆阳区政府采购中心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榆林市榆阳区政府采购中心</w:t>
      </w:r>
      <w:r>
        <w:rPr>
          <w:rFonts w:ascii="仿宋_GB2312" w:hAnsi="仿宋_GB2312" w:cs="仿宋_GB2312" w:eastAsia="仿宋_GB2312"/>
        </w:rPr>
        <w:t>（以下简称“代理机构”）受</w:t>
      </w:r>
      <w:r>
        <w:rPr>
          <w:rFonts w:ascii="仿宋_GB2312" w:hAnsi="仿宋_GB2312" w:cs="仿宋_GB2312" w:eastAsia="仿宋_GB2312"/>
        </w:rPr>
        <w:t>榆林市第八小学</w:t>
      </w:r>
      <w:r>
        <w:rPr>
          <w:rFonts w:ascii="仿宋_GB2312" w:hAnsi="仿宋_GB2312" w:cs="仿宋_GB2312" w:eastAsia="仿宋_GB2312"/>
        </w:rPr>
        <w:t>委托，拟对</w:t>
      </w:r>
      <w:r>
        <w:rPr>
          <w:rFonts w:ascii="仿宋_GB2312" w:hAnsi="仿宋_GB2312" w:cs="仿宋_GB2312" w:eastAsia="仿宋_GB2312"/>
        </w:rPr>
        <w:t>第八小学学生机房装修工程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YYZFCG竞争性磋商（2026）65号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第八小学学生机房装修工程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拆除旧隔断，更换老旧强弱电线路，铺静电地板，优化安全出口，吊顶，安装空调，刮白等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采购包1（榆林市第八小学学生机房装修工程）：属于专门面向小微企业采购。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质要求：投标供应商须具备建筑工程施工总承包三级（含三级）以上资质，具备有效的安全生产许可证，并在人员、设备、资金等方面具备相应的施工能力。拟派往本项目的建造师必须为本企业注册的建造师，具备建筑工程工程专业二级及以上注册建造师资格证书和有效的安全生产考核合格证书(B证)，且未担任其他在建工程。</w:t>
      </w:r>
    </w:p>
    <w:p>
      <w:pPr>
        <w:pStyle w:val="null3"/>
      </w:pPr>
      <w:r>
        <w:rPr>
          <w:rFonts w:ascii="仿宋_GB2312" w:hAnsi="仿宋_GB2312" w:cs="仿宋_GB2312" w:eastAsia="仿宋_GB2312"/>
        </w:rPr>
        <w:t>2、信誉要求：供应商应当在竞争性磋商文件发出期至响应文件递交截止时间前（但最终以磋商截止日当天评审小组查询结果为准）通过“信用中国”网站(www.creditchina.gov.cn)中未被列入严重失信主体名单和重大税收违法失信主体的供应商，“国家企业信用信息公示系统”不得有严重违法失信企业名单（黑名单）信息等，中国政府采购网(www.ccgp.gov.cn)政府采购严重违法失信行为记录名单中被财政部门禁止参加政府采购活动的供应商，供应商的法定代表人、授权委托人均未被列入“中国执行信息公开网”被执行人名单中，有以上不良记录的不得参与评审活动；</w:t>
      </w:r>
    </w:p>
    <w:p>
      <w:pPr>
        <w:pStyle w:val="null3"/>
      </w:pPr>
      <w:r>
        <w:rPr>
          <w:rFonts w:ascii="仿宋_GB2312" w:hAnsi="仿宋_GB2312" w:cs="仿宋_GB2312" w:eastAsia="仿宋_GB2312"/>
        </w:rPr>
        <w:t>3、书面声明：供应商应出具参加政府采购活动前三年内在经营活动中没有重大违法记录的书面声明（格式自拟，加盖供应商公章）；</w:t>
      </w:r>
    </w:p>
    <w:p>
      <w:pPr>
        <w:pStyle w:val="null3"/>
      </w:pPr>
      <w:r>
        <w:rPr>
          <w:rFonts w:ascii="仿宋_GB2312" w:hAnsi="仿宋_GB2312" w:cs="仿宋_GB2312" w:eastAsia="仿宋_GB2312"/>
        </w:rPr>
        <w:t>4、联合体磋商：本项目不接受联合体磋商。</w:t>
      </w:r>
    </w:p>
    <w:p>
      <w:pPr>
        <w:pStyle w:val="null3"/>
      </w:pPr>
      <w:r>
        <w:rPr>
          <w:rFonts w:ascii="仿宋_GB2312" w:hAnsi="仿宋_GB2312" w:cs="仿宋_GB2312" w:eastAsia="仿宋_GB2312"/>
        </w:rPr>
        <w:t>5、合法授权：法定代表人参加投标的，提供本人身份证复印件:法定代表人授权他人参加投标的，提供《法定代表人授权委托书》，格式自拟。</w:t>
      </w:r>
    </w:p>
    <w:p>
      <w:pPr>
        <w:pStyle w:val="null3"/>
      </w:pPr>
      <w:r>
        <w:rPr>
          <w:rFonts w:ascii="仿宋_GB2312" w:hAnsi="仿宋_GB2312" w:cs="仿宋_GB2312" w:eastAsia="仿宋_GB2312"/>
        </w:rPr>
        <w:t>6、本项目的特定资格要求：有效的主体资格:营业执照等主体资格证明文件。</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榆林市第八小学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榆林市榆阳区东沙金沙路东</w:t>
      </w:r>
    </w:p>
    <w:p>
      <w:pPr>
        <w:pStyle w:val="null3"/>
      </w:pPr>
      <w:r>
        <w:rPr>
          <w:rFonts w:ascii="仿宋_GB2312" w:hAnsi="仿宋_GB2312" w:cs="仿宋_GB2312" w:eastAsia="仿宋_GB2312"/>
        </w:rPr>
        <w:t xml:space="preserve"> 邮编： </w:t>
      </w:r>
      <w:r>
        <w:rPr>
          <w:rFonts w:ascii="仿宋_GB2312" w:hAnsi="仿宋_GB2312" w:cs="仿宋_GB2312" w:eastAsia="仿宋_GB2312"/>
        </w:rPr>
        <w:t>719000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榆林市第八小学经办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17365676765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榆林市榆阳区政府采购中心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榆林市榆阳区政务服务中心325室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719000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榆林市榆阳区政府采购中心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0912-3518917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榆林市榆阳区政府采购管理股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边志栋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0912-3518955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采购包1：319,814.64元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榆林市第八小学</w:t>
      </w:r>
      <w:r>
        <w:rPr>
          <w:rFonts w:ascii="仿宋_GB2312" w:hAnsi="仿宋_GB2312" w:cs="仿宋_GB2312" w:eastAsia="仿宋_GB2312"/>
        </w:rPr>
        <w:t>和</w:t>
      </w:r>
      <w:r>
        <w:rPr>
          <w:rFonts w:ascii="仿宋_GB2312" w:hAnsi="仿宋_GB2312" w:cs="仿宋_GB2312" w:eastAsia="仿宋_GB2312"/>
        </w:rPr>
        <w:t>榆林市榆阳区政府采购中心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榆林市第八小学</w:t>
      </w:r>
      <w:r>
        <w:rPr>
          <w:rFonts w:ascii="仿宋_GB2312" w:hAnsi="仿宋_GB2312" w:cs="仿宋_GB2312" w:eastAsia="仿宋_GB2312"/>
        </w:rPr>
        <w:t>负责解释。除上述磋商文件内容，其他内容由</w:t>
      </w:r>
      <w:r>
        <w:rPr>
          <w:rFonts w:ascii="仿宋_GB2312" w:hAnsi="仿宋_GB2312" w:cs="仿宋_GB2312" w:eastAsia="仿宋_GB2312"/>
        </w:rPr>
        <w:t>榆林市榆阳区政府采购中心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榆林市第八小学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榆林市榆阳区政府采购中心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符合相关国家标准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联系人：榆阳区政府采购中心</w:t>
      </w:r>
    </w:p>
    <w:p>
      <w:pPr>
        <w:pStyle w:val="null3"/>
      </w:pPr>
      <w:r>
        <w:rPr>
          <w:rFonts w:ascii="仿宋_GB2312" w:hAnsi="仿宋_GB2312" w:cs="仿宋_GB2312" w:eastAsia="仿宋_GB2312"/>
        </w:rPr>
        <w:t>联系电话：0912-3518917</w:t>
      </w:r>
    </w:p>
    <w:p>
      <w:pPr>
        <w:pStyle w:val="null3"/>
      </w:pPr>
      <w:r>
        <w:rPr>
          <w:rFonts w:ascii="仿宋_GB2312" w:hAnsi="仿宋_GB2312" w:cs="仿宋_GB2312" w:eastAsia="仿宋_GB2312"/>
        </w:rPr>
        <w:t>地址：榆林市榆阳区政务服务中心325室</w:t>
      </w:r>
    </w:p>
    <w:p>
      <w:pPr>
        <w:pStyle w:val="null3"/>
      </w:pPr>
      <w:r>
        <w:rPr>
          <w:rFonts w:ascii="仿宋_GB2312" w:hAnsi="仿宋_GB2312" w:cs="仿宋_GB2312" w:eastAsia="仿宋_GB2312"/>
        </w:rPr>
        <w:t>邮编：719000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319,814.64</w:t>
      </w:r>
    </w:p>
    <w:p>
      <w:pPr>
        <w:pStyle w:val="null3"/>
      </w:pPr>
      <w:r>
        <w:rPr>
          <w:rFonts w:ascii="仿宋_GB2312" w:hAnsi="仿宋_GB2312" w:cs="仿宋_GB2312" w:eastAsia="仿宋_GB2312"/>
        </w:rPr>
        <w:t>采购包最高限价（元）: 319,814.64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榆林市第八小学学生机房装修工程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319,814.64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标的名称：榆林市第八小学学生机房装修工程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详见采购文件附件工程量清单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符合国家行业技术规范标准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符合国家行业技术规范标准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供应商应具备《中华人民共和国政府采购法》第二十二条规定的条件。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投标供应商须具备建筑工程施工总承包三级（含三级）以上资质，具备有效的安全生产许可证，并在人员、设备、资金等方面具备相应的施工能力。拟派往本项目的建造师必须为本企业注册的建造师，具备建筑工程工程专业二级及以上注册建造师资格证书和有效的安全生产考核合格证书(B证)，且未担任其他在建工程。</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应当在竞争性磋商文件发出期至响应文件递交截止时间前（但最终以磋商截止日当天评审小组查询结果为准）通过“信用中国”网站(www.creditchina.gov.cn)中未被列入严重失信主体名单和重大税收违法失信主体的供应商，“国家企业信用信息公示系统”不得有严重违法失信企业名单（黑名单）信息等，中国政府采购网(www.ccgp.gov.cn)政府采购严重违法失信行为记录名单中被财政部门禁止参加政府采购活动的供应商，供应商的法定代表人、授权委托人均未被列入“中国执行信息公开网”被执行人名单中，有以上不良记录的不得参与评审活动；</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供应商应出具参加政府采购活动前三年内在经营活动中没有重大违法记录的书面声明（格式自拟，加盖供应商公章）；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合法授权</w:t>
            </w:r>
          </w:p>
        </w:tc>
        <w:tc>
          <w:tcPr>
            <w:tcW w:type="dxa" w:w="3322"/>
          </w:tcPr>
          <w:p>
            <w:pPr>
              <w:pStyle w:val="null3"/>
            </w:pPr>
            <w:r>
              <w:rPr>
                <w:rFonts w:ascii="仿宋_GB2312" w:hAnsi="仿宋_GB2312" w:cs="仿宋_GB2312" w:eastAsia="仿宋_GB2312"/>
              </w:rPr>
              <w:t>法定代表人参加投标的，提供本人身份证复印件:法定代表人授权他人参加投标的，提供《法定代表人授权委托书》，格式自拟。</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本项目的特定资格要求</w:t>
            </w:r>
          </w:p>
        </w:tc>
        <w:tc>
          <w:tcPr>
            <w:tcW w:type="dxa" w:w="3322"/>
          </w:tcPr>
          <w:p>
            <w:pPr>
              <w:pStyle w:val="null3"/>
            </w:pPr>
            <w:r>
              <w:rPr>
                <w:rFonts w:ascii="仿宋_GB2312" w:hAnsi="仿宋_GB2312" w:cs="仿宋_GB2312" w:eastAsia="仿宋_GB2312"/>
              </w:rPr>
              <w:t>有效的主体资格:营业执照等主体资格证明文件。</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1.响应文件语言 2.响应文件封面、投标函、法定代表人授权委托书三处的项目名称、项目编号、标段（如有） 3.响应文件签署、盖章 4.响应文件组成 5.响应文件有效期 6.开标一览表 7.技术服务要求 8.无其他磋商文件或法规明确规定响应无效的事项 9.合同条款响应 10.承诺</w:t>
            </w:r>
          </w:p>
        </w:tc>
        <w:tc>
          <w:tcPr>
            <w:tcW w:type="dxa" w:w="3322"/>
          </w:tcPr>
          <w:p>
            <w:pPr>
              <w:pStyle w:val="null3"/>
            </w:pPr>
            <w:r>
              <w:rPr>
                <w:rFonts w:ascii="仿宋_GB2312" w:hAnsi="仿宋_GB2312" w:cs="仿宋_GB2312" w:eastAsia="仿宋_GB2312"/>
              </w:rPr>
              <w:t>1.响应文件语言符合磋商文件要求。 2.三处均无遗漏，且与所投项目名称、项目编号、标段（如有）一致。 3.均按磋商文件要求盖章（评分标准中要求提供的证明材料除外）。 4.响应文件应包含以下内容： （1）资格证明文件； （2）符合性证明文件； （3）投标方案。 5.响应文件有效期符合磋商文件的要求。 6.（1）投标报价符合唯一性要求： （2）开标一览表填写符合要求； （3）计量单位、报价货币均符合磋商文件要求； （4）未超出采购预算或磋商文件规定的最高限价。 7.完全理解并接受对合格投标人、合格的服务要求，实质性要求没有负偏离。 8.没有不符合磋商文件规定的被视为无效响应的其他条款。 9.有完全理解并接受磋商文件合同基本条款要求的描述。10.理解并作出承诺</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主要工程项目的施工方案、方法与技术措施</w:t>
            </w:r>
          </w:p>
        </w:tc>
        <w:tc>
          <w:tcPr>
            <w:tcW w:type="dxa" w:w="2492"/>
          </w:tcPr>
          <w:p>
            <w:pPr>
              <w:pStyle w:val="null3"/>
            </w:pPr>
            <w:r>
              <w:rPr>
                <w:rFonts w:ascii="仿宋_GB2312" w:hAnsi="仿宋_GB2312" w:cs="仿宋_GB2312" w:eastAsia="仿宋_GB2312"/>
              </w:rPr>
              <w:t>施工方案全面、合理，可行性强，满足本项目维修内容. 评审标准： （1）本项目施工关键内容的施工方法具体完整得4分；不详细、不完整2分。 （2）主要施工内容有详细的施工工序及工艺安排等得4分；不详细、不完整得2分。 （3）针对本次维修的难点有详细方案描述的得4分；不详细、不完整得2分 （4）有工完场清、有成品保护等内容描述得4分；不详细得2分。 （5）施工方案有明显不符合本项目施工内容的不得分。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工程质量管理体系及保证措施</w:t>
            </w:r>
          </w:p>
        </w:tc>
        <w:tc>
          <w:tcPr>
            <w:tcW w:type="dxa" w:w="2492"/>
          </w:tcPr>
          <w:p>
            <w:pPr>
              <w:pStyle w:val="null3"/>
            </w:pPr>
            <w:r>
              <w:rPr>
                <w:rFonts w:ascii="仿宋_GB2312" w:hAnsi="仿宋_GB2312" w:cs="仿宋_GB2312" w:eastAsia="仿宋_GB2312"/>
              </w:rPr>
              <w:t>质量管理和保证措施全面、合理，可行性强，满足本项目维修内容. 评审标准： （1）有完善的质量管理体系及具体详实可行的质量保证措施， （2）有不限于水电改造等主要节点的质量控制措施内容，得8分。 （3）有基本的质量管理和措施，质量保证措施基本合理，得 6分； （4）有基本合理的质量管理，但质量保证措施内容不完整得4分； （5）有质量管理和保证措施，但不具体、没有针对性，得2分 （6）未提供得 0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安全生产管理 体系及保证措施</w:t>
            </w:r>
          </w:p>
        </w:tc>
        <w:tc>
          <w:tcPr>
            <w:tcW w:type="dxa" w:w="2492"/>
          </w:tcPr>
          <w:p>
            <w:pPr>
              <w:pStyle w:val="null3"/>
            </w:pPr>
            <w:r>
              <w:rPr>
                <w:rFonts w:ascii="仿宋_GB2312" w:hAnsi="仿宋_GB2312" w:cs="仿宋_GB2312" w:eastAsia="仿宋_GB2312"/>
              </w:rPr>
              <w:t>针对本项目有完善的安全生产管理体系，措施完整全面，能够从多方面保证安全生产，且合理性、可行。 评审标准： （1）有明确的安全管理人员、管理制度和责任管理制度得2分； （2）有详细的安全措施（如消防安全、人行安全通道防护等）得2分； （3）有必要的安全设施设备（包括但不限于安全帽、等并设置清晰的安全警示牌）得2分 （4）有完整的针对本维修工程的安全交底得2分。 上述4项内容中有缺陷或不完整、不详细，没有针对性分别扣1分，未提供不得分。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确保文明施工的技术措施及环境保护施</w:t>
            </w:r>
          </w:p>
        </w:tc>
        <w:tc>
          <w:tcPr>
            <w:tcW w:type="dxa" w:w="2492"/>
          </w:tcPr>
          <w:p>
            <w:pPr>
              <w:pStyle w:val="null3"/>
            </w:pPr>
            <w:r>
              <w:rPr>
                <w:rFonts w:ascii="仿宋_GB2312" w:hAnsi="仿宋_GB2312" w:cs="仿宋_GB2312" w:eastAsia="仿宋_GB2312"/>
              </w:rPr>
              <w:t>措施全面、完整，能从多方面确保文明施工。 评审标准： （1）提出合理可行的文明施工解决和防治措施（不限于对减少灰尘、控制噪音等方面）可达到环境保护要求的得6分； （2）措施基本完整、有一定的可行性，能基本满足文明施工等环境保护要求的得4分； （3）措施存在较大不合理性、内容简单、没有针对本项目性的得2分；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项目应急预案</w:t>
            </w:r>
          </w:p>
        </w:tc>
        <w:tc>
          <w:tcPr>
            <w:tcW w:type="dxa" w:w="2492"/>
          </w:tcPr>
          <w:p>
            <w:pPr>
              <w:pStyle w:val="null3"/>
            </w:pPr>
            <w:r>
              <w:rPr>
                <w:rFonts w:ascii="仿宋_GB2312" w:hAnsi="仿宋_GB2312" w:cs="仿宋_GB2312" w:eastAsia="仿宋_GB2312"/>
              </w:rPr>
              <w:t>针对本项目有应急预案，而且预案要科学、合理、详细。 评审标准： （1）预案科学可行，且对本项目有可能出现的问题及重大故障有全面的分析的得6分， （2）有应急预案，预案基本能够针对本项目得4分； （3）虽然有应急预案但不能针对本项目具体内容，得2分； （4）虽然有应急预案但简单不合理或未提供不得分。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施工机械设备配备计划和劳动力安排计划</w:t>
            </w:r>
          </w:p>
        </w:tc>
        <w:tc>
          <w:tcPr>
            <w:tcW w:type="dxa" w:w="2492"/>
          </w:tcPr>
          <w:p>
            <w:pPr>
              <w:pStyle w:val="null3"/>
            </w:pPr>
            <w:r>
              <w:rPr>
                <w:rFonts w:ascii="仿宋_GB2312" w:hAnsi="仿宋_GB2312" w:cs="仿宋_GB2312" w:eastAsia="仿宋_GB2312"/>
              </w:rPr>
              <w:t>机械种类齐备合理、劳动力计划安排工种齐全。 评审标准： （1）设备选型配置齐全，能够完全满足项目需要，劳动力计划工种合理、数量充足，得8分； （2）机械设备配置基本合理，劳动力基本数量充足，得 6分； （3）机械设备配置及劳动力计划比较简单得4分； （4）机械设备安排不合理，劳动力不合理得2分 未提供得分。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拟投入项目管理人员</w:t>
            </w:r>
          </w:p>
        </w:tc>
        <w:tc>
          <w:tcPr>
            <w:tcW w:type="dxa" w:w="2492"/>
          </w:tcPr>
          <w:p>
            <w:pPr>
              <w:pStyle w:val="null3"/>
            </w:pPr>
            <w:r>
              <w:rPr>
                <w:rFonts w:ascii="仿宋_GB2312" w:hAnsi="仿宋_GB2312" w:cs="仿宋_GB2312" w:eastAsia="仿宋_GB2312"/>
              </w:rPr>
              <w:t>项目管理人员配置满足施工要求、同时证件齐全合理， 评审标准： （1）管理人员设置满足施工要求、所附各类证明材料齐全，得6分； （2）管理人员岗位设置基本满足施工要求、所附相关证明材料基本齐全，得4分； （3）管理人员安排不合理或者所附相关证明材料不齐全，得2分。 未提供相关证明资料不得分。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新技术、工艺</w:t>
            </w:r>
          </w:p>
        </w:tc>
        <w:tc>
          <w:tcPr>
            <w:tcW w:type="dxa" w:w="2492"/>
          </w:tcPr>
          <w:p>
            <w:pPr>
              <w:pStyle w:val="null3"/>
            </w:pPr>
            <w:r>
              <w:rPr>
                <w:rFonts w:ascii="仿宋_GB2312" w:hAnsi="仿宋_GB2312" w:cs="仿宋_GB2312" w:eastAsia="仿宋_GB2312"/>
              </w:rPr>
              <w:t>新技术、新产品、新工艺、新材料应用方案合理、可行、科学、 其中：每提出1项适合本维修工程的新技术或工艺，并说明其优点得2分，最高4分，未提供或存在明显不符合本项目施工内容的不得分。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2023年1月1日至今已完工（以合同完工日期为准）的类似项目业绩1个得4分，每增加1个类似项目加2分，累计得分最高8分。 注：以提供的业绩证明材料为准（含中标通知书、施工合同）。</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各供应商投标有效报价（必须满足竞争性磋商文件技术要求报价方为有效报价）中最低报价为基准价，其价格分为满分30分。其他投标单位的价格分统一按照下列公式计算： 投标报价得分=（评标基准价/投标报价）×30； 本项目专门面向中小企业采购，不再执行价格评审优惠的扶持政策。 注：磋商小组认为某投标报价低于市场成本价的，供应商提供书面说明、证明材料并进行现场澄清，由磋商小组裁决报价的有效性。</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详见附件：合同协议书.docx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