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版本号：NBC-2026-ZFTP-H-9620260818002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营具采购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NBC-2026-ZFTP-H-96</w:t>
      </w:r>
      <w:r>
        <w:br/>
      </w:r>
      <w:r>
        <w:br/>
      </w:r>
      <w:r>
        <w:br/>
      </w:r>
    </w:p>
    <w:p>
      <w:pPr>
        <w:pStyle w:val="null3"/>
        <w:jc w:val="center"/>
        <w:outlineLvl w:val="2"/>
      </w:pPr>
      <w:r>
        <w:rPr>
          <w:rFonts w:ascii="仿宋_GB2312" w:hAnsi="仿宋_GB2312" w:cs="仿宋_GB2312" w:eastAsia="仿宋_GB2312"/>
          <w:sz w:val="28"/>
          <w:b/>
        </w:rPr>
        <w:t>西安市公安局刑事侦查支队</w:t>
      </w:r>
    </w:p>
    <w:p>
      <w:pPr>
        <w:pStyle w:val="null3"/>
        <w:jc w:val="center"/>
        <w:outlineLvl w:val="2"/>
      </w:pPr>
      <w:r>
        <w:rPr>
          <w:rFonts w:ascii="仿宋_GB2312" w:hAnsi="仿宋_GB2312" w:cs="仿宋_GB2312" w:eastAsia="仿宋_GB2312"/>
          <w:sz w:val="28"/>
          <w:b/>
        </w:rPr>
        <w:t>纳百川项目管理咨询有限公司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纳百川项目管理咨询有限公司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西安市公安局刑事侦查支队</w:t>
      </w:r>
      <w:r>
        <w:rPr>
          <w:rFonts w:ascii="仿宋_GB2312" w:hAnsi="仿宋_GB2312" w:cs="仿宋_GB2312" w:eastAsia="仿宋_GB2312"/>
        </w:rPr>
        <w:t>委托，拟对</w:t>
      </w:r>
      <w:r>
        <w:rPr>
          <w:rFonts w:ascii="仿宋_GB2312" w:hAnsi="仿宋_GB2312" w:cs="仿宋_GB2312" w:eastAsia="仿宋_GB2312"/>
        </w:rPr>
        <w:t>营具采购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NBC-2026-ZFTP-H-96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营具采购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满足单位职工健身锻炼需求，提升身体素质，丰富业余文化生活，拟建设健身房一处，采购健身器材一批。本项目采购内容涵盖有氧训练器材、力量训练器材及配套器材三大类共15种健身器材，包括跑步机、椭圆机、划船器、各类力量训练器械及配套杠铃片、橡胶地垫等。 能够满足日常健身锻炼和体能训练需要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采购包1（营具采购）：属于专门面向中小企业采购。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身份证明或法定代表人授权委托书：提供法定代表人授权书（附法定代表人、被授权人身份证复印件），法定代表人直接参加竞争性谈判的，须提供法定代表人身份证明；法定代表人授权他人参加竞争性谈判的，须提供法定代表人授权委托书、被授权人身份证复印件。</w:t>
      </w:r>
    </w:p>
    <w:p>
      <w:pPr>
        <w:pStyle w:val="null3"/>
      </w:pPr>
      <w:r>
        <w:rPr>
          <w:rFonts w:ascii="仿宋_GB2312" w:hAnsi="仿宋_GB2312" w:cs="仿宋_GB2312" w:eastAsia="仿宋_GB2312"/>
        </w:rPr>
        <w:t>2、供应商企业关系关联及联合体说明：本项目不接受联合体谈判，单位负责人为同一人或者存在直接控股、管理关系的不同供应商，不得参加同一合同项下的政府采购活动。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西安市公安局刑事侦查支队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西安市未央区文景路2号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西安市公安局刑事侦查支队经办王新浩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18591870569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纳百川项目管理咨询有限公司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陕西省西安市曲江新区南三环辅路以南曲江文创中心7幢1单元 1701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姚田拓、张贝贝、贾玲芬、王文生、武鲍华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13279407295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采购包1：331,600.00元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的收取参见国家计委颁布的《招标代理服务收费管理暂行办法》（计价格〔2002〕1980号）和（发改办价格〔2003〕857号）收费标准正常收取；此采购代理服务费应计入响应报价中，但不需要单独开列。2、收款账户如下： 收款单位：纳百川项目管理咨询有限公司； 开户银行：西安银行长延堡支行；银行账号：803011580000040227 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西安市公安局刑事侦查支队</w:t>
      </w:r>
      <w:r>
        <w:rPr>
          <w:rFonts w:ascii="仿宋_GB2312" w:hAnsi="仿宋_GB2312" w:cs="仿宋_GB2312" w:eastAsia="仿宋_GB2312"/>
        </w:rPr>
        <w:t>和</w:t>
      </w:r>
      <w:r>
        <w:rPr>
          <w:rFonts w:ascii="仿宋_GB2312" w:hAnsi="仿宋_GB2312" w:cs="仿宋_GB2312" w:eastAsia="仿宋_GB2312"/>
        </w:rPr>
        <w:t>纳百川项目管理咨询有限公司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西安市公安局刑事侦查支队</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纳百川项目管理咨询有限公司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西安市公安局刑事侦查支队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纳百川项目管理咨询有限公司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按国家有关规定以及竞争性谈判文件的要求、供应商的响应文件及承诺与本项目合同约定标准进行验收。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联系人：贾玲芬</w:t>
      </w:r>
    </w:p>
    <w:p>
      <w:pPr>
        <w:pStyle w:val="null3"/>
      </w:pPr>
      <w:r>
        <w:rPr>
          <w:rFonts w:ascii="仿宋_GB2312" w:hAnsi="仿宋_GB2312" w:cs="仿宋_GB2312" w:eastAsia="仿宋_GB2312"/>
        </w:rPr>
        <w:t>联系电话：13279407295</w:t>
      </w:r>
    </w:p>
    <w:p>
      <w:pPr>
        <w:pStyle w:val="null3"/>
      </w:pPr>
      <w:r>
        <w:rPr>
          <w:rFonts w:ascii="仿宋_GB2312" w:hAnsi="仿宋_GB2312" w:cs="仿宋_GB2312" w:eastAsia="仿宋_GB2312"/>
        </w:rPr>
        <w:t>地址：陕西省西安市曲江新区南三环辅路以南曲江文创中心7幢1单元 1701 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单位职工健身锻炼需求，提升身体素质，丰富业余文化生活，拟建设健身房一处，采购健身器材一批。本项目采购内容涵盖有氧训练器材、力量训练器材及配套器材三大类共15种健身器材，包括跑步机、椭圆机、划船器、各类力量训练器械及配套杠铃片、橡胶地垫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331,600.00</w:t>
      </w:r>
    </w:p>
    <w:p>
      <w:pPr>
        <w:pStyle w:val="null3"/>
      </w:pPr>
      <w:r>
        <w:rPr>
          <w:rFonts w:ascii="仿宋_GB2312" w:hAnsi="仿宋_GB2312" w:cs="仿宋_GB2312" w:eastAsia="仿宋_GB2312"/>
        </w:rPr>
        <w:t>采购包最高限价（元）: 331,600.00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健身设备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健身设备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79,500.00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其他体育设备设施</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180,100.00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标的名称：健身设备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95"/>
            </w:pPr>
            <w:r>
              <w:rPr>
                <w:rFonts w:ascii="仿宋_GB2312" w:hAnsi="仿宋_GB2312" w:cs="仿宋_GB2312" w:eastAsia="仿宋_GB2312"/>
                <w:sz w:val="28"/>
                <w:b/>
              </w:rPr>
              <w:t>一、项目概况</w:t>
            </w:r>
          </w:p>
          <w:p>
            <w:pPr>
              <w:pStyle w:val="null3"/>
              <w:spacing w:after="195"/>
              <w:ind w:firstLine="420"/>
            </w:pPr>
            <w:r>
              <w:rPr>
                <w:rFonts w:ascii="仿宋_GB2312" w:hAnsi="仿宋_GB2312" w:cs="仿宋_GB2312" w:eastAsia="仿宋_GB2312"/>
                <w:sz w:val="24"/>
              </w:rPr>
              <w:t>为满足单位职工健身锻炼需求，提升身体素质，丰富业余文化生活，拟建设健身房一处，采购健身器材一批。本项目采购内容涵盖有氧训练器材、力量训练器材及配套器材三大类共</w:t>
            </w:r>
            <w:r>
              <w:rPr>
                <w:rFonts w:ascii="仿宋_GB2312" w:hAnsi="仿宋_GB2312" w:cs="仿宋_GB2312" w:eastAsia="仿宋_GB2312"/>
                <w:sz w:val="24"/>
              </w:rPr>
              <w:t>15种健身器材，包括跑步机、椭圆机、划船器、各类力量训练器械及配套杠铃片、橡胶地垫等。</w:t>
            </w:r>
          </w:p>
          <w:p>
            <w:pPr>
              <w:pStyle w:val="null3"/>
              <w:spacing w:after="195"/>
              <w:ind w:firstLine="420"/>
            </w:pPr>
            <w:r>
              <w:rPr>
                <w:rFonts w:ascii="仿宋_GB2312" w:hAnsi="仿宋_GB2312" w:cs="仿宋_GB2312" w:eastAsia="仿宋_GB2312"/>
                <w:sz w:val="24"/>
              </w:rPr>
              <w:t>能够满足日常健身锻炼和体能训练需要</w:t>
            </w:r>
          </w:p>
          <w:p>
            <w:pPr>
              <w:pStyle w:val="null3"/>
              <w:spacing w:after="195"/>
            </w:pPr>
            <w:r>
              <w:rPr>
                <w:rFonts w:ascii="仿宋_GB2312" w:hAnsi="仿宋_GB2312" w:cs="仿宋_GB2312" w:eastAsia="仿宋_GB2312"/>
                <w:sz w:val="28"/>
                <w:b/>
              </w:rPr>
              <w:t>二、采购内容</w:t>
            </w:r>
          </w:p>
          <w:p>
            <w:pPr>
              <w:pStyle w:val="null3"/>
              <w:spacing w:after="195"/>
              <w:ind w:firstLine="420"/>
            </w:pPr>
            <w:r>
              <w:rPr>
                <w:rFonts w:ascii="仿宋_GB2312" w:hAnsi="仿宋_GB2312" w:cs="仿宋_GB2312" w:eastAsia="仿宋_GB2312"/>
                <w:sz w:val="24"/>
              </w:rPr>
              <w:t>本项目采购健身器材共</w:t>
            </w:r>
            <w:r>
              <w:rPr>
                <w:rFonts w:ascii="仿宋_GB2312" w:hAnsi="仿宋_GB2312" w:cs="仿宋_GB2312" w:eastAsia="仿宋_GB2312"/>
                <w:sz w:val="24"/>
              </w:rPr>
              <w:t>15种，按类别分为有氧训练区、力量训练区、配套器材三大类。具体采购清单如下：</w:t>
            </w:r>
          </w:p>
          <w:p>
            <w:pPr>
              <w:pStyle w:val="null3"/>
              <w:spacing w:after="195"/>
            </w:pPr>
            <w:r>
              <w:rPr>
                <w:rFonts w:ascii="仿宋_GB2312" w:hAnsi="仿宋_GB2312" w:cs="仿宋_GB2312" w:eastAsia="仿宋_GB2312"/>
                <w:sz w:val="24"/>
                <w:b/>
              </w:rPr>
              <w:t>（一）有氧训练区</w:t>
            </w:r>
          </w:p>
          <w:p>
            <w:pPr>
              <w:pStyle w:val="null3"/>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497"/>
              <w:gridCol w:w="2055"/>
              <w:gridCol w:w="2055"/>
            </w:tblGrid>
            <w:tr>
              <w:tc>
                <w:tcPr>
                  <w:tcW w:type="dxa" w:w="4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rPr>
                    <w:t>名称</w:t>
                  </w:r>
                </w:p>
              </w:tc>
              <w:tc>
                <w:tcPr>
                  <w:tcW w:type="dxa" w:w="20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rPr>
                    <w:t>参数</w:t>
                  </w:r>
                </w:p>
              </w:tc>
              <w:tc>
                <w:tcPr>
                  <w:tcW w:type="dxa" w:w="20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rPr>
                    <w:t>数量</w:t>
                  </w:r>
                </w:p>
              </w:tc>
            </w:tr>
            <w:tr>
              <w:tc>
                <w:tcPr>
                  <w:tcW w:type="dxa" w:w="4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电脑程式跑步机</w:t>
                  </w:r>
                </w:p>
              </w:tc>
              <w:tc>
                <w:tcPr>
                  <w:tcW w:type="dxa" w:w="20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1.面板：液晶触控屏幕。具备手机投屏功能、实景互动训练程序、多国语言切换、WIFI无线网络连接功能。</w:t>
                  </w:r>
                  <w:r>
                    <w:br/>
                  </w:r>
                  <w:r>
                    <w:rPr>
                      <w:rFonts w:ascii="仿宋_GB2312" w:hAnsi="仿宋_GB2312" w:cs="仿宋_GB2312" w:eastAsia="仿宋_GB2312"/>
                      <w:sz w:val="22"/>
                      <w:color w:val="000000"/>
                    </w:rPr>
                    <w:t xml:space="preserve"> 2.显示功能：时间、距离、卡路里、速度、扬升、心率、步幅、程序等。</w:t>
                  </w:r>
                  <w:r>
                    <w:br/>
                  </w:r>
                  <w:r>
                    <w:rPr>
                      <w:rFonts w:ascii="仿宋_GB2312" w:hAnsi="仿宋_GB2312" w:cs="仿宋_GB2312" w:eastAsia="仿宋_GB2312"/>
                      <w:sz w:val="22"/>
                      <w:color w:val="000000"/>
                    </w:rPr>
                    <w:t xml:space="preserve"> 3.内置多种训练模式</w:t>
                  </w:r>
                  <w:r>
                    <w:br/>
                  </w:r>
                  <w:r>
                    <w:rPr>
                      <w:rFonts w:ascii="仿宋_GB2312" w:hAnsi="仿宋_GB2312" w:cs="仿宋_GB2312" w:eastAsia="仿宋_GB2312"/>
                      <w:sz w:val="22"/>
                      <w:color w:val="000000"/>
                    </w:rPr>
                    <w:t xml:space="preserve"> 4.踏板：商用级别铝合金踏板。</w:t>
                  </w:r>
                  <w:r>
                    <w:br/>
                  </w:r>
                  <w:r>
                    <w:rPr>
                      <w:rFonts w:ascii="仿宋_GB2312" w:hAnsi="仿宋_GB2312" w:cs="仿宋_GB2312" w:eastAsia="仿宋_GB2312"/>
                      <w:sz w:val="22"/>
                      <w:color w:val="000000"/>
                    </w:rPr>
                    <w:t xml:space="preserve"> 5.电机：高品质强劲交流马达，峰值功率≥6.0HP</w:t>
                  </w:r>
                  <w:r>
                    <w:br/>
                  </w:r>
                  <w:r>
                    <w:rPr>
                      <w:rFonts w:ascii="仿宋_GB2312" w:hAnsi="仿宋_GB2312" w:cs="仿宋_GB2312" w:eastAsia="仿宋_GB2312"/>
                      <w:sz w:val="22"/>
                      <w:color w:val="000000"/>
                    </w:rPr>
                    <w:t xml:space="preserve"> 7.速度范围：起速小于等于0.8km/h，最高速大于等于22.5km/h</w:t>
                  </w:r>
                  <w:r>
                    <w:br/>
                  </w:r>
                  <w:r>
                    <w:rPr>
                      <w:rFonts w:ascii="仿宋_GB2312" w:hAnsi="仿宋_GB2312" w:cs="仿宋_GB2312" w:eastAsia="仿宋_GB2312"/>
                      <w:sz w:val="22"/>
                      <w:color w:val="000000"/>
                    </w:rPr>
                    <w:t xml:space="preserve"> 8.跑带宽度：≥500 mm</w:t>
                  </w:r>
                  <w:r>
                    <w:br/>
                  </w:r>
                  <w:r>
                    <w:rPr>
                      <w:rFonts w:ascii="仿宋_GB2312" w:hAnsi="仿宋_GB2312" w:cs="仿宋_GB2312" w:eastAsia="仿宋_GB2312"/>
                      <w:sz w:val="22"/>
                      <w:color w:val="000000"/>
                    </w:rPr>
                    <w:t xml:space="preserve"> 9.跑带长度：≥1300mm</w:t>
                  </w:r>
                  <w:r>
                    <w:br/>
                  </w:r>
                  <w:r>
                    <w:rPr>
                      <w:rFonts w:ascii="仿宋_GB2312" w:hAnsi="仿宋_GB2312" w:cs="仿宋_GB2312" w:eastAsia="仿宋_GB2312"/>
                      <w:sz w:val="22"/>
                      <w:color w:val="000000"/>
                    </w:rPr>
                    <w:t xml:space="preserve"> 10.承重：≥180kg</w:t>
                  </w:r>
                </w:p>
              </w:tc>
              <w:tc>
                <w:tcPr>
                  <w:tcW w:type="dxa" w:w="20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rPr>
                    <w:t>3</w:t>
                  </w:r>
                </w:p>
              </w:tc>
            </w:tr>
            <w:tr>
              <w:tc>
                <w:tcPr>
                  <w:tcW w:type="dxa" w:w="4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椭圆机</w:t>
                  </w:r>
                </w:p>
              </w:tc>
              <w:tc>
                <w:tcPr>
                  <w:tcW w:type="dxa" w:w="20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1.面板：液晶触控屏幕。具备手机投屏功能、实景互动训练程序、多国语言切换、WIFI无线网络连接功能。</w:t>
                  </w:r>
                  <w:r>
                    <w:br/>
                  </w:r>
                  <w:r>
                    <w:rPr>
                      <w:rFonts w:ascii="仿宋_GB2312" w:hAnsi="仿宋_GB2312" w:cs="仿宋_GB2312" w:eastAsia="仿宋_GB2312"/>
                      <w:sz w:val="22"/>
                      <w:color w:val="000000"/>
                    </w:rPr>
                    <w:t xml:space="preserve"> 2.显示功能：时间、转速、距离、速度、心跳、阻力、卡路里、瓦特、代谢当量等。</w:t>
                  </w:r>
                  <w:r>
                    <w:br/>
                  </w:r>
                  <w:r>
                    <w:rPr>
                      <w:rFonts w:ascii="仿宋_GB2312" w:hAnsi="仿宋_GB2312" w:cs="仿宋_GB2312" w:eastAsia="仿宋_GB2312"/>
                      <w:sz w:val="22"/>
                      <w:color w:val="000000"/>
                    </w:rPr>
                    <w:t xml:space="preserve"> 3.模式：快速启动、具备标准训练模式、间歇模式、使用者自订模式、实景模式、心率控制模式、测试模式等。</w:t>
                  </w:r>
                  <w:r>
                    <w:br/>
                  </w:r>
                  <w:r>
                    <w:rPr>
                      <w:rFonts w:ascii="仿宋_GB2312" w:hAnsi="仿宋_GB2312" w:cs="仿宋_GB2312" w:eastAsia="仿宋_GB2312"/>
                      <w:sz w:val="22"/>
                      <w:color w:val="000000"/>
                    </w:rPr>
                    <w:t xml:space="preserve"> 4.阻力控制：1-40段，电磁控阻力系统。</w:t>
                  </w:r>
                  <w:r>
                    <w:br/>
                  </w:r>
                  <w:r>
                    <w:rPr>
                      <w:rFonts w:ascii="仿宋_GB2312" w:hAnsi="仿宋_GB2312" w:cs="仿宋_GB2312" w:eastAsia="仿宋_GB2312"/>
                      <w:sz w:val="22"/>
                      <w:color w:val="000000"/>
                    </w:rPr>
                    <w:t xml:space="preserve"> 5.功率：≥540W</w:t>
                  </w:r>
                  <w:r>
                    <w:br/>
                  </w:r>
                  <w:r>
                    <w:rPr>
                      <w:rFonts w:ascii="仿宋_GB2312" w:hAnsi="仿宋_GB2312" w:cs="仿宋_GB2312" w:eastAsia="仿宋_GB2312"/>
                      <w:sz w:val="22"/>
                      <w:color w:val="000000"/>
                    </w:rPr>
                    <w:t xml:space="preserve"> 6.飞轮：≥14KG</w:t>
                  </w:r>
                  <w:r>
                    <w:br/>
                  </w:r>
                  <w:r>
                    <w:rPr>
                      <w:rFonts w:ascii="仿宋_GB2312" w:hAnsi="仿宋_GB2312" w:cs="仿宋_GB2312" w:eastAsia="仿宋_GB2312"/>
                      <w:sz w:val="22"/>
                      <w:color w:val="000000"/>
                    </w:rPr>
                    <w:t xml:space="preserve"> 7.承重：≥180kg</w:t>
                  </w:r>
                </w:p>
              </w:tc>
              <w:tc>
                <w:tcPr>
                  <w:tcW w:type="dxa" w:w="20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rPr>
                    <w:t>2</w:t>
                  </w:r>
                </w:p>
              </w:tc>
            </w:tr>
            <w:tr>
              <w:tc>
                <w:tcPr>
                  <w:tcW w:type="dxa" w:w="4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划船器</w:t>
                  </w:r>
                </w:p>
              </w:tc>
              <w:tc>
                <w:tcPr>
                  <w:tcW w:type="dxa" w:w="20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1.面板：可模拟显示训练模式曲线图和运动状态曲线图。</w:t>
                  </w:r>
                  <w:r>
                    <w:br/>
                  </w:r>
                  <w:r>
                    <w:rPr>
                      <w:rFonts w:ascii="仿宋_GB2312" w:hAnsi="仿宋_GB2312" w:cs="仿宋_GB2312" w:eastAsia="仿宋_GB2312"/>
                      <w:sz w:val="22"/>
                      <w:color w:val="000000"/>
                    </w:rPr>
                    <w:t xml:space="preserve"> 2.显示功能：时间、速度、转速、距离、卡路里、心率、功率、阻力等级等。</w:t>
                  </w:r>
                  <w:r>
                    <w:br/>
                  </w:r>
                  <w:r>
                    <w:rPr>
                      <w:rFonts w:ascii="仿宋_GB2312" w:hAnsi="仿宋_GB2312" w:cs="仿宋_GB2312" w:eastAsia="仿宋_GB2312"/>
                      <w:sz w:val="22"/>
                      <w:color w:val="000000"/>
                    </w:rPr>
                    <w:t xml:space="preserve"> 3.模式：包含但不限于手动模式、内设模式、目标心率训练模式、功率控制训练模式。具备体脂测试模式。</w:t>
                  </w:r>
                  <w:r>
                    <w:br/>
                  </w:r>
                  <w:r>
                    <w:rPr>
                      <w:rFonts w:ascii="仿宋_GB2312" w:hAnsi="仿宋_GB2312" w:cs="仿宋_GB2312" w:eastAsia="仿宋_GB2312"/>
                      <w:sz w:val="22"/>
                      <w:color w:val="000000"/>
                    </w:rPr>
                    <w:t xml:space="preserve"> 4.座垫：宽厚柔软舒适。</w:t>
                  </w:r>
                  <w:r>
                    <w:br/>
                  </w:r>
                  <w:r>
                    <w:rPr>
                      <w:rFonts w:ascii="仿宋_GB2312" w:hAnsi="仿宋_GB2312" w:cs="仿宋_GB2312" w:eastAsia="仿宋_GB2312"/>
                      <w:sz w:val="22"/>
                      <w:color w:val="000000"/>
                    </w:rPr>
                    <w:t xml:space="preserve"> 5.滑轨：单轨，划距≥120cm。</w:t>
                  </w:r>
                  <w:r>
                    <w:br/>
                  </w:r>
                  <w:r>
                    <w:rPr>
                      <w:rFonts w:ascii="仿宋_GB2312" w:hAnsi="仿宋_GB2312" w:cs="仿宋_GB2312" w:eastAsia="仿宋_GB2312"/>
                      <w:sz w:val="22"/>
                      <w:color w:val="000000"/>
                    </w:rPr>
                    <w:t xml:space="preserve"> 6.脚踏：具备可调节功能。</w:t>
                  </w:r>
                  <w:r>
                    <w:br/>
                  </w:r>
                  <w:r>
                    <w:rPr>
                      <w:rFonts w:ascii="仿宋_GB2312" w:hAnsi="仿宋_GB2312" w:cs="仿宋_GB2312" w:eastAsia="仿宋_GB2312"/>
                      <w:sz w:val="22"/>
                      <w:color w:val="000000"/>
                    </w:rPr>
                    <w:t xml:space="preserve"> 7.阻力系统：≥30段，电磁控阻力系统。</w:t>
                  </w:r>
                  <w:r>
                    <w:br/>
                  </w:r>
                  <w:r>
                    <w:rPr>
                      <w:rFonts w:ascii="仿宋_GB2312" w:hAnsi="仿宋_GB2312" w:cs="仿宋_GB2312" w:eastAsia="仿宋_GB2312"/>
                      <w:sz w:val="22"/>
                      <w:color w:val="000000"/>
                    </w:rPr>
                    <w:t xml:space="preserve"> 8.承重：≥150kg</w:t>
                  </w:r>
                </w:p>
              </w:tc>
              <w:tc>
                <w:tcPr>
                  <w:tcW w:type="dxa" w:w="20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rPr>
                    <w:t>1</w:t>
                  </w:r>
                </w:p>
              </w:tc>
            </w:tr>
          </w:tbl>
          <w:p/>
        </w:tc>
      </w:tr>
    </w:tbl>
    <w:p>
      <w:pPr>
        <w:pStyle w:val="null3"/>
      </w:pPr>
      <w:r>
        <w:rPr>
          <w:rFonts w:ascii="仿宋_GB2312" w:hAnsi="仿宋_GB2312" w:cs="仿宋_GB2312" w:eastAsia="仿宋_GB2312"/>
        </w:rPr>
        <w:t>标的名称：健身设备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spacing w:after="195"/>
            </w:pPr>
            <w:r>
              <w:rPr>
                <w:rFonts w:ascii="仿宋_GB2312" w:hAnsi="仿宋_GB2312" w:cs="仿宋_GB2312" w:eastAsia="仿宋_GB2312"/>
                <w:sz w:val="24"/>
                <w:b/>
              </w:rPr>
              <w:t>（二）力量训练区</w:t>
            </w:r>
          </w:p>
          <w:p>
            <w:pPr>
              <w:pStyle w:val="null3"/>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497"/>
              <w:gridCol w:w="2055"/>
              <w:gridCol w:w="2055"/>
            </w:tblGrid>
            <w:tr>
              <w:tc>
                <w:tcPr>
                  <w:tcW w:type="dxa" w:w="4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高低拉训练器</w:t>
                  </w:r>
                </w:p>
              </w:tc>
              <w:tc>
                <w:tcPr>
                  <w:tcW w:type="dxa" w:w="20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  主框架管材壁厚≥3.0mm；功能区管材壁厚≥2.5mm。</w:t>
                  </w:r>
                  <w:r>
                    <w:br/>
                  </w:r>
                  <w:r>
                    <w:rPr>
                      <w:rFonts w:ascii="仿宋_GB2312" w:hAnsi="仿宋_GB2312" w:cs="仿宋_GB2312" w:eastAsia="仿宋_GB2312"/>
                      <w:sz w:val="22"/>
                      <w:color w:val="000000"/>
                    </w:rPr>
                    <w:t xml:space="preserve"> 2. 座椅/压腿轴具备调节功能。</w:t>
                  </w:r>
                  <w:r>
                    <w:br/>
                  </w:r>
                  <w:r>
                    <w:rPr>
                      <w:rFonts w:ascii="仿宋_GB2312" w:hAnsi="仿宋_GB2312" w:cs="仿宋_GB2312" w:eastAsia="仿宋_GB2312"/>
                      <w:sz w:val="22"/>
                      <w:color w:val="000000"/>
                    </w:rPr>
                    <w:t xml:space="preserve"> 3. 配重模块系统配置防护遮挡板，挡板为ABS材质。</w:t>
                  </w:r>
                  <w:r>
                    <w:br/>
                  </w:r>
                  <w:r>
                    <w:rPr>
                      <w:rFonts w:ascii="仿宋_GB2312" w:hAnsi="仿宋_GB2312" w:cs="仿宋_GB2312" w:eastAsia="仿宋_GB2312"/>
                      <w:sz w:val="22"/>
                      <w:color w:val="000000"/>
                    </w:rPr>
                    <w:t xml:space="preserve"> 4 钢丝绳承受拉力不低于1000kg。</w:t>
                  </w:r>
                  <w:r>
                    <w:br/>
                  </w:r>
                  <w:r>
                    <w:rPr>
                      <w:rFonts w:ascii="仿宋_GB2312" w:hAnsi="仿宋_GB2312" w:cs="仿宋_GB2312" w:eastAsia="仿宋_GB2312"/>
                      <w:sz w:val="22"/>
                      <w:color w:val="000000"/>
                    </w:rPr>
                    <w:t xml:space="preserve"> 5. 配有训练图解及示意图</w:t>
                  </w:r>
                  <w:r>
                    <w:br/>
                  </w:r>
                  <w:r>
                    <w:rPr>
                      <w:rFonts w:ascii="仿宋_GB2312" w:hAnsi="仿宋_GB2312" w:cs="仿宋_GB2312" w:eastAsia="仿宋_GB2312"/>
                      <w:sz w:val="22"/>
                      <w:color w:val="000000"/>
                    </w:rPr>
                    <w:t xml:space="preserve"> 6.具备高拉训练器和低拉训练器功能，可调整角度切换模式。</w:t>
                  </w:r>
                  <w:r>
                    <w:br/>
                  </w:r>
                  <w:r>
                    <w:rPr>
                      <w:rFonts w:ascii="仿宋_GB2312" w:hAnsi="仿宋_GB2312" w:cs="仿宋_GB2312" w:eastAsia="仿宋_GB2312"/>
                      <w:sz w:val="22"/>
                      <w:color w:val="000000"/>
                    </w:rPr>
                    <w:t xml:space="preserve"> 7.承重：≥160KG</w:t>
                  </w:r>
                  <w:r>
                    <w:br/>
                  </w:r>
                  <w:r>
                    <w:rPr>
                      <w:rFonts w:ascii="仿宋_GB2312" w:hAnsi="仿宋_GB2312" w:cs="仿宋_GB2312" w:eastAsia="仿宋_GB2312"/>
                      <w:sz w:val="22"/>
                      <w:color w:val="000000"/>
                    </w:rPr>
                    <w:t xml:space="preserve"> 8.配重：≥100kg</w:t>
                  </w:r>
                </w:p>
              </w:tc>
              <w:tc>
                <w:tcPr>
                  <w:tcW w:type="dxa" w:w="20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rPr>
                    <w:t>1</w:t>
                  </w:r>
                </w:p>
              </w:tc>
            </w:tr>
            <w:tr>
              <w:tc>
                <w:tcPr>
                  <w:tcW w:type="dxa" w:w="4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坐式推肩训练器</w:t>
                  </w:r>
                </w:p>
              </w:tc>
              <w:tc>
                <w:tcPr>
                  <w:tcW w:type="dxa" w:w="20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1.主框架管材壁厚≥3.0mm；功能区管材壁厚≥2.5mm。</w:t>
                  </w:r>
                  <w:r>
                    <w:br/>
                  </w:r>
                  <w:r>
                    <w:rPr>
                      <w:rFonts w:ascii="仿宋_GB2312" w:hAnsi="仿宋_GB2312" w:cs="仿宋_GB2312" w:eastAsia="仿宋_GB2312"/>
                      <w:sz w:val="22"/>
                      <w:color w:val="000000"/>
                    </w:rPr>
                    <w:t xml:space="preserve"> 2.座椅/压腿轴具备调节功能。</w:t>
                  </w:r>
                  <w:r>
                    <w:br/>
                  </w:r>
                  <w:r>
                    <w:rPr>
                      <w:rFonts w:ascii="仿宋_GB2312" w:hAnsi="仿宋_GB2312" w:cs="仿宋_GB2312" w:eastAsia="仿宋_GB2312"/>
                      <w:sz w:val="22"/>
                      <w:color w:val="000000"/>
                    </w:rPr>
                    <w:t xml:space="preserve"> 3.配重模块系统配置防护遮挡板，挡板为ABS材质。</w:t>
                  </w:r>
                  <w:r>
                    <w:br/>
                  </w:r>
                  <w:r>
                    <w:rPr>
                      <w:rFonts w:ascii="仿宋_GB2312" w:hAnsi="仿宋_GB2312" w:cs="仿宋_GB2312" w:eastAsia="仿宋_GB2312"/>
                      <w:sz w:val="22"/>
                      <w:color w:val="000000"/>
                    </w:rPr>
                    <w:t xml:space="preserve"> 4.钢丝绳承受拉力不低于1000kg。</w:t>
                  </w:r>
                  <w:r>
                    <w:br/>
                  </w:r>
                  <w:r>
                    <w:rPr>
                      <w:rFonts w:ascii="仿宋_GB2312" w:hAnsi="仿宋_GB2312" w:cs="仿宋_GB2312" w:eastAsia="仿宋_GB2312"/>
                      <w:sz w:val="22"/>
                      <w:color w:val="000000"/>
                    </w:rPr>
                    <w:t xml:space="preserve"> 5.配有训练图解及示意图。</w:t>
                  </w:r>
                  <w:r>
                    <w:br/>
                  </w:r>
                  <w:r>
                    <w:rPr>
                      <w:rFonts w:ascii="仿宋_GB2312" w:hAnsi="仿宋_GB2312" w:cs="仿宋_GB2312" w:eastAsia="仿宋_GB2312"/>
                      <w:sz w:val="22"/>
                      <w:color w:val="000000"/>
                    </w:rPr>
                    <w:t xml:space="preserve"> 6.净重：约205KG</w:t>
                  </w:r>
                  <w:r>
                    <w:br/>
                  </w:r>
                  <w:r>
                    <w:rPr>
                      <w:rFonts w:ascii="仿宋_GB2312" w:hAnsi="仿宋_GB2312" w:cs="仿宋_GB2312" w:eastAsia="仿宋_GB2312"/>
                      <w:sz w:val="22"/>
                      <w:color w:val="000000"/>
                    </w:rPr>
                    <w:t xml:space="preserve"> 7.承重：≥160KG</w:t>
                  </w:r>
                  <w:r>
                    <w:br/>
                  </w:r>
                  <w:r>
                    <w:rPr>
                      <w:rFonts w:ascii="仿宋_GB2312" w:hAnsi="仿宋_GB2312" w:cs="仿宋_GB2312" w:eastAsia="仿宋_GB2312"/>
                      <w:sz w:val="22"/>
                      <w:color w:val="000000"/>
                    </w:rPr>
                    <w:t xml:space="preserve"> 8.配重：≥70kg</w:t>
                  </w:r>
                  <w:r>
                    <w:br/>
                  </w:r>
                  <w:r>
                    <w:rPr>
                      <w:rFonts w:ascii="仿宋_GB2312" w:hAnsi="仿宋_GB2312" w:cs="仿宋_GB2312" w:eastAsia="仿宋_GB2312"/>
                    </w:rPr>
                    <w:t xml:space="preserve">  </w:t>
                  </w:r>
                </w:p>
              </w:tc>
              <w:tc>
                <w:tcPr>
                  <w:tcW w:type="dxa" w:w="20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rPr>
                    <w:t>1</w:t>
                  </w:r>
                </w:p>
              </w:tc>
            </w:tr>
            <w:tr>
              <w:tc>
                <w:tcPr>
                  <w:tcW w:type="dxa" w:w="4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坐式推胸训练器</w:t>
                  </w:r>
                </w:p>
              </w:tc>
              <w:tc>
                <w:tcPr>
                  <w:tcW w:type="dxa" w:w="20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 主框架采用管材壁厚≥3.0mm；功能区管材壁厚≥2.5mm。</w:t>
                  </w:r>
                  <w:r>
                    <w:br/>
                  </w:r>
                  <w:r>
                    <w:rPr>
                      <w:rFonts w:ascii="仿宋_GB2312" w:hAnsi="仿宋_GB2312" w:cs="仿宋_GB2312" w:eastAsia="仿宋_GB2312"/>
                      <w:sz w:val="22"/>
                      <w:color w:val="000000"/>
                    </w:rPr>
                    <w:t xml:space="preserve"> 2.座椅/压腿轴具备调节功能。</w:t>
                  </w:r>
                  <w:r>
                    <w:br/>
                  </w:r>
                  <w:r>
                    <w:rPr>
                      <w:rFonts w:ascii="仿宋_GB2312" w:hAnsi="仿宋_GB2312" w:cs="仿宋_GB2312" w:eastAsia="仿宋_GB2312"/>
                      <w:sz w:val="22"/>
                      <w:color w:val="000000"/>
                    </w:rPr>
                    <w:t xml:space="preserve"> 3. 配重模块系统配置防护遮挡板，挡板为ABS材质。</w:t>
                  </w:r>
                  <w:r>
                    <w:br/>
                  </w:r>
                  <w:r>
                    <w:rPr>
                      <w:rFonts w:ascii="仿宋_GB2312" w:hAnsi="仿宋_GB2312" w:cs="仿宋_GB2312" w:eastAsia="仿宋_GB2312"/>
                      <w:sz w:val="22"/>
                      <w:color w:val="000000"/>
                    </w:rPr>
                    <w:t xml:space="preserve"> 4. 钢丝绳承受拉力不低于1000kg。</w:t>
                  </w:r>
                  <w:r>
                    <w:br/>
                  </w:r>
                  <w:r>
                    <w:rPr>
                      <w:rFonts w:ascii="仿宋_GB2312" w:hAnsi="仿宋_GB2312" w:cs="仿宋_GB2312" w:eastAsia="仿宋_GB2312"/>
                      <w:sz w:val="22"/>
                      <w:color w:val="000000"/>
                    </w:rPr>
                    <w:t xml:space="preserve"> 5. 配有训练图解及示意图。</w:t>
                  </w:r>
                  <w:r>
                    <w:br/>
                  </w:r>
                  <w:r>
                    <w:rPr>
                      <w:rFonts w:ascii="仿宋_GB2312" w:hAnsi="仿宋_GB2312" w:cs="仿宋_GB2312" w:eastAsia="仿宋_GB2312"/>
                      <w:sz w:val="22"/>
                      <w:color w:val="000000"/>
                    </w:rPr>
                    <w:t xml:space="preserve"> 6.承重：≥160KG</w:t>
                  </w:r>
                  <w:r>
                    <w:br/>
                  </w:r>
                  <w:r>
                    <w:rPr>
                      <w:rFonts w:ascii="仿宋_GB2312" w:hAnsi="仿宋_GB2312" w:cs="仿宋_GB2312" w:eastAsia="仿宋_GB2312"/>
                      <w:sz w:val="22"/>
                      <w:color w:val="000000"/>
                    </w:rPr>
                    <w:t xml:space="preserve"> 7.配重：≥80kg</w:t>
                  </w:r>
                </w:p>
              </w:tc>
              <w:tc>
                <w:tcPr>
                  <w:tcW w:type="dxa" w:w="20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rPr>
                    <w:t>1</w:t>
                  </w:r>
                </w:p>
              </w:tc>
            </w:tr>
            <w:tr>
              <w:tc>
                <w:tcPr>
                  <w:tcW w:type="dxa" w:w="4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胸背飞鸟训练器</w:t>
                  </w:r>
                </w:p>
              </w:tc>
              <w:tc>
                <w:tcPr>
                  <w:tcW w:type="dxa" w:w="20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 主框架采用管材壁厚≥3.0mm；功能区管材壁厚≥2.5mm。</w:t>
                  </w:r>
                  <w:r>
                    <w:br/>
                  </w:r>
                  <w:r>
                    <w:rPr>
                      <w:rFonts w:ascii="仿宋_GB2312" w:hAnsi="仿宋_GB2312" w:cs="仿宋_GB2312" w:eastAsia="仿宋_GB2312"/>
                      <w:sz w:val="22"/>
                      <w:color w:val="000000"/>
                    </w:rPr>
                    <w:t xml:space="preserve"> 2 座椅/压腿轴具备调节功能。</w:t>
                  </w:r>
                  <w:r>
                    <w:br/>
                  </w:r>
                  <w:r>
                    <w:rPr>
                      <w:rFonts w:ascii="仿宋_GB2312" w:hAnsi="仿宋_GB2312" w:cs="仿宋_GB2312" w:eastAsia="仿宋_GB2312"/>
                      <w:sz w:val="22"/>
                      <w:color w:val="000000"/>
                    </w:rPr>
                    <w:t xml:space="preserve"> 3. 配重模块系统配置防护遮挡板，挡板为ABS材质。</w:t>
                  </w:r>
                  <w:r>
                    <w:br/>
                  </w:r>
                  <w:r>
                    <w:rPr>
                      <w:rFonts w:ascii="仿宋_GB2312" w:hAnsi="仿宋_GB2312" w:cs="仿宋_GB2312" w:eastAsia="仿宋_GB2312"/>
                      <w:sz w:val="22"/>
                      <w:color w:val="000000"/>
                    </w:rPr>
                    <w:t xml:space="preserve"> 4 钢丝绳承受拉力不低于1000kg。</w:t>
                  </w:r>
                  <w:r>
                    <w:br/>
                  </w:r>
                  <w:r>
                    <w:rPr>
                      <w:rFonts w:ascii="仿宋_GB2312" w:hAnsi="仿宋_GB2312" w:cs="仿宋_GB2312" w:eastAsia="仿宋_GB2312"/>
                      <w:sz w:val="22"/>
                      <w:color w:val="000000"/>
                    </w:rPr>
                    <w:t xml:space="preserve"> 5. 配有训练图解及示意图。</w:t>
                  </w:r>
                  <w:r>
                    <w:br/>
                  </w:r>
                  <w:r>
                    <w:rPr>
                      <w:rFonts w:ascii="仿宋_GB2312" w:hAnsi="仿宋_GB2312" w:cs="仿宋_GB2312" w:eastAsia="仿宋_GB2312"/>
                      <w:sz w:val="22"/>
                      <w:color w:val="000000"/>
                    </w:rPr>
                    <w:t xml:space="preserve"> 6.具备胸部飞鸟和背部飞鸟训练器的功能，可调整角度切换模式。</w:t>
                  </w:r>
                  <w:r>
                    <w:br/>
                  </w:r>
                  <w:r>
                    <w:rPr>
                      <w:rFonts w:ascii="仿宋_GB2312" w:hAnsi="仿宋_GB2312" w:cs="仿宋_GB2312" w:eastAsia="仿宋_GB2312"/>
                      <w:sz w:val="22"/>
                      <w:color w:val="000000"/>
                    </w:rPr>
                    <w:t xml:space="preserve"> 7.收合：≤2000mm</w:t>
                  </w:r>
                  <w:r>
                    <w:br/>
                  </w:r>
                  <w:r>
                    <w:rPr>
                      <w:rFonts w:ascii="仿宋_GB2312" w:hAnsi="仿宋_GB2312" w:cs="仿宋_GB2312" w:eastAsia="仿宋_GB2312"/>
                      <w:sz w:val="22"/>
                      <w:color w:val="000000"/>
                    </w:rPr>
                    <w:t xml:space="preserve"> 8.展开宽度：≥1600mm</w:t>
                  </w:r>
                  <w:r>
                    <w:br/>
                  </w:r>
                  <w:r>
                    <w:rPr>
                      <w:rFonts w:ascii="仿宋_GB2312" w:hAnsi="仿宋_GB2312" w:cs="仿宋_GB2312" w:eastAsia="仿宋_GB2312"/>
                      <w:sz w:val="22"/>
                      <w:color w:val="000000"/>
                    </w:rPr>
                    <w:t xml:space="preserve"> 9.净重：约210KG</w:t>
                  </w:r>
                  <w:r>
                    <w:br/>
                  </w:r>
                  <w:r>
                    <w:rPr>
                      <w:rFonts w:ascii="仿宋_GB2312" w:hAnsi="仿宋_GB2312" w:cs="仿宋_GB2312" w:eastAsia="仿宋_GB2312"/>
                      <w:sz w:val="22"/>
                      <w:color w:val="000000"/>
                    </w:rPr>
                    <w:t xml:space="preserve"> 10.承重：≥160KG</w:t>
                  </w:r>
                  <w:r>
                    <w:br/>
                  </w:r>
                  <w:r>
                    <w:rPr>
                      <w:rFonts w:ascii="仿宋_GB2312" w:hAnsi="仿宋_GB2312" w:cs="仿宋_GB2312" w:eastAsia="仿宋_GB2312"/>
                      <w:sz w:val="22"/>
                      <w:color w:val="000000"/>
                    </w:rPr>
                    <w:t xml:space="preserve"> 11.配重：≥80kg</w:t>
                  </w:r>
                </w:p>
              </w:tc>
              <w:tc>
                <w:tcPr>
                  <w:tcW w:type="dxa" w:w="20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rPr>
                    <w:t>1</w:t>
                  </w:r>
                </w:p>
              </w:tc>
            </w:tr>
            <w:tr>
              <w:tc>
                <w:tcPr>
                  <w:tcW w:type="dxa" w:w="4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坐式股二头训练器</w:t>
                  </w:r>
                </w:p>
              </w:tc>
              <w:tc>
                <w:tcPr>
                  <w:tcW w:type="dxa" w:w="20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1.主框架采用管材壁厚≥3.0mm；功能区管材壁厚≥2.5mm。</w:t>
                  </w:r>
                  <w:r>
                    <w:br/>
                  </w:r>
                  <w:r>
                    <w:rPr>
                      <w:rFonts w:ascii="仿宋_GB2312" w:hAnsi="仿宋_GB2312" w:cs="仿宋_GB2312" w:eastAsia="仿宋_GB2312"/>
                      <w:sz w:val="22"/>
                      <w:color w:val="000000"/>
                    </w:rPr>
                    <w:t xml:space="preserve"> 2.座椅/压腿轴调节采用辅助式卡簧限位设计，调节轻松。</w:t>
                  </w:r>
                  <w:r>
                    <w:br/>
                  </w:r>
                  <w:r>
                    <w:rPr>
                      <w:rFonts w:ascii="仿宋_GB2312" w:hAnsi="仿宋_GB2312" w:cs="仿宋_GB2312" w:eastAsia="仿宋_GB2312"/>
                      <w:sz w:val="22"/>
                      <w:color w:val="000000"/>
                    </w:rPr>
                    <w:t xml:space="preserve"> 3.配重模块系统配置防护遮挡板，挡板为ABS材质。</w:t>
                  </w:r>
                  <w:r>
                    <w:br/>
                  </w:r>
                  <w:r>
                    <w:rPr>
                      <w:rFonts w:ascii="仿宋_GB2312" w:hAnsi="仿宋_GB2312" w:cs="仿宋_GB2312" w:eastAsia="仿宋_GB2312"/>
                      <w:sz w:val="22"/>
                      <w:color w:val="000000"/>
                    </w:rPr>
                    <w:t xml:space="preserve"> 4 配重块由高纯度钢铸造而成。</w:t>
                  </w:r>
                  <w:r>
                    <w:br/>
                  </w:r>
                  <w:r>
                    <w:rPr>
                      <w:rFonts w:ascii="仿宋_GB2312" w:hAnsi="仿宋_GB2312" w:cs="仿宋_GB2312" w:eastAsia="仿宋_GB2312"/>
                      <w:sz w:val="22"/>
                      <w:color w:val="000000"/>
                    </w:rPr>
                    <w:t xml:space="preserve"> 5.钢丝绳为高强度配置，规格7×19，承受拉力不低于1000kg。</w:t>
                  </w:r>
                  <w:r>
                    <w:br/>
                  </w:r>
                  <w:r>
                    <w:rPr>
                      <w:rFonts w:ascii="仿宋_GB2312" w:hAnsi="仿宋_GB2312" w:cs="仿宋_GB2312" w:eastAsia="仿宋_GB2312"/>
                      <w:sz w:val="22"/>
                      <w:color w:val="000000"/>
                    </w:rPr>
                    <w:t xml:space="preserve"> 6.配有训练图解及示意图，便于使用者了解设备使用。</w:t>
                  </w:r>
                  <w:r>
                    <w:br/>
                  </w:r>
                  <w:r>
                    <w:rPr>
                      <w:rFonts w:ascii="仿宋_GB2312" w:hAnsi="仿宋_GB2312" w:cs="仿宋_GB2312" w:eastAsia="仿宋_GB2312"/>
                      <w:sz w:val="22"/>
                      <w:color w:val="000000"/>
                    </w:rPr>
                    <w:t xml:space="preserve"> 7.尺寸：约1540*1200*1660mm</w:t>
                  </w:r>
                  <w:r>
                    <w:br/>
                  </w:r>
                  <w:r>
                    <w:rPr>
                      <w:rFonts w:ascii="仿宋_GB2312" w:hAnsi="仿宋_GB2312" w:cs="仿宋_GB2312" w:eastAsia="仿宋_GB2312"/>
                      <w:sz w:val="22"/>
                      <w:color w:val="000000"/>
                    </w:rPr>
                    <w:t xml:space="preserve"> 8.净重：约224KG</w:t>
                  </w:r>
                  <w:r>
                    <w:br/>
                  </w:r>
                  <w:r>
                    <w:rPr>
                      <w:rFonts w:ascii="仿宋_GB2312" w:hAnsi="仿宋_GB2312" w:cs="仿宋_GB2312" w:eastAsia="仿宋_GB2312"/>
                      <w:sz w:val="22"/>
                      <w:color w:val="000000"/>
                    </w:rPr>
                    <w:t xml:space="preserve"> 9.承重：≥160KG</w:t>
                  </w:r>
                  <w:r>
                    <w:br/>
                  </w:r>
                  <w:r>
                    <w:rPr>
                      <w:rFonts w:ascii="仿宋_GB2312" w:hAnsi="仿宋_GB2312" w:cs="仿宋_GB2312" w:eastAsia="仿宋_GB2312"/>
                      <w:sz w:val="22"/>
                      <w:color w:val="000000"/>
                    </w:rPr>
                    <w:t xml:space="preserve"> 10.配重：≥80kg（16片）</w:t>
                  </w:r>
                  <w:r>
                    <w:br/>
                  </w:r>
                  <w:r>
                    <w:rPr>
                      <w:rFonts w:ascii="仿宋_GB2312" w:hAnsi="仿宋_GB2312" w:cs="仿宋_GB2312" w:eastAsia="仿宋_GB2312"/>
                      <w:sz w:val="22"/>
                      <w:color w:val="000000"/>
                    </w:rPr>
                    <w:t xml:space="preserve"> 11.锻炼部位：股二头肌。</w:t>
                  </w:r>
                </w:p>
              </w:tc>
              <w:tc>
                <w:tcPr>
                  <w:tcW w:type="dxa" w:w="20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rPr>
                    <w:t>1</w:t>
                  </w:r>
                </w:p>
              </w:tc>
            </w:tr>
            <w:tr>
              <w:tc>
                <w:tcPr>
                  <w:tcW w:type="dxa" w:w="4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大腿内/外侧训练器</w:t>
                  </w:r>
                </w:p>
              </w:tc>
              <w:tc>
                <w:tcPr>
                  <w:tcW w:type="dxa" w:w="20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 主框架管材壁厚≥3.0mm；功能区管材壁厚≥2.5mm。</w:t>
                  </w:r>
                  <w:r>
                    <w:br/>
                  </w:r>
                  <w:r>
                    <w:rPr>
                      <w:rFonts w:ascii="仿宋_GB2312" w:hAnsi="仿宋_GB2312" w:cs="仿宋_GB2312" w:eastAsia="仿宋_GB2312"/>
                      <w:sz w:val="22"/>
                      <w:color w:val="000000"/>
                    </w:rPr>
                    <w:t xml:space="preserve"> 2. 座椅/压腿轴具备调节功能。。</w:t>
                  </w:r>
                  <w:r>
                    <w:br/>
                  </w:r>
                  <w:r>
                    <w:rPr>
                      <w:rFonts w:ascii="仿宋_GB2312" w:hAnsi="仿宋_GB2312" w:cs="仿宋_GB2312" w:eastAsia="仿宋_GB2312"/>
                      <w:sz w:val="22"/>
                      <w:color w:val="000000"/>
                    </w:rPr>
                    <w:t xml:space="preserve"> 3. 配重模块系统配置防护遮挡板，挡板为ABS材质。</w:t>
                  </w:r>
                  <w:r>
                    <w:br/>
                  </w:r>
                  <w:r>
                    <w:rPr>
                      <w:rFonts w:ascii="仿宋_GB2312" w:hAnsi="仿宋_GB2312" w:cs="仿宋_GB2312" w:eastAsia="仿宋_GB2312"/>
                      <w:sz w:val="22"/>
                      <w:color w:val="000000"/>
                    </w:rPr>
                    <w:t xml:space="preserve"> 5. 钢丝绳承受拉力不低于1000kg。</w:t>
                  </w:r>
                  <w:r>
                    <w:br/>
                  </w:r>
                  <w:r>
                    <w:rPr>
                      <w:rFonts w:ascii="仿宋_GB2312" w:hAnsi="仿宋_GB2312" w:cs="仿宋_GB2312" w:eastAsia="仿宋_GB2312"/>
                      <w:sz w:val="22"/>
                      <w:color w:val="000000"/>
                    </w:rPr>
                    <w:t xml:space="preserve"> 6 配有训练图解及示意图。</w:t>
                  </w:r>
                  <w:r>
                    <w:br/>
                  </w:r>
                  <w:r>
                    <w:rPr>
                      <w:rFonts w:ascii="仿宋_GB2312" w:hAnsi="仿宋_GB2312" w:cs="仿宋_GB2312" w:eastAsia="仿宋_GB2312"/>
                      <w:sz w:val="22"/>
                      <w:color w:val="000000"/>
                    </w:rPr>
                    <w:t xml:space="preserve"> 7.具备大腿内侧和外侧训练功能，可调整角度切换模式。</w:t>
                  </w:r>
                  <w:r>
                    <w:br/>
                  </w:r>
                  <w:r>
                    <w:rPr>
                      <w:rFonts w:ascii="仿宋_GB2312" w:hAnsi="仿宋_GB2312" w:cs="仿宋_GB2312" w:eastAsia="仿宋_GB2312"/>
                      <w:sz w:val="22"/>
                      <w:color w:val="000000"/>
                    </w:rPr>
                    <w:t xml:space="preserve"> 8.配重：≥80kg</w:t>
                  </w:r>
                </w:p>
              </w:tc>
              <w:tc>
                <w:tcPr>
                  <w:tcW w:type="dxa" w:w="20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rPr>
                    <w:t>1</w:t>
                  </w:r>
                </w:p>
              </w:tc>
            </w:tr>
            <w:tr>
              <w:tc>
                <w:tcPr>
                  <w:tcW w:type="dxa" w:w="4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上斜卧推架</w:t>
                  </w:r>
                </w:p>
              </w:tc>
              <w:tc>
                <w:tcPr>
                  <w:tcW w:type="dxa" w:w="20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 主框架管材壁厚≥2.5mm。</w:t>
                  </w:r>
                  <w:r>
                    <w:br/>
                  </w:r>
                  <w:r>
                    <w:rPr>
                      <w:rFonts w:ascii="仿宋_GB2312" w:hAnsi="仿宋_GB2312" w:cs="仿宋_GB2312" w:eastAsia="仿宋_GB2312"/>
                      <w:sz w:val="22"/>
                      <w:color w:val="000000"/>
                    </w:rPr>
                    <w:t xml:space="preserve"> 2. 承重≥200kg。</w:t>
                  </w:r>
                  <w:r>
                    <w:br/>
                  </w:r>
                  <w:r>
                    <w:rPr>
                      <w:rFonts w:ascii="仿宋_GB2312" w:hAnsi="仿宋_GB2312" w:cs="仿宋_GB2312" w:eastAsia="仿宋_GB2312"/>
                      <w:sz w:val="22"/>
                      <w:color w:val="000000"/>
                    </w:rPr>
                    <w:t xml:space="preserve"> 3.使用宽度：≥2000mm</w:t>
                  </w:r>
                </w:p>
              </w:tc>
              <w:tc>
                <w:tcPr>
                  <w:tcW w:type="dxa" w:w="20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rPr>
                    <w:t>1</w:t>
                  </w:r>
                </w:p>
              </w:tc>
            </w:tr>
            <w:tr>
              <w:tc>
                <w:tcPr>
                  <w:tcW w:type="dxa" w:w="4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平卧推架</w:t>
                  </w:r>
                </w:p>
              </w:tc>
              <w:tc>
                <w:tcPr>
                  <w:tcW w:type="dxa" w:w="20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 主框架管材壁厚≥2.5mm。</w:t>
                  </w:r>
                  <w:r>
                    <w:br/>
                  </w:r>
                  <w:r>
                    <w:rPr>
                      <w:rFonts w:ascii="仿宋_GB2312" w:hAnsi="仿宋_GB2312" w:cs="仿宋_GB2312" w:eastAsia="仿宋_GB2312"/>
                      <w:sz w:val="22"/>
                      <w:color w:val="000000"/>
                    </w:rPr>
                    <w:t xml:space="preserve"> 2. 承重≥300kg。</w:t>
                  </w:r>
                  <w:r>
                    <w:br/>
                  </w:r>
                  <w:r>
                    <w:rPr>
                      <w:rFonts w:ascii="仿宋_GB2312" w:hAnsi="仿宋_GB2312" w:cs="仿宋_GB2312" w:eastAsia="仿宋_GB2312"/>
                      <w:sz w:val="22"/>
                      <w:color w:val="000000"/>
                    </w:rPr>
                    <w:t xml:space="preserve"> 3.使用宽度：≥2200mm</w:t>
                  </w:r>
                </w:p>
              </w:tc>
              <w:tc>
                <w:tcPr>
                  <w:tcW w:type="dxa" w:w="20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rPr>
                    <w:t>1</w:t>
                  </w:r>
                </w:p>
              </w:tc>
            </w:tr>
            <w:tr>
              <w:tc>
                <w:tcPr>
                  <w:tcW w:type="dxa" w:w="4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史密斯机</w:t>
                  </w:r>
                </w:p>
              </w:tc>
              <w:tc>
                <w:tcPr>
                  <w:tcW w:type="dxa" w:w="20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 主框架管材壁厚≥2.5mm。</w:t>
                  </w:r>
                  <w:r>
                    <w:br/>
                  </w:r>
                  <w:r>
                    <w:rPr>
                      <w:rFonts w:ascii="仿宋_GB2312" w:hAnsi="仿宋_GB2312" w:cs="仿宋_GB2312" w:eastAsia="仿宋_GB2312"/>
                      <w:sz w:val="22"/>
                      <w:color w:val="000000"/>
                    </w:rPr>
                    <w:t xml:space="preserve"> 2. 挂钩间距≤10cm。</w:t>
                  </w:r>
                </w:p>
              </w:tc>
              <w:tc>
                <w:tcPr>
                  <w:tcW w:type="dxa" w:w="20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rPr>
                    <w:t>1</w:t>
                  </w:r>
                </w:p>
              </w:tc>
            </w:tr>
          </w:tbl>
          <w:p/>
        </w:tc>
      </w:tr>
    </w:tbl>
    <w:p>
      <w:pPr>
        <w:pStyle w:val="null3"/>
      </w:pPr>
      <w:r>
        <w:rPr>
          <w:rFonts w:ascii="仿宋_GB2312" w:hAnsi="仿宋_GB2312" w:cs="仿宋_GB2312" w:eastAsia="仿宋_GB2312"/>
        </w:rPr>
        <w:t>标的名称：其他体育设备设施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spacing w:after="195"/>
            </w:pPr>
            <w:r>
              <w:rPr>
                <w:rFonts w:ascii="仿宋_GB2312" w:hAnsi="仿宋_GB2312" w:cs="仿宋_GB2312" w:eastAsia="仿宋_GB2312"/>
                <w:sz w:val="24"/>
                <w:b/>
              </w:rPr>
              <w:t>（三）配套器材</w:t>
            </w:r>
          </w:p>
          <w:p>
            <w:pPr>
              <w:pStyle w:val="null3"/>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497"/>
              <w:gridCol w:w="2055"/>
              <w:gridCol w:w="2055"/>
            </w:tblGrid>
            <w:tr>
              <w:tc>
                <w:tcPr>
                  <w:tcW w:type="dxa" w:w="4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杠铃片</w:t>
                  </w:r>
                </w:p>
              </w:tc>
              <w:tc>
                <w:tcPr>
                  <w:tcW w:type="dxa" w:w="20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CPU杠铃片参数：中孔50mm，中孔不锈钢套，外包聚氨酯制作而成，内包铸铁，外包彩色PU，环保无味，耐磨，抗摔，坚固耐用，永久免维护。</w:t>
                  </w:r>
                </w:p>
              </w:tc>
              <w:tc>
                <w:tcPr>
                  <w:tcW w:type="dxa" w:w="20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rPr>
                    <w:t>200</w:t>
                  </w:r>
                </w:p>
              </w:tc>
            </w:tr>
            <w:tr>
              <w:tc>
                <w:tcPr>
                  <w:tcW w:type="dxa" w:w="4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橡胶地垫</w:t>
                  </w:r>
                </w:p>
              </w:tc>
              <w:tc>
                <w:tcPr>
                  <w:tcW w:type="dxa" w:w="20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1.产品材质：高弹性EPDM/SBR聚合物</w:t>
                  </w:r>
                  <w:r>
                    <w:br/>
                  </w:r>
                  <w:r>
                    <w:rPr>
                      <w:rFonts w:ascii="仿宋_GB2312" w:hAnsi="仿宋_GB2312" w:cs="仿宋_GB2312" w:eastAsia="仿宋_GB2312"/>
                      <w:sz w:val="22"/>
                      <w:color w:val="000000"/>
                    </w:rPr>
                    <w:t xml:space="preserve"> 2.产品耐磨面层密度：≥1200kg/m³</w:t>
                  </w:r>
                  <w:r>
                    <w:br/>
                  </w:r>
                  <w:r>
                    <w:rPr>
                      <w:rFonts w:ascii="仿宋_GB2312" w:hAnsi="仿宋_GB2312" w:cs="仿宋_GB2312" w:eastAsia="仿宋_GB2312"/>
                      <w:sz w:val="22"/>
                      <w:color w:val="000000"/>
                    </w:rPr>
                    <w:t xml:space="preserve"> 3.产品规格：1000mm*1000mm，厚度≥20mm，减震耐冲击、硬度适中，弹性韧性符合健身房要求，无毒无刺鼻异味，绿色环保。</w:t>
                  </w:r>
                  <w:r>
                    <w:br/>
                  </w:r>
                  <w:r>
                    <w:rPr>
                      <w:rFonts w:ascii="仿宋_GB2312" w:hAnsi="仿宋_GB2312" w:cs="仿宋_GB2312" w:eastAsia="仿宋_GB2312"/>
                      <w:sz w:val="22"/>
                      <w:color w:val="000000"/>
                    </w:rPr>
                    <w:t xml:space="preserve"> ★4.依据GB/T 533-2008标准，检测橡胶地垫耐磨层密度≥1200kg/m³；（需提供带“CMA”或“CNAS”标志检测报告）</w:t>
                  </w:r>
                  <w:r>
                    <w:br/>
                  </w:r>
                  <w:r>
                    <w:rPr>
                      <w:rFonts w:ascii="仿宋_GB2312" w:hAnsi="仿宋_GB2312" w:cs="仿宋_GB2312" w:eastAsia="仿宋_GB2312"/>
                      <w:sz w:val="22"/>
                      <w:color w:val="000000"/>
                    </w:rPr>
                    <w:t xml:space="preserve"> ★5.橡胶地垫经过耐酸性液体5%H2SO4浓硫酸测试GB/T 1690-2010标准检测时长≥240小时后外观无明显变化，且拉伸强度保持率≥80%、断裂伸长率保持率≥80%（需提供带“CMA”或“CNAS”标志检测报告）</w:t>
                  </w:r>
                  <w:r>
                    <w:br/>
                  </w:r>
                  <w:r>
                    <w:rPr>
                      <w:rFonts w:ascii="仿宋_GB2312" w:hAnsi="仿宋_GB2312" w:cs="仿宋_GB2312" w:eastAsia="仿宋_GB2312"/>
                      <w:sz w:val="22"/>
                      <w:color w:val="000000"/>
                    </w:rPr>
                    <w:t xml:space="preserve"> ★6.依据GB18583-2008检测橡胶地垫原材料-胶黏剂中有害物质限量检测游离甲醛、甲苯二异氰酸脂检测，结果显示未检出；总挥发性有机物≤24g/L;（需提供带“CMA”或“CNAS”标志检测报告）</w:t>
                  </w:r>
                  <w:r>
                    <w:br/>
                  </w:r>
                  <w:r>
                    <w:rPr>
                      <w:rFonts w:ascii="仿宋_GB2312" w:hAnsi="仿宋_GB2312" w:cs="仿宋_GB2312" w:eastAsia="仿宋_GB2312"/>
                      <w:sz w:val="22"/>
                      <w:color w:val="000000"/>
                    </w:rPr>
                    <w:t xml:space="preserve"> ★7.依据HG/T 3747.1-2011标准检测橡胶地垫表面质量，无表面污染、杂质、缺口、裂纹；检测抗弯曲性能，结果无裂纹；橡胶地垫通过尺寸稳定性检测数值X(横)向≤0.095%，Y（纵）向为≤0.24%；（需提供带“CMA”或“CNAS”标志检测报告）</w:t>
                  </w:r>
                </w:p>
              </w:tc>
              <w:tc>
                <w:tcPr>
                  <w:tcW w:type="dxa" w:w="20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rPr>
                    <w:t>1</w:t>
                  </w:r>
                </w:p>
              </w:tc>
            </w:tr>
          </w:tbl>
          <w:p>
            <w:pPr>
              <w:pStyle w:val="null3"/>
              <w:spacing w:after="195"/>
            </w:pPr>
            <w:r>
              <w:rPr>
                <w:rFonts w:ascii="仿宋_GB2312" w:hAnsi="仿宋_GB2312" w:cs="仿宋_GB2312" w:eastAsia="仿宋_GB2312"/>
                <w:sz w:val="28"/>
                <w:b/>
              </w:rPr>
              <w:t>三、技术要求</w:t>
            </w:r>
          </w:p>
          <w:p>
            <w:pPr>
              <w:pStyle w:val="null3"/>
              <w:spacing w:after="195"/>
            </w:pPr>
            <w:r>
              <w:rPr>
                <w:rFonts w:ascii="仿宋_GB2312" w:hAnsi="仿宋_GB2312" w:cs="仿宋_GB2312" w:eastAsia="仿宋_GB2312"/>
                <w:sz w:val="24"/>
                <w:b/>
              </w:rPr>
              <w:t>（一）通用技术要求</w:t>
            </w:r>
          </w:p>
          <w:p>
            <w:pPr>
              <w:pStyle w:val="null3"/>
              <w:spacing w:after="195"/>
              <w:ind w:firstLine="420"/>
            </w:pPr>
            <w:r>
              <w:rPr>
                <w:rFonts w:ascii="仿宋_GB2312" w:hAnsi="仿宋_GB2312" w:cs="仿宋_GB2312" w:eastAsia="仿宋_GB2312"/>
                <w:sz w:val="24"/>
              </w:rPr>
              <w:t>1、标“★”项参数须提供证明材料并加盖公章，否则视为不满足实质性要求。</w:t>
            </w:r>
          </w:p>
          <w:p>
            <w:pPr>
              <w:pStyle w:val="null3"/>
              <w:spacing w:after="195"/>
              <w:ind w:firstLine="420"/>
            </w:pPr>
            <w:r>
              <w:rPr>
                <w:rFonts w:ascii="仿宋_GB2312" w:hAnsi="仿宋_GB2312" w:cs="仿宋_GB2312" w:eastAsia="仿宋_GB2312"/>
                <w:sz w:val="24"/>
              </w:rPr>
              <w:t>2、所有健身器材须为全新未使用的正品，符合国家相关安全标准和行业规范，质量合格，性能稳定可靠；</w:t>
            </w:r>
          </w:p>
          <w:p>
            <w:pPr>
              <w:pStyle w:val="null3"/>
              <w:spacing w:after="195"/>
              <w:ind w:firstLine="420"/>
            </w:pPr>
            <w:r>
              <w:rPr>
                <w:rFonts w:ascii="仿宋_GB2312" w:hAnsi="仿宋_GB2312" w:cs="仿宋_GB2312" w:eastAsia="仿宋_GB2312"/>
                <w:sz w:val="24"/>
              </w:rPr>
              <w:t>3、器材的规格、参数、性能须符合采购清单中的要求，结构合理，做工精细，外观美观大方；</w:t>
            </w:r>
          </w:p>
          <w:p>
            <w:pPr>
              <w:pStyle w:val="null3"/>
              <w:spacing w:after="195"/>
              <w:ind w:firstLine="420"/>
            </w:pPr>
            <w:r>
              <w:rPr>
                <w:rFonts w:ascii="仿宋_GB2312" w:hAnsi="仿宋_GB2312" w:cs="仿宋_GB2312" w:eastAsia="仿宋_GB2312"/>
                <w:sz w:val="24"/>
              </w:rPr>
              <w:t>4、器材须符合GB 17498《固定式健身器材》系列国家标准，具有产品合格证和检测报告；</w:t>
            </w:r>
          </w:p>
          <w:p>
            <w:pPr>
              <w:pStyle w:val="null3"/>
              <w:spacing w:after="195"/>
              <w:ind w:firstLine="420"/>
            </w:pPr>
            <w:r>
              <w:rPr>
                <w:rFonts w:ascii="仿宋_GB2312" w:hAnsi="仿宋_GB2312" w:cs="仿宋_GB2312" w:eastAsia="仿宋_GB2312"/>
                <w:sz w:val="24"/>
              </w:rPr>
              <w:t>5、器材须具有良好的安全防护性能，运动轨迹合理，能够有效避免运动损伤；</w:t>
            </w:r>
          </w:p>
          <w:p>
            <w:pPr>
              <w:pStyle w:val="null3"/>
              <w:spacing w:after="195"/>
              <w:ind w:firstLine="420"/>
            </w:pPr>
            <w:r>
              <w:rPr>
                <w:rFonts w:ascii="仿宋_GB2312" w:hAnsi="仿宋_GB2312" w:cs="仿宋_GB2312" w:eastAsia="仿宋_GB2312"/>
                <w:sz w:val="24"/>
              </w:rPr>
              <w:t>6、器材表面处理须光滑平整，无毛刺、锐角，涂层均匀，不易脱落，耐腐蚀、耐磨损。</w:t>
            </w:r>
          </w:p>
          <w:p>
            <w:pPr>
              <w:pStyle w:val="null3"/>
              <w:spacing w:after="195"/>
            </w:pPr>
            <w:r>
              <w:rPr>
                <w:rFonts w:ascii="仿宋_GB2312" w:hAnsi="仿宋_GB2312" w:cs="仿宋_GB2312" w:eastAsia="仿宋_GB2312"/>
                <w:sz w:val="24"/>
                <w:b/>
              </w:rPr>
              <w:t>（二）核心产品说明</w:t>
            </w:r>
          </w:p>
          <w:p>
            <w:pPr>
              <w:pStyle w:val="null3"/>
              <w:spacing w:after="195"/>
              <w:ind w:firstLine="420"/>
            </w:pPr>
            <w:r>
              <w:rPr>
                <w:rFonts w:ascii="仿宋_GB2312" w:hAnsi="仿宋_GB2312" w:cs="仿宋_GB2312" w:eastAsia="仿宋_GB2312"/>
                <w:sz w:val="24"/>
              </w:rPr>
              <w:t>本项目核心产品为：</w:t>
            </w:r>
            <w:r>
              <w:rPr>
                <w:rFonts w:ascii="仿宋_GB2312" w:hAnsi="仿宋_GB2312" w:cs="仿宋_GB2312" w:eastAsia="仿宋_GB2312"/>
                <w:sz w:val="24"/>
                <w:b/>
              </w:rPr>
              <w:t>电脑程式跑步机、椭圆机、史密斯机。</w:t>
            </w:r>
            <w:r>
              <w:rPr>
                <w:rFonts w:ascii="仿宋_GB2312" w:hAnsi="仿宋_GB2312" w:cs="仿宋_GB2312" w:eastAsia="仿宋_GB2312"/>
                <w:sz w:val="24"/>
              </w:rPr>
              <w:t>不同供应商所投核心产品品牌相同时将被视为一家，由此可能导致因有效供应商家数不足而废标的情形出现。</w:t>
            </w:r>
          </w:p>
          <w:p>
            <w:pPr>
              <w:pStyle w:val="null3"/>
              <w:spacing w:after="195"/>
            </w:pPr>
            <w:r>
              <w:rPr>
                <w:rFonts w:ascii="仿宋_GB2312" w:hAnsi="仿宋_GB2312" w:cs="仿宋_GB2312" w:eastAsia="仿宋_GB2312"/>
                <w:sz w:val="28"/>
                <w:b/>
              </w:rPr>
              <w:t>四、服务要求</w:t>
            </w:r>
          </w:p>
          <w:p>
            <w:pPr>
              <w:pStyle w:val="null3"/>
              <w:spacing w:after="195"/>
            </w:pPr>
            <w:r>
              <w:rPr>
                <w:rFonts w:ascii="仿宋_GB2312" w:hAnsi="仿宋_GB2312" w:cs="仿宋_GB2312" w:eastAsia="仿宋_GB2312"/>
                <w:sz w:val="24"/>
                <w:b/>
              </w:rPr>
              <w:t>（一）安装调试服务</w:t>
            </w:r>
          </w:p>
          <w:p>
            <w:pPr>
              <w:pStyle w:val="null3"/>
              <w:spacing w:after="195"/>
              <w:ind w:firstLine="420"/>
            </w:pPr>
            <w:r>
              <w:rPr>
                <w:rFonts w:ascii="仿宋_GB2312" w:hAnsi="仿宋_GB2312" w:cs="仿宋_GB2312" w:eastAsia="仿宋_GB2312"/>
                <w:sz w:val="24"/>
              </w:rPr>
              <w:t>1、供应商须负责所有器材的运输、搬运、安装、调试工作，直至设备正常运行；</w:t>
            </w:r>
          </w:p>
          <w:p>
            <w:pPr>
              <w:pStyle w:val="null3"/>
              <w:spacing w:after="195"/>
              <w:ind w:firstLine="420"/>
            </w:pPr>
            <w:r>
              <w:rPr>
                <w:rFonts w:ascii="仿宋_GB2312" w:hAnsi="仿宋_GB2312" w:cs="仿宋_GB2312" w:eastAsia="仿宋_GB2312"/>
                <w:sz w:val="24"/>
              </w:rPr>
              <w:t>2、安装人员须为专业技术人员，具备相关安装经验，确保安装质量和安全；</w:t>
            </w:r>
          </w:p>
          <w:p>
            <w:pPr>
              <w:pStyle w:val="null3"/>
              <w:spacing w:after="195"/>
              <w:ind w:firstLine="420"/>
            </w:pPr>
            <w:r>
              <w:rPr>
                <w:rFonts w:ascii="仿宋_GB2312" w:hAnsi="仿宋_GB2312" w:cs="仿宋_GB2312" w:eastAsia="仿宋_GB2312"/>
                <w:sz w:val="24"/>
              </w:rPr>
              <w:t>3、安装过程中须做好现场保护，避免损坏地面、墙面等设施；</w:t>
            </w:r>
          </w:p>
          <w:p>
            <w:pPr>
              <w:pStyle w:val="null3"/>
              <w:spacing w:after="195"/>
              <w:ind w:firstLine="420"/>
            </w:pPr>
            <w:r>
              <w:rPr>
                <w:rFonts w:ascii="仿宋_GB2312" w:hAnsi="仿宋_GB2312" w:cs="仿宋_GB2312" w:eastAsia="仿宋_GB2312"/>
                <w:sz w:val="24"/>
              </w:rPr>
              <w:t>4、安装完成后须进行全面调试，确保所有器材运行正常，各项功能符合要求。</w:t>
            </w:r>
          </w:p>
          <w:p>
            <w:pPr>
              <w:pStyle w:val="null3"/>
              <w:spacing w:after="195"/>
            </w:pPr>
            <w:r>
              <w:rPr>
                <w:rFonts w:ascii="仿宋_GB2312" w:hAnsi="仿宋_GB2312" w:cs="仿宋_GB2312" w:eastAsia="仿宋_GB2312"/>
                <w:sz w:val="24"/>
                <w:b/>
              </w:rPr>
              <w:t>（二）培训服务</w:t>
            </w:r>
          </w:p>
          <w:p>
            <w:pPr>
              <w:pStyle w:val="null3"/>
              <w:spacing w:after="195"/>
              <w:ind w:firstLine="420"/>
            </w:pPr>
            <w:r>
              <w:rPr>
                <w:rFonts w:ascii="仿宋_GB2312" w:hAnsi="仿宋_GB2312" w:cs="仿宋_GB2312" w:eastAsia="仿宋_GB2312"/>
                <w:sz w:val="24"/>
              </w:rPr>
              <w:t>1、供应商须提供免费的使用培训服务，培训内容包括器材的正确使用方法、日常维护保养、简单故障排除等；</w:t>
            </w:r>
          </w:p>
          <w:p>
            <w:pPr>
              <w:pStyle w:val="null3"/>
              <w:spacing w:after="195"/>
              <w:ind w:firstLine="420"/>
            </w:pPr>
            <w:r>
              <w:rPr>
                <w:rFonts w:ascii="仿宋_GB2312" w:hAnsi="仿宋_GB2312" w:cs="仿宋_GB2312" w:eastAsia="仿宋_GB2312"/>
                <w:sz w:val="24"/>
              </w:rPr>
              <w:t>2、培训对象为健身房管理人员和使用人员，培训时间不少于1天；</w:t>
            </w:r>
          </w:p>
          <w:p>
            <w:pPr>
              <w:pStyle w:val="null3"/>
              <w:spacing w:after="195"/>
              <w:ind w:firstLine="420"/>
            </w:pPr>
            <w:r>
              <w:rPr>
                <w:rFonts w:ascii="仿宋_GB2312" w:hAnsi="仿宋_GB2312" w:cs="仿宋_GB2312" w:eastAsia="仿宋_GB2312"/>
                <w:sz w:val="24"/>
              </w:rPr>
              <w:t>3、供应商须提供详细的使用说明书和维护手册。</w:t>
            </w:r>
          </w:p>
          <w:p>
            <w:pPr>
              <w:pStyle w:val="null3"/>
              <w:spacing w:after="195"/>
            </w:pPr>
            <w:r>
              <w:rPr>
                <w:rFonts w:ascii="仿宋_GB2312" w:hAnsi="仿宋_GB2312" w:cs="仿宋_GB2312" w:eastAsia="仿宋_GB2312"/>
                <w:sz w:val="24"/>
                <w:b/>
              </w:rPr>
              <w:t>（三）售后服务</w:t>
            </w:r>
          </w:p>
          <w:p>
            <w:pPr>
              <w:pStyle w:val="null3"/>
              <w:spacing w:after="195"/>
              <w:ind w:firstLine="420"/>
            </w:pPr>
            <w:r>
              <w:rPr>
                <w:rFonts w:ascii="仿宋_GB2312" w:hAnsi="仿宋_GB2312" w:cs="仿宋_GB2312" w:eastAsia="仿宋_GB2312"/>
                <w:sz w:val="24"/>
              </w:rPr>
              <w:t>1、质保期：整机质保不少于1年，主要部件质保不少于2年，自验收合格之日起计算；</w:t>
            </w:r>
          </w:p>
          <w:p>
            <w:pPr>
              <w:pStyle w:val="null3"/>
              <w:spacing w:after="195"/>
              <w:ind w:firstLine="420"/>
            </w:pPr>
            <w:r>
              <w:rPr>
                <w:rFonts w:ascii="仿宋_GB2312" w:hAnsi="仿宋_GB2312" w:cs="仿宋_GB2312" w:eastAsia="仿宋_GB2312"/>
                <w:sz w:val="24"/>
              </w:rPr>
              <w:t>2、响应时间：接到报修通知后2小时内响应，24小时内到达现场（西安市内），48小时内排除故障；</w:t>
            </w:r>
          </w:p>
          <w:p>
            <w:pPr>
              <w:pStyle w:val="null3"/>
              <w:spacing w:after="195"/>
              <w:ind w:firstLine="420"/>
            </w:pPr>
            <w:r>
              <w:rPr>
                <w:rFonts w:ascii="仿宋_GB2312" w:hAnsi="仿宋_GB2312" w:cs="仿宋_GB2312" w:eastAsia="仿宋_GB2312"/>
                <w:sz w:val="24"/>
              </w:rPr>
              <w:t>3、质保期内，非人为损坏的零部件免费更换，维修费用全免；</w:t>
            </w:r>
          </w:p>
          <w:p>
            <w:pPr>
              <w:pStyle w:val="null3"/>
              <w:spacing w:after="195"/>
              <w:ind w:firstLine="420"/>
            </w:pPr>
            <w:r>
              <w:rPr>
                <w:rFonts w:ascii="仿宋_GB2312" w:hAnsi="仿宋_GB2312" w:cs="仿宋_GB2312" w:eastAsia="仿宋_GB2312"/>
                <w:sz w:val="24"/>
              </w:rPr>
              <w:t>4、质保期满后，供应商须提供终身维修服务，只收取零部件成本费，免收人工费；</w:t>
            </w:r>
          </w:p>
          <w:p>
            <w:pPr>
              <w:pStyle w:val="null3"/>
              <w:spacing w:after="195"/>
              <w:ind w:firstLine="420"/>
            </w:pPr>
            <w:r>
              <w:rPr>
                <w:rFonts w:ascii="仿宋_GB2312" w:hAnsi="仿宋_GB2312" w:cs="仿宋_GB2312" w:eastAsia="仿宋_GB2312"/>
                <w:sz w:val="24"/>
              </w:rPr>
              <w:t>5、供应商须定期回访，每年不少于2次，了解器材使用情况，提供维护建议。</w:t>
            </w:r>
          </w:p>
          <w:p>
            <w:pPr>
              <w:pStyle w:val="null3"/>
              <w:spacing w:after="195"/>
            </w:pPr>
            <w:r>
              <w:rPr>
                <w:rFonts w:ascii="仿宋_GB2312" w:hAnsi="仿宋_GB2312" w:cs="仿宋_GB2312" w:eastAsia="仿宋_GB2312"/>
                <w:sz w:val="28"/>
                <w:b/>
              </w:rPr>
              <w:t>五、商务要求</w:t>
            </w:r>
          </w:p>
          <w:p>
            <w:pPr>
              <w:pStyle w:val="null3"/>
              <w:spacing w:after="195"/>
            </w:pPr>
            <w:r>
              <w:rPr>
                <w:rFonts w:ascii="仿宋_GB2312" w:hAnsi="仿宋_GB2312" w:cs="仿宋_GB2312" w:eastAsia="仿宋_GB2312"/>
                <w:sz w:val="24"/>
                <w:b/>
              </w:rPr>
              <w:t>（一）供货期</w:t>
            </w:r>
          </w:p>
          <w:p>
            <w:pPr>
              <w:pStyle w:val="null3"/>
              <w:spacing w:after="195"/>
              <w:ind w:firstLine="420"/>
            </w:pPr>
            <w:r>
              <w:rPr>
                <w:rFonts w:ascii="仿宋_GB2312" w:hAnsi="仿宋_GB2312" w:cs="仿宋_GB2312" w:eastAsia="仿宋_GB2312"/>
                <w:sz w:val="24"/>
              </w:rPr>
              <w:t>自合同签订之日起</w:t>
            </w:r>
            <w:r>
              <w:rPr>
                <w:rFonts w:ascii="仿宋_GB2312" w:hAnsi="仿宋_GB2312" w:cs="仿宋_GB2312" w:eastAsia="仿宋_GB2312"/>
                <w:sz w:val="24"/>
              </w:rPr>
              <w:t>30日历日内完成全部供货、安装、调试，并交付采购人验收合格。</w:t>
            </w:r>
          </w:p>
          <w:p>
            <w:pPr>
              <w:pStyle w:val="null3"/>
              <w:spacing w:after="195"/>
            </w:pPr>
            <w:r>
              <w:rPr>
                <w:rFonts w:ascii="仿宋_GB2312" w:hAnsi="仿宋_GB2312" w:cs="仿宋_GB2312" w:eastAsia="仿宋_GB2312"/>
                <w:sz w:val="24"/>
                <w:b/>
              </w:rPr>
              <w:t>（二）交货地点</w:t>
            </w:r>
          </w:p>
          <w:p>
            <w:pPr>
              <w:pStyle w:val="null3"/>
              <w:spacing w:after="195"/>
              <w:ind w:firstLine="420"/>
            </w:pPr>
            <w:r>
              <w:rPr>
                <w:rFonts w:ascii="仿宋_GB2312" w:hAnsi="仿宋_GB2312" w:cs="仿宋_GB2312" w:eastAsia="仿宋_GB2312"/>
                <w:sz w:val="24"/>
              </w:rPr>
              <w:t>采购人指定地点（西安市内）。</w:t>
            </w:r>
          </w:p>
          <w:p>
            <w:pPr>
              <w:pStyle w:val="null3"/>
              <w:spacing w:after="195"/>
            </w:pPr>
            <w:r>
              <w:rPr>
                <w:rFonts w:ascii="仿宋_GB2312" w:hAnsi="仿宋_GB2312" w:cs="仿宋_GB2312" w:eastAsia="仿宋_GB2312"/>
                <w:sz w:val="24"/>
                <w:b/>
              </w:rPr>
              <w:t>（三）款项结算</w:t>
            </w:r>
          </w:p>
          <w:p>
            <w:pPr>
              <w:pStyle w:val="null3"/>
              <w:spacing w:after="195"/>
            </w:pPr>
            <w:r>
              <w:rPr>
                <w:rFonts w:ascii="仿宋_GB2312" w:hAnsi="仿宋_GB2312" w:cs="仿宋_GB2312" w:eastAsia="仿宋_GB2312"/>
                <w:sz w:val="24"/>
                <w:b/>
              </w:rPr>
              <w:t xml:space="preserve">  </w:t>
            </w:r>
            <w:r>
              <w:rPr>
                <w:rFonts w:ascii="仿宋_GB2312" w:hAnsi="仿宋_GB2312" w:cs="仿宋_GB2312" w:eastAsia="仿宋_GB2312"/>
                <w:sz w:val="24"/>
              </w:rPr>
              <w:t>1、合同签订后10个工作日内支付合同总价款的40%；</w:t>
            </w:r>
            <w:r>
              <w:br/>
            </w:r>
            <w:r>
              <w:rPr>
                <w:rFonts w:ascii="仿宋_GB2312" w:hAnsi="仿宋_GB2312" w:cs="仿宋_GB2312" w:eastAsia="仿宋_GB2312"/>
                <w:sz w:val="24"/>
              </w:rPr>
              <w:t xml:space="preserve"> 2、全部货物到达指定地点并安装调试完毕、验收合格后，15个工作日内支付合同总价款的60%；</w:t>
            </w:r>
          </w:p>
          <w:p>
            <w:pPr>
              <w:pStyle w:val="null3"/>
              <w:spacing w:after="195"/>
            </w:pPr>
            <w:r>
              <w:rPr>
                <w:rFonts w:ascii="仿宋_GB2312" w:hAnsi="仿宋_GB2312" w:cs="仿宋_GB2312" w:eastAsia="仿宋_GB2312"/>
                <w:sz w:val="24"/>
                <w:b/>
              </w:rPr>
              <w:t>（四）验收标准</w:t>
            </w:r>
          </w:p>
          <w:p>
            <w:pPr>
              <w:pStyle w:val="null3"/>
              <w:spacing w:after="195"/>
              <w:ind w:firstLine="420"/>
            </w:pPr>
            <w:r>
              <w:rPr>
                <w:rFonts w:ascii="仿宋_GB2312" w:hAnsi="仿宋_GB2312" w:cs="仿宋_GB2312" w:eastAsia="仿宋_GB2312"/>
                <w:sz w:val="24"/>
              </w:rPr>
              <w:t>1、按照国家相关标准及合同约定进行验收；</w:t>
            </w:r>
          </w:p>
          <w:p>
            <w:pPr>
              <w:pStyle w:val="null3"/>
              <w:spacing w:after="195"/>
              <w:ind w:firstLine="420"/>
            </w:pPr>
            <w:r>
              <w:rPr>
                <w:rFonts w:ascii="仿宋_GB2312" w:hAnsi="仿宋_GB2312" w:cs="仿宋_GB2312" w:eastAsia="仿宋_GB2312"/>
                <w:sz w:val="24"/>
              </w:rPr>
              <w:t>2、器材的名称、规格、型号、数量须与采购清单一致；</w:t>
            </w:r>
          </w:p>
          <w:p>
            <w:pPr>
              <w:pStyle w:val="null3"/>
              <w:spacing w:after="195"/>
              <w:ind w:firstLine="420"/>
            </w:pPr>
            <w:r>
              <w:rPr>
                <w:rFonts w:ascii="仿宋_GB2312" w:hAnsi="仿宋_GB2312" w:cs="仿宋_GB2312" w:eastAsia="仿宋_GB2312"/>
                <w:sz w:val="24"/>
              </w:rPr>
              <w:t>3、器材外观完好，无破损、变形、锈蚀等情况；</w:t>
            </w:r>
          </w:p>
          <w:p>
            <w:pPr>
              <w:pStyle w:val="null3"/>
              <w:spacing w:after="195"/>
              <w:ind w:firstLine="420"/>
            </w:pPr>
            <w:r>
              <w:rPr>
                <w:rFonts w:ascii="仿宋_GB2312" w:hAnsi="仿宋_GB2312" w:cs="仿宋_GB2312" w:eastAsia="仿宋_GB2312"/>
                <w:sz w:val="24"/>
              </w:rPr>
              <w:t>4、器材安装牢固，运行平稳，各项功能正常，符合技术要求；</w:t>
            </w:r>
          </w:p>
          <w:p>
            <w:pPr>
              <w:pStyle w:val="null3"/>
              <w:spacing w:after="195"/>
              <w:ind w:firstLine="420"/>
            </w:pPr>
            <w:r>
              <w:rPr>
                <w:rFonts w:ascii="仿宋_GB2312" w:hAnsi="仿宋_GB2312" w:cs="仿宋_GB2312" w:eastAsia="仿宋_GB2312"/>
                <w:sz w:val="24"/>
              </w:rPr>
              <w:t>5、供应商须提供产品合格证、检测报告、使用说明书及授权经销证明文件等相关资料。</w:t>
            </w:r>
          </w:p>
          <w:p>
            <w:pPr>
              <w:pStyle w:val="null3"/>
              <w:spacing w:after="195"/>
            </w:pPr>
            <w:r>
              <w:rPr>
                <w:rFonts w:ascii="仿宋_GB2312" w:hAnsi="仿宋_GB2312" w:cs="仿宋_GB2312" w:eastAsia="仿宋_GB2312"/>
                <w:sz w:val="28"/>
                <w:b/>
              </w:rPr>
              <w:t>六、其他</w:t>
            </w:r>
          </w:p>
          <w:p>
            <w:pPr>
              <w:pStyle w:val="null3"/>
              <w:spacing w:after="195"/>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）质量验收标准或规范</w:t>
            </w:r>
          </w:p>
          <w:p>
            <w:pPr>
              <w:pStyle w:val="null3"/>
              <w:spacing w:after="195"/>
              <w:ind w:firstLine="420"/>
            </w:pPr>
            <w:r>
              <w:rPr>
                <w:rFonts w:ascii="仿宋_GB2312" w:hAnsi="仿宋_GB2312" w:cs="仿宋_GB2312" w:eastAsia="仿宋_GB2312"/>
                <w:sz w:val="24"/>
              </w:rPr>
              <w:t>1、《固定式健身器材 第1部分：通用安全要求和试验方法》（GB 17498.1-2008）</w:t>
            </w:r>
            <w:r>
              <w:br/>
            </w:r>
            <w:r>
              <w:rPr>
                <w:rFonts w:ascii="仿宋_GB2312" w:hAnsi="仿宋_GB2312" w:cs="仿宋_GB2312" w:eastAsia="仿宋_GB2312"/>
                <w:sz w:val="24"/>
              </w:rPr>
              <w:t xml:space="preserve">  2、《固定式健身器材 第2部分：力量型训练器材 附加特殊安全要求和试验方法》（GB 17498.2-2008）</w:t>
            </w:r>
            <w:r>
              <w:br/>
            </w:r>
            <w:r>
              <w:rPr>
                <w:rFonts w:ascii="仿宋_GB2312" w:hAnsi="仿宋_GB2312" w:cs="仿宋_GB2312" w:eastAsia="仿宋_GB2312"/>
                <w:sz w:val="24"/>
              </w:rPr>
              <w:t>3、《固定式健身器材 第5部分：踏板器、踏步机、爬步机和阶梯器 附加特殊安全要求和试验方法》（GB 17498.5-2008）</w:t>
            </w:r>
            <w:r>
              <w:br/>
            </w:r>
            <w:r>
              <w:rPr>
                <w:rFonts w:ascii="仿宋_GB2312" w:hAnsi="仿宋_GB2312" w:cs="仿宋_GB2312" w:eastAsia="仿宋_GB2312"/>
                <w:sz w:val="24"/>
              </w:rPr>
              <w:t>4、《固定式健身器材 第6部分：跑步机 附加特殊安全要求和试验方法》（GB 17498.6-2008）</w:t>
            </w:r>
            <w:r>
              <w:br/>
            </w:r>
            <w:r>
              <w:rPr>
                <w:rFonts w:ascii="仿宋_GB2312" w:hAnsi="仿宋_GB2312" w:cs="仿宋_GB2312" w:eastAsia="仿宋_GB2312"/>
                <w:sz w:val="24"/>
              </w:rPr>
              <w:t>5、《室内装饰装修材料 人造板及其制品中甲醛释放量》（GB 18580-2017）</w:t>
            </w:r>
            <w:r>
              <w:br/>
            </w:r>
            <w:r>
              <w:rPr>
                <w:rFonts w:ascii="仿宋_GB2312" w:hAnsi="仿宋_GB2312" w:cs="仿宋_GB2312" w:eastAsia="仿宋_GB2312"/>
                <w:sz w:val="24"/>
              </w:rPr>
              <w:t>6、国家及地方其他相关标准、规范。</w:t>
            </w:r>
          </w:p>
          <w:p>
            <w:pPr>
              <w:pStyle w:val="null3"/>
              <w:spacing w:after="195"/>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）产品质保期</w:t>
            </w:r>
          </w:p>
          <w:p>
            <w:pPr>
              <w:pStyle w:val="null3"/>
              <w:spacing w:after="195"/>
              <w:ind w:firstLine="420"/>
            </w:pPr>
            <w:r>
              <w:rPr>
                <w:rFonts w:ascii="仿宋_GB2312" w:hAnsi="仿宋_GB2312" w:cs="仿宋_GB2312" w:eastAsia="仿宋_GB2312"/>
                <w:sz w:val="24"/>
              </w:rPr>
              <w:t>1、整机质保期不少于1年，主要部件质保期不少于2年，自验收合格之日起计算；</w:t>
            </w:r>
          </w:p>
          <w:p>
            <w:pPr>
              <w:pStyle w:val="null3"/>
              <w:spacing w:after="195"/>
              <w:ind w:firstLine="420"/>
            </w:pPr>
            <w:r>
              <w:rPr>
                <w:rFonts w:ascii="仿宋_GB2312" w:hAnsi="仿宋_GB2312" w:cs="仿宋_GB2312" w:eastAsia="仿宋_GB2312"/>
                <w:sz w:val="24"/>
              </w:rPr>
              <w:t>2、质保期内出现非人为损坏的质量问题，供应商须免费维修或更换；</w:t>
            </w:r>
          </w:p>
          <w:p>
            <w:pPr>
              <w:pStyle w:val="null3"/>
              <w:spacing w:after="195"/>
              <w:ind w:firstLine="420"/>
            </w:pPr>
            <w:r>
              <w:rPr>
                <w:rFonts w:ascii="仿宋_GB2312" w:hAnsi="仿宋_GB2312" w:cs="仿宋_GB2312" w:eastAsia="仿宋_GB2312"/>
                <w:sz w:val="24"/>
              </w:rPr>
              <w:t>3、质保期满后，供应商须提供终身维修服务，只收取零部件成本费。</w:t>
            </w:r>
          </w:p>
          <w:p>
            <w:pPr>
              <w:pStyle w:val="null3"/>
              <w:spacing w:after="195"/>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）违约责任</w:t>
            </w:r>
          </w:p>
          <w:p>
            <w:pPr>
              <w:pStyle w:val="null3"/>
              <w:spacing w:after="195"/>
              <w:ind w:firstLine="420"/>
            </w:pPr>
            <w:r>
              <w:rPr>
                <w:rFonts w:ascii="仿宋_GB2312" w:hAnsi="仿宋_GB2312" w:cs="仿宋_GB2312" w:eastAsia="仿宋_GB2312"/>
                <w:sz w:val="24"/>
              </w:rPr>
              <w:t>1、若供应商未能按合同约定时间交货并安装调试完毕，每逾期一天，应向采购人支付合同总价款0.5‰的违约金；逾期超过15天的，采购人有权解除合同，并要求供应商承担相应的损失赔偿责任；</w:t>
            </w:r>
          </w:p>
          <w:p>
            <w:pPr>
              <w:pStyle w:val="null3"/>
              <w:spacing w:after="195"/>
              <w:ind w:firstLine="420"/>
            </w:pPr>
            <w:r>
              <w:rPr>
                <w:rFonts w:ascii="仿宋_GB2312" w:hAnsi="仿宋_GB2312" w:cs="仿宋_GB2312" w:eastAsia="仿宋_GB2312"/>
                <w:sz w:val="24"/>
              </w:rPr>
              <w:t>2、产品质量达不到合同约定标准的，供应商应无偿更换，直至达到合格标准，由此造成的工期延误按逾期交货处理；</w:t>
            </w:r>
          </w:p>
          <w:p>
            <w:pPr>
              <w:pStyle w:val="null3"/>
              <w:spacing w:after="195"/>
              <w:ind w:firstLine="420"/>
            </w:pPr>
            <w:r>
              <w:rPr>
                <w:rFonts w:ascii="仿宋_GB2312" w:hAnsi="仿宋_GB2312" w:cs="仿宋_GB2312" w:eastAsia="仿宋_GB2312"/>
                <w:sz w:val="24"/>
              </w:rPr>
              <w:t>3、供应商提供假冒伪劣产品的，须向采购人支付该产品价格十倍的违约金，并承担由此造成的一切损失；</w:t>
            </w:r>
          </w:p>
          <w:p>
            <w:pPr>
              <w:pStyle w:val="null3"/>
              <w:spacing w:after="195"/>
              <w:ind w:firstLine="420"/>
            </w:pPr>
            <w:r>
              <w:rPr>
                <w:rFonts w:ascii="仿宋_GB2312" w:hAnsi="仿宋_GB2312" w:cs="仿宋_GB2312" w:eastAsia="仿宋_GB2312"/>
                <w:sz w:val="24"/>
              </w:rPr>
              <w:t>4、安装过程中造成采购人设施损坏的，供应商须负责修复或赔偿；</w:t>
            </w:r>
          </w:p>
          <w:p>
            <w:pPr>
              <w:pStyle w:val="null3"/>
              <w:spacing w:after="195"/>
              <w:ind w:firstLine="420"/>
            </w:pPr>
            <w:r>
              <w:rPr>
                <w:rFonts w:ascii="仿宋_GB2312" w:hAnsi="仿宋_GB2312" w:cs="仿宋_GB2312" w:eastAsia="仿宋_GB2312"/>
                <w:sz w:val="24"/>
              </w:rPr>
              <w:t>5、其他违约责任按《中华人民共和国民法典》及相关法律法规执行。</w:t>
            </w:r>
            <w:r>
              <w:br/>
            </w:r>
            <w:r>
              <w:rPr>
                <w:rFonts w:ascii="仿宋_GB2312" w:hAnsi="仿宋_GB2312" w:cs="仿宋_GB2312" w:eastAsia="仿宋_GB2312"/>
              </w:rPr>
              <w:t xml:space="preserve">  </w:t>
            </w:r>
          </w:p>
          <w:p>
            <w:pPr>
              <w:pStyle w:val="null3"/>
              <w:spacing w:after="195"/>
              <w:ind w:firstLine="420"/>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自合同签订之日起30日历日内完成全部供货、安装、调试，并交付采购人验收合格。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采购人指定地点（西安市内）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进度款，全部货物到达指定地点并安装调试完毕、验收合格后，达到付款条件起15个工作日内，支付合同总金额的60.0%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1、按照国家相关标准及合同约定进行验收； 2、器材的名称、规格、型号、数量须与采购清单一致； 3、器材外观完好，无破损、变形、锈蚀等情况； 4、器材安装牢固，运行平稳，各项功能正常，符合技术要求； 5、供应商须提供产品合格证、检测报告、使用说明书等相关资料。</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1、整机质保期不少于1年，主要部件质保期不少于2年，自验收合格之日起计算； 2、质保期内出现非人为损坏的质量问题，供应商须免费维修或更换； 3、质保期满后，供应商须提供终身维修服务，只收取零部件成本费。</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甲、乙双方应首先通过友好协商解决;如果协商不能解决争议，甲乙双方同意采取向西安仲裁委员会按其仲裁规则申请仲裁。</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1、供应商应是独立承担民事责任能力的法人、其他组织或自然人，法人、其他组织须提供合法有效的营业执照(或事业单位法人证书)等证明资料，自然人须提供身份证明。 2、提供2025年度经审计的财务报告或在响应文件递交截止之日近一年内其基本开户银行出具的资信证明(如提供资信证明，须同时提供基本存款账户开户许可证或基本账户信息表)或财政部门认可的政府采购专业担保机构出具的投标担保函(以上三种形式的资料提供任何一种即可)。注:根据“【财办2022】32号”的规定，2022年后出具的审计报告须在注册会计师行业统一监管平台http://acc.mof.gov.cn/grcapp/search.htmltimestamp=1709602157914)进行自动赋码验证，未赋码的视为审计报告无效。供应商须提供“注册会计师行业统一监管平台”审计报告查验结果截图。 3、有依法缴纳税收的良好记录:提供响应文件递交截止之日近一年内任意时段的缴纳证明，依法免税或无须缴纳税收的供应商，应提供相应证明文件; 4、有依法缴纳社会保障资金的良好记录:提供响应文件递交截止之日近一年内任意时段的缴纳证明，依法不需要缴纳社会保障资金的应提供相关文件证明。 5、①提供参加政府采购活动前3年内在经营活动中没有重大违法记录的书面声明;②提供具有履行本合同所必需的设备和专业技术能力的声明。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法人身份证明或法定代表人授权委托书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竞争性谈判的，须提供法定代表人身份证明；法定代表人授权他人参加竞争性谈判的，须提供法定代表人授权委托书、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本项目不接受联合体谈判，单位负责人为同一人或者存在直接控股、管理关系的不同供应商，不得参加同一合同项下的政府采购活动。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签章均符合竞争性谈判文件要求，且无遗漏</w:t>
            </w:r>
          </w:p>
        </w:tc>
        <w:tc>
          <w:tcPr>
            <w:tcW w:type="dxa" w:w="1661"/>
          </w:tcPr>
          <w:p>
            <w:pPr>
              <w:pStyle w:val="null3"/>
            </w:pPr>
            <w:r>
              <w:rPr>
                <w:rFonts w:ascii="仿宋_GB2312" w:hAnsi="仿宋_GB2312" w:cs="仿宋_GB2312" w:eastAsia="仿宋_GB2312"/>
              </w:rPr>
              <w:t>响应文件封面 技术规格响应偏离表.docx 供应商应提交的相关资格证明材料.docx 中小企业声明函 残疾人福利性单位声明函 标的清单 商务条款响应偏离表.docx 报价表 报价一览表、分项报价表.docx 项目实施方案.docx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响应文件语言、计量单位、报价货币</w:t>
            </w:r>
          </w:p>
        </w:tc>
        <w:tc>
          <w:tcPr>
            <w:tcW w:type="dxa" w:w="3322"/>
          </w:tcPr>
          <w:p>
            <w:pPr>
              <w:pStyle w:val="null3"/>
            </w:pPr>
            <w:r>
              <w:rPr>
                <w:rFonts w:ascii="仿宋_GB2312" w:hAnsi="仿宋_GB2312" w:cs="仿宋_GB2312" w:eastAsia="仿宋_GB2312"/>
              </w:rPr>
              <w:t>符合竞争性谈判文件要求</w:t>
            </w:r>
          </w:p>
        </w:tc>
        <w:tc>
          <w:tcPr>
            <w:tcW w:type="dxa" w:w="1661"/>
          </w:tcPr>
          <w:p>
            <w:pPr>
              <w:pStyle w:val="null3"/>
            </w:pPr>
            <w:r>
              <w:rPr>
                <w:rFonts w:ascii="仿宋_GB2312" w:hAnsi="仿宋_GB2312" w:cs="仿宋_GB2312" w:eastAsia="仿宋_GB2312"/>
              </w:rPr>
              <w:t>响应文件封面 技术规格响应偏离表.docx 供应商应提交的相关资格证明材料.docx 中小企业声明函 残疾人福利性单位声明函 标的清单 商务条款响应偏离表.docx 报价表 报价一览表、分项报价表.docx 项目实施方案.docx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中小企业要求</w:t>
            </w:r>
          </w:p>
        </w:tc>
        <w:tc>
          <w:tcPr>
            <w:tcW w:type="dxa" w:w="3322"/>
          </w:tcPr>
          <w:p>
            <w:pPr>
              <w:pStyle w:val="null3"/>
            </w:pPr>
            <w:r>
              <w:rPr>
                <w:rFonts w:ascii="仿宋_GB2312" w:hAnsi="仿宋_GB2312" w:cs="仿宋_GB2312" w:eastAsia="仿宋_GB2312"/>
              </w:rPr>
              <w:t>本项目专门面向中小企业，供应商须提供中小企业声明函加盖公章。</w:t>
            </w:r>
          </w:p>
        </w:tc>
        <w:tc>
          <w:tcPr>
            <w:tcW w:type="dxa" w:w="1661"/>
          </w:tcPr>
          <w:p>
            <w:pPr>
              <w:pStyle w:val="null3"/>
            </w:pPr>
            <w:r>
              <w:rPr>
                <w:rFonts w:ascii="仿宋_GB2312" w:hAnsi="仿宋_GB2312" w:cs="仿宋_GB2312" w:eastAsia="仿宋_GB2312"/>
              </w:rPr>
              <w:t>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标的清单 报价表 报价一览表、分项报价表.docx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完全响应竞争性谈判文件商务要求及合同实质性条款</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商务条款响应偏离表.docx 报价表 报价一览表、分项报价表.docx 项目实施方案.docx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技术规格响应</w:t>
            </w:r>
          </w:p>
        </w:tc>
        <w:tc>
          <w:tcPr>
            <w:tcW w:type="dxa" w:w="3322"/>
          </w:tcPr>
          <w:p>
            <w:pPr>
              <w:pStyle w:val="null3"/>
            </w:pPr>
            <w:r>
              <w:rPr>
                <w:rFonts w:ascii="仿宋_GB2312" w:hAnsi="仿宋_GB2312" w:cs="仿宋_GB2312" w:eastAsia="仿宋_GB2312"/>
              </w:rPr>
              <w:t>完全响应竞争性谈判文件参数要求；★”参数须提供证明材料并加盖供应商公章；</w:t>
            </w:r>
          </w:p>
        </w:tc>
        <w:tc>
          <w:tcPr>
            <w:tcW w:type="dxa" w:w="1661"/>
          </w:tcPr>
          <w:p>
            <w:pPr>
              <w:pStyle w:val="null3"/>
            </w:pPr>
            <w:r>
              <w:rPr>
                <w:rFonts w:ascii="仿宋_GB2312" w:hAnsi="仿宋_GB2312" w:cs="仿宋_GB2312" w:eastAsia="仿宋_GB2312"/>
              </w:rPr>
              <w:t>响应文件封面 技术规格响应偏离表.docx 标的清单 报价一览表、分项报价表.docx 项目实施方案.docx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符合竞争性谈判文件要求</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完全理解并接受法律法规和竞争性谈判文件对供应商合法经营的各类规约和责任义务要求，没有出现法律法规或竞争性谈判文件规定的其他无效情形。</w:t>
            </w:r>
          </w:p>
        </w:tc>
        <w:tc>
          <w:tcPr>
            <w:tcW w:type="dxa" w:w="1661"/>
          </w:tcPr>
          <w:p>
            <w:pPr>
              <w:pStyle w:val="null3"/>
            </w:pPr>
            <w:r>
              <w:rPr>
                <w:rFonts w:ascii="仿宋_GB2312" w:hAnsi="仿宋_GB2312" w:cs="仿宋_GB2312" w:eastAsia="仿宋_GB2312"/>
              </w:rPr>
              <w:t>响应文件封面 技术规格响应偏离表.docx 供应商应提交的相关资格证明材料.docx 中小企业声明函 残疾人福利性单位声明函 商务条款响应偏离表.docx 报价表 报价一览表、分项报价表.docx 项目实施方案.docx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详见附件：报价一览表、分项报价表.docx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