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AD3EA">
      <w:pPr>
        <w:rPr>
          <w:rFonts w:hint="eastAsia" w:ascii="宋体" w:hAnsi="宋体" w:eastAsia="宋体" w:cs="宋体"/>
          <w:b/>
          <w:bCs/>
          <w:sz w:val="32"/>
          <w:szCs w:val="32"/>
          <w:lang w:val="en-US" w:eastAsia="zh-CN"/>
        </w:rPr>
      </w:pPr>
      <w:bookmarkStart w:id="0" w:name="_Toc30000"/>
      <w:bookmarkStart w:id="1" w:name="_Toc302"/>
      <w:r>
        <w:rPr>
          <w:rFonts w:hint="eastAsia" w:ascii="宋体" w:hAnsi="宋体" w:eastAsia="宋体" w:cs="宋体"/>
          <w:b/>
          <w:bCs/>
          <w:sz w:val="32"/>
          <w:szCs w:val="32"/>
        </w:rPr>
        <w:t>采购项目编号：</w:t>
      </w:r>
      <w:bookmarkEnd w:id="0"/>
      <w:bookmarkEnd w:id="1"/>
      <w:r>
        <w:rPr>
          <w:rFonts w:hint="eastAsia" w:ascii="宋体" w:hAnsi="宋体" w:eastAsia="宋体" w:cs="宋体"/>
          <w:b/>
          <w:bCs/>
          <w:sz w:val="32"/>
          <w:szCs w:val="32"/>
          <w:lang w:eastAsia="zh-CN"/>
        </w:rPr>
        <w:t>ZYHCG20260915</w:t>
      </w:r>
    </w:p>
    <w:p w14:paraId="6247B7AC">
      <w:pPr>
        <w:rPr>
          <w:rFonts w:hint="eastAsia" w:ascii="宋体" w:hAnsi="宋体" w:eastAsia="宋体" w:cs="宋体"/>
          <w:b/>
          <w:bCs/>
          <w:sz w:val="32"/>
          <w:szCs w:val="32"/>
        </w:rPr>
      </w:pPr>
    </w:p>
    <w:p w14:paraId="5BD6C6C4">
      <w:pPr>
        <w:rPr>
          <w:rFonts w:hint="eastAsia" w:ascii="宋体" w:hAnsi="宋体" w:eastAsia="宋体" w:cs="宋体"/>
          <w:b/>
          <w:bCs/>
          <w:sz w:val="32"/>
          <w:szCs w:val="32"/>
        </w:rPr>
      </w:pPr>
    </w:p>
    <w:p w14:paraId="124D3193">
      <w:pPr>
        <w:rPr>
          <w:rFonts w:hint="eastAsia" w:ascii="宋体" w:hAnsi="宋体" w:eastAsia="宋体" w:cs="宋体"/>
        </w:rPr>
      </w:pPr>
    </w:p>
    <w:p w14:paraId="097B7486">
      <w:pPr>
        <w:rPr>
          <w:rFonts w:hint="eastAsia" w:ascii="宋体" w:hAnsi="宋体" w:eastAsia="宋体" w:cs="宋体"/>
          <w:b/>
          <w:bCs/>
          <w:sz w:val="32"/>
          <w:szCs w:val="32"/>
        </w:rPr>
      </w:pPr>
    </w:p>
    <w:p w14:paraId="7E5AD77A">
      <w:pPr>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牛家梁镇塌崖畔水库围网建设项目</w:t>
      </w:r>
    </w:p>
    <w:p w14:paraId="2940AB6B">
      <w:pPr>
        <w:rPr>
          <w:rFonts w:hint="eastAsia" w:ascii="宋体" w:hAnsi="宋体" w:eastAsia="宋体" w:cs="宋体"/>
          <w:b/>
          <w:bCs/>
          <w:sz w:val="32"/>
          <w:szCs w:val="32"/>
        </w:rPr>
      </w:pPr>
    </w:p>
    <w:p w14:paraId="376A4DD6">
      <w:pPr>
        <w:rPr>
          <w:rFonts w:hint="eastAsia" w:ascii="宋体" w:hAnsi="宋体" w:eastAsia="宋体" w:cs="宋体"/>
          <w:b/>
          <w:bCs/>
          <w:sz w:val="32"/>
          <w:szCs w:val="32"/>
        </w:rPr>
      </w:pPr>
    </w:p>
    <w:p w14:paraId="06661E86">
      <w:pPr>
        <w:rPr>
          <w:rFonts w:hint="eastAsia" w:ascii="宋体" w:hAnsi="宋体" w:eastAsia="宋体" w:cs="宋体"/>
          <w:b/>
          <w:bCs/>
          <w:sz w:val="32"/>
          <w:szCs w:val="32"/>
        </w:rPr>
      </w:pPr>
    </w:p>
    <w:p w14:paraId="29C42CA0">
      <w:pPr>
        <w:rPr>
          <w:rFonts w:hint="eastAsia" w:ascii="宋体" w:hAnsi="宋体" w:eastAsia="宋体" w:cs="宋体"/>
          <w:b/>
          <w:bCs/>
          <w:sz w:val="32"/>
          <w:szCs w:val="32"/>
        </w:rPr>
      </w:pPr>
    </w:p>
    <w:p w14:paraId="118EBCA7">
      <w:pPr>
        <w:rPr>
          <w:rFonts w:hint="eastAsia" w:ascii="宋体" w:hAnsi="宋体" w:eastAsia="宋体" w:cs="宋体"/>
          <w:b/>
          <w:bCs/>
          <w:sz w:val="32"/>
          <w:szCs w:val="32"/>
        </w:rPr>
      </w:pPr>
    </w:p>
    <w:p w14:paraId="7F0D6DF2">
      <w:pPr>
        <w:rPr>
          <w:rFonts w:hint="eastAsia" w:ascii="宋体" w:hAnsi="宋体" w:eastAsia="宋体" w:cs="宋体"/>
          <w:b/>
          <w:bCs/>
          <w:sz w:val="32"/>
          <w:szCs w:val="32"/>
        </w:rPr>
      </w:pPr>
    </w:p>
    <w:p w14:paraId="44E3556A">
      <w:pPr>
        <w:jc w:val="center"/>
        <w:rPr>
          <w:rFonts w:hint="eastAsia" w:ascii="宋体" w:hAnsi="宋体" w:eastAsia="宋体" w:cs="宋体"/>
          <w:b/>
          <w:bCs/>
          <w:sz w:val="84"/>
          <w:szCs w:val="84"/>
        </w:rPr>
      </w:pPr>
      <w:bookmarkStart w:id="2" w:name="_Toc25751"/>
      <w:bookmarkStart w:id="3" w:name="_Toc18066"/>
      <w:r>
        <w:rPr>
          <w:rFonts w:hint="eastAsia" w:ascii="宋体" w:hAnsi="宋体" w:eastAsia="宋体" w:cs="宋体"/>
          <w:b/>
          <w:bCs/>
          <w:sz w:val="84"/>
          <w:szCs w:val="84"/>
        </w:rPr>
        <w:t>竞争性磋商文件</w:t>
      </w:r>
      <w:bookmarkEnd w:id="2"/>
      <w:bookmarkEnd w:id="3"/>
    </w:p>
    <w:p w14:paraId="6F4F5516">
      <w:pPr>
        <w:rPr>
          <w:rFonts w:hint="eastAsia" w:ascii="宋体" w:hAnsi="宋体" w:eastAsia="宋体" w:cs="宋体"/>
          <w:b/>
          <w:bCs/>
          <w:sz w:val="32"/>
          <w:szCs w:val="32"/>
        </w:rPr>
      </w:pPr>
    </w:p>
    <w:p w14:paraId="13FE5E69">
      <w:pPr>
        <w:rPr>
          <w:rFonts w:hint="eastAsia" w:ascii="宋体" w:hAnsi="宋体" w:eastAsia="宋体" w:cs="宋体"/>
          <w:b/>
          <w:bCs/>
          <w:sz w:val="32"/>
          <w:szCs w:val="32"/>
        </w:rPr>
      </w:pPr>
    </w:p>
    <w:p w14:paraId="6359FF49">
      <w:pPr>
        <w:rPr>
          <w:rFonts w:hint="eastAsia" w:ascii="宋体" w:hAnsi="宋体" w:eastAsia="宋体" w:cs="宋体"/>
          <w:b/>
          <w:bCs/>
          <w:sz w:val="32"/>
          <w:szCs w:val="32"/>
        </w:rPr>
      </w:pPr>
    </w:p>
    <w:p w14:paraId="06E357B8">
      <w:pPr>
        <w:rPr>
          <w:rFonts w:hint="eastAsia" w:ascii="宋体" w:hAnsi="宋体" w:eastAsia="宋体" w:cs="宋体"/>
          <w:b/>
          <w:bCs/>
          <w:sz w:val="32"/>
          <w:szCs w:val="32"/>
        </w:rPr>
      </w:pPr>
    </w:p>
    <w:p w14:paraId="5621C57D">
      <w:pPr>
        <w:rPr>
          <w:rFonts w:hint="eastAsia" w:ascii="宋体" w:hAnsi="宋体" w:eastAsia="宋体" w:cs="宋体"/>
          <w:b/>
          <w:bCs/>
          <w:sz w:val="32"/>
          <w:szCs w:val="32"/>
        </w:rPr>
      </w:pPr>
    </w:p>
    <w:p w14:paraId="55FA4D59">
      <w:pPr>
        <w:rPr>
          <w:rFonts w:hint="eastAsia" w:ascii="宋体" w:hAnsi="宋体" w:eastAsia="宋体" w:cs="宋体"/>
          <w:b/>
          <w:bCs/>
          <w:sz w:val="32"/>
          <w:szCs w:val="32"/>
        </w:rPr>
      </w:pPr>
    </w:p>
    <w:p w14:paraId="5A04AF76">
      <w:pPr>
        <w:rPr>
          <w:rFonts w:hint="eastAsia" w:ascii="宋体" w:hAnsi="宋体" w:eastAsia="宋体" w:cs="宋体"/>
          <w:b/>
          <w:bCs/>
          <w:sz w:val="32"/>
          <w:szCs w:val="32"/>
        </w:rPr>
      </w:pPr>
    </w:p>
    <w:p w14:paraId="419EB1E5">
      <w:pPr>
        <w:rPr>
          <w:rFonts w:hint="eastAsia" w:ascii="宋体" w:hAnsi="宋体" w:eastAsia="宋体" w:cs="宋体"/>
          <w:b/>
          <w:bCs/>
          <w:sz w:val="32"/>
          <w:szCs w:val="32"/>
        </w:rPr>
      </w:pPr>
    </w:p>
    <w:p w14:paraId="31009EB5">
      <w:pPr>
        <w:rPr>
          <w:rFonts w:hint="eastAsia" w:ascii="宋体" w:hAnsi="宋体" w:eastAsia="宋体" w:cs="宋体"/>
          <w:b/>
          <w:bCs/>
          <w:sz w:val="32"/>
          <w:szCs w:val="32"/>
        </w:rPr>
      </w:pPr>
    </w:p>
    <w:p w14:paraId="69B05811">
      <w:pPr>
        <w:rPr>
          <w:rFonts w:hint="eastAsia" w:ascii="宋体" w:hAnsi="宋体" w:eastAsia="宋体" w:cs="宋体"/>
          <w:b/>
          <w:bCs/>
          <w:sz w:val="36"/>
          <w:szCs w:val="36"/>
          <w:lang w:eastAsia="zh-CN"/>
        </w:rPr>
      </w:pPr>
      <w:r>
        <w:rPr>
          <w:rFonts w:hint="eastAsia" w:ascii="宋体" w:hAnsi="宋体" w:eastAsia="宋体" w:cs="宋体"/>
          <w:b/>
          <w:bCs/>
          <w:sz w:val="36"/>
          <w:szCs w:val="36"/>
        </w:rPr>
        <w:t>采</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人 ：</w:t>
      </w:r>
      <w:r>
        <w:rPr>
          <w:rFonts w:hint="eastAsia" w:ascii="宋体" w:hAnsi="宋体" w:eastAsia="宋体" w:cs="宋体"/>
          <w:b/>
          <w:bCs/>
          <w:sz w:val="36"/>
          <w:szCs w:val="36"/>
          <w:lang w:eastAsia="zh-CN"/>
        </w:rPr>
        <w:t>榆阳区牛家梁镇人民政府</w:t>
      </w:r>
    </w:p>
    <w:p w14:paraId="0CA1553A">
      <w:pPr>
        <w:rPr>
          <w:rFonts w:hint="eastAsia" w:ascii="宋体" w:hAnsi="宋体" w:eastAsia="宋体" w:cs="宋体"/>
          <w:b/>
          <w:bCs/>
          <w:sz w:val="36"/>
          <w:szCs w:val="36"/>
        </w:rPr>
      </w:pPr>
      <w:r>
        <w:drawing>
          <wp:anchor distT="0" distB="0" distL="114300" distR="114300" simplePos="0" relativeHeight="251660288" behindDoc="0" locked="0" layoutInCell="1" allowOverlap="1">
            <wp:simplePos x="0" y="0"/>
            <wp:positionH relativeFrom="column">
              <wp:posOffset>2276475</wp:posOffset>
            </wp:positionH>
            <wp:positionV relativeFrom="paragraph">
              <wp:posOffset>13970</wp:posOffset>
            </wp:positionV>
            <wp:extent cx="1524635" cy="1449070"/>
            <wp:effectExtent l="0" t="0" r="0" b="17780"/>
            <wp:wrapNone/>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30"/>
                    <a:stretch>
                      <a:fillRect/>
                    </a:stretch>
                  </pic:blipFill>
                  <pic:spPr>
                    <a:xfrm>
                      <a:off x="0" y="0"/>
                      <a:ext cx="1524635" cy="1449070"/>
                    </a:xfrm>
                    <a:prstGeom prst="rect">
                      <a:avLst/>
                    </a:prstGeom>
                    <a:noFill/>
                    <a:ln>
                      <a:noFill/>
                    </a:ln>
                  </pic:spPr>
                </pic:pic>
              </a:graphicData>
            </a:graphic>
          </wp:anchor>
        </w:drawing>
      </w:r>
    </w:p>
    <w:p w14:paraId="4DF4AF7A">
      <w:pPr>
        <w:rPr>
          <w:rFonts w:hint="eastAsia" w:ascii="宋体" w:hAnsi="宋体" w:eastAsia="宋体" w:cs="宋体"/>
          <w:b/>
          <w:bCs/>
          <w:sz w:val="36"/>
          <w:szCs w:val="36"/>
        </w:rPr>
      </w:pPr>
    </w:p>
    <w:p w14:paraId="17096684">
      <w:pPr>
        <w:rPr>
          <w:rFonts w:hint="eastAsia" w:ascii="宋体" w:hAnsi="宋体" w:eastAsia="宋体" w:cs="宋体"/>
          <w:b/>
          <w:bCs/>
          <w:sz w:val="36"/>
          <w:szCs w:val="36"/>
          <w:lang w:eastAsia="zh-CN"/>
        </w:rPr>
      </w:pPr>
      <w:r>
        <w:rPr>
          <w:rFonts w:hint="eastAsia" w:ascii="宋体" w:hAnsi="宋体" w:eastAsia="宋体" w:cs="宋体"/>
          <w:b/>
          <w:bCs/>
          <w:sz w:val="36"/>
          <w:szCs w:val="36"/>
        </w:rPr>
        <w:t>采购代理机构：</w:t>
      </w:r>
      <w:r>
        <w:rPr>
          <w:rFonts w:hint="eastAsia" w:ascii="宋体" w:hAnsi="宋体" w:eastAsia="宋体" w:cs="宋体"/>
          <w:b/>
          <w:bCs/>
          <w:sz w:val="36"/>
          <w:szCs w:val="36"/>
          <w:lang w:eastAsia="zh-CN"/>
        </w:rPr>
        <w:t>榆林市正源恒项目管理有限公司</w:t>
      </w:r>
    </w:p>
    <w:p w14:paraId="3D709764">
      <w:pPr>
        <w:rPr>
          <w:rFonts w:hint="eastAsia" w:ascii="宋体" w:hAnsi="宋体" w:eastAsia="宋体" w:cs="宋体"/>
          <w:b/>
          <w:bCs/>
          <w:sz w:val="36"/>
          <w:szCs w:val="36"/>
          <w:lang w:val="en-US" w:eastAsia="zh-CN"/>
        </w:rPr>
      </w:pPr>
    </w:p>
    <w:p w14:paraId="1D93F98B">
      <w:pPr>
        <w:pStyle w:val="8"/>
        <w:rPr>
          <w:rFonts w:hint="eastAsia" w:ascii="宋体" w:hAnsi="宋体" w:eastAsia="宋体" w:cs="宋体"/>
          <w:lang w:val="en-US" w:eastAsia="zh-CN"/>
        </w:rPr>
      </w:pPr>
    </w:p>
    <w:p w14:paraId="1C060D59">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2026年09月</w:t>
      </w:r>
    </w:p>
    <w:p w14:paraId="0513797C">
      <w:pPr>
        <w:pStyle w:val="8"/>
        <w:spacing w:before="96" w:line="225" w:lineRule="auto"/>
        <w:rPr>
          <w:rFonts w:hint="eastAsia" w:ascii="宋体" w:hAnsi="宋体" w:eastAsia="宋体" w:cs="宋体"/>
          <w:color w:val="auto"/>
          <w:lang w:eastAsia="zh-CN"/>
        </w:rPr>
      </w:pPr>
    </w:p>
    <w:p w14:paraId="68FC63CF">
      <w:pPr>
        <w:pStyle w:val="8"/>
        <w:spacing w:before="96" w:line="225" w:lineRule="auto"/>
        <w:rPr>
          <w:rFonts w:hint="eastAsia" w:ascii="宋体" w:hAnsi="宋体" w:eastAsia="宋体" w:cs="宋体"/>
          <w:color w:val="auto"/>
          <w:lang w:eastAsia="zh-CN"/>
        </w:rPr>
      </w:pPr>
    </w:p>
    <w:sdt>
      <w:sdtPr>
        <w:rPr>
          <w:rFonts w:hint="eastAsia" w:ascii="宋体" w:hAnsi="宋体" w:eastAsia="宋体" w:cs="宋体"/>
          <w:color w:val="auto"/>
          <w:sz w:val="47"/>
          <w:szCs w:val="47"/>
        </w:rPr>
        <w:id w:val="1"/>
        <w:docPartObj>
          <w:docPartGallery w:val="Table of Contents"/>
          <w:docPartUnique/>
        </w:docPartObj>
      </w:sdtPr>
      <w:sdtEndPr>
        <w:rPr>
          <w:rFonts w:hint="eastAsia" w:ascii="宋体" w:hAnsi="宋体" w:eastAsia="宋体" w:cs="宋体"/>
          <w:color w:val="auto"/>
          <w:sz w:val="30"/>
          <w:szCs w:val="30"/>
        </w:rPr>
      </w:sdtEndPr>
      <w:sdtContent>
        <w:p w14:paraId="1CE4E5A3">
          <w:pPr>
            <w:pStyle w:val="8"/>
            <w:spacing w:before="96" w:line="225" w:lineRule="auto"/>
            <w:ind w:left="3559"/>
            <w:rPr>
              <w:rFonts w:hint="eastAsia" w:ascii="宋体" w:hAnsi="宋体" w:eastAsia="宋体" w:cs="宋体"/>
              <w:color w:val="auto"/>
              <w:sz w:val="47"/>
              <w:szCs w:val="47"/>
            </w:rPr>
          </w:pP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目</w:t>
          </w:r>
          <w:r>
            <w:rPr>
              <w:rFonts w:hint="eastAsia" w:ascii="宋体" w:hAnsi="宋体" w:eastAsia="宋体" w:cs="宋体"/>
              <w:color w:val="auto"/>
              <w:spacing w:val="13"/>
              <w:sz w:val="47"/>
              <w:szCs w:val="47"/>
            </w:rPr>
            <w:t xml:space="preserve">   </w:t>
          </w: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录</w:t>
          </w:r>
        </w:p>
        <w:p w14:paraId="6915CC73">
          <w:pPr>
            <w:spacing w:line="355" w:lineRule="auto"/>
            <w:rPr>
              <w:rFonts w:hint="eastAsia" w:ascii="宋体" w:hAnsi="宋体" w:eastAsia="宋体" w:cs="宋体"/>
              <w:color w:val="auto"/>
              <w:sz w:val="21"/>
            </w:rPr>
          </w:pPr>
        </w:p>
        <w:p w14:paraId="4469A585">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_Toc21769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第一章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竞争性磋商公告</w:t>
          </w:r>
          <w:r>
            <w:rPr>
              <w:sz w:val="28"/>
              <w:szCs w:val="28"/>
            </w:rPr>
            <w:tab/>
          </w:r>
          <w:r>
            <w:rPr>
              <w:sz w:val="28"/>
              <w:szCs w:val="28"/>
            </w:rPr>
            <w:fldChar w:fldCharType="begin"/>
          </w:r>
          <w:r>
            <w:rPr>
              <w:sz w:val="28"/>
              <w:szCs w:val="28"/>
            </w:rPr>
            <w:instrText xml:space="preserve"> PAGEREF _Toc21769 \h </w:instrText>
          </w:r>
          <w:r>
            <w:rPr>
              <w:sz w:val="28"/>
              <w:szCs w:val="28"/>
            </w:rPr>
            <w:fldChar w:fldCharType="separate"/>
          </w:r>
          <w:r>
            <w:rPr>
              <w:sz w:val="28"/>
              <w:szCs w:val="28"/>
            </w:rPr>
            <w:t>3</w:t>
          </w:r>
          <w:r>
            <w:rPr>
              <w:sz w:val="28"/>
              <w:szCs w:val="28"/>
            </w:rPr>
            <w:fldChar w:fldCharType="end"/>
          </w:r>
          <w:r>
            <w:rPr>
              <w:rFonts w:hint="eastAsia" w:ascii="宋体" w:hAnsi="宋体" w:eastAsia="宋体" w:cs="宋体"/>
              <w:color w:val="auto"/>
              <w:sz w:val="28"/>
              <w:szCs w:val="28"/>
            </w:rPr>
            <w:fldChar w:fldCharType="end"/>
          </w:r>
        </w:p>
        <w:p w14:paraId="1E4E60E9">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_Toc2729 </w:instrText>
          </w:r>
          <w:r>
            <w:rPr>
              <w:rFonts w:hint="eastAsia" w:ascii="宋体" w:hAnsi="宋体" w:eastAsia="宋体" w:cs="宋体"/>
              <w:sz w:val="28"/>
              <w:szCs w:val="28"/>
            </w:rPr>
            <w:fldChar w:fldCharType="separate"/>
          </w:r>
          <w:r>
            <w:rPr>
              <w:rFonts w:hint="eastAsia" w:ascii="宋体" w:hAnsi="宋体" w:eastAsia="宋体" w:cs="宋体"/>
              <w:spacing w:val="10"/>
              <w:sz w:val="28"/>
              <w:szCs w:val="28"/>
              <w14:textOutline w14:w="6537" w14:cap="sq" w14:cmpd="sng">
                <w14:solidFill>
                  <w14:srgbClr w14:val="000000"/>
                </w14:solidFill>
                <w14:prstDash w14:val="solid"/>
                <w14:bevel/>
              </w14:textOutline>
            </w:rPr>
            <w:t>第二章</w:t>
          </w:r>
          <w:r>
            <w:rPr>
              <w:rFonts w:hint="eastAsia" w:ascii="宋体" w:hAnsi="宋体" w:eastAsia="宋体" w:cs="宋体"/>
              <w:spacing w:val="10"/>
              <w:sz w:val="28"/>
              <w:szCs w:val="28"/>
            </w:rPr>
            <w:t xml:space="preserve"> </w:t>
          </w:r>
          <w:r>
            <w:rPr>
              <w:rFonts w:hint="eastAsia" w:ascii="宋体" w:hAnsi="宋体" w:eastAsia="宋体" w:cs="宋体"/>
              <w:spacing w:val="10"/>
              <w:sz w:val="28"/>
              <w:szCs w:val="28"/>
              <w14:textOutline w14:w="6537" w14:cap="sq" w14:cmpd="sng">
                <w14:solidFill>
                  <w14:srgbClr w14:val="000000"/>
                </w14:solidFill>
                <w14:prstDash w14:val="solid"/>
                <w14:bevel/>
              </w14:textOutline>
            </w:rPr>
            <w:t>供应商须知前附表及供应商须知</w:t>
          </w:r>
          <w:r>
            <w:rPr>
              <w:sz w:val="28"/>
              <w:szCs w:val="28"/>
            </w:rPr>
            <w:tab/>
          </w:r>
          <w:r>
            <w:rPr>
              <w:sz w:val="28"/>
              <w:szCs w:val="28"/>
            </w:rPr>
            <w:fldChar w:fldCharType="begin"/>
          </w:r>
          <w:r>
            <w:rPr>
              <w:sz w:val="28"/>
              <w:szCs w:val="28"/>
            </w:rPr>
            <w:instrText xml:space="preserve"> PAGEREF _Toc2729 \h </w:instrText>
          </w:r>
          <w:r>
            <w:rPr>
              <w:sz w:val="28"/>
              <w:szCs w:val="28"/>
            </w:rPr>
            <w:fldChar w:fldCharType="separate"/>
          </w:r>
          <w:r>
            <w:rPr>
              <w:sz w:val="28"/>
              <w:szCs w:val="28"/>
            </w:rPr>
            <w:t>8</w:t>
          </w:r>
          <w:r>
            <w:rPr>
              <w:sz w:val="28"/>
              <w:szCs w:val="28"/>
            </w:rPr>
            <w:fldChar w:fldCharType="end"/>
          </w:r>
          <w:r>
            <w:rPr>
              <w:rFonts w:hint="eastAsia" w:ascii="宋体" w:hAnsi="宋体" w:eastAsia="宋体" w:cs="宋体"/>
              <w:color w:val="auto"/>
              <w:sz w:val="28"/>
              <w:szCs w:val="28"/>
            </w:rPr>
            <w:fldChar w:fldCharType="end"/>
          </w:r>
        </w:p>
        <w:p w14:paraId="60F42E7B">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_Toc10989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第三章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14:textOutline w14:w="6537" w14:cap="sq" w14:cmpd="sng">
                <w14:solidFill>
                  <w14:srgbClr w14:val="000000"/>
                </w14:solidFill>
                <w14:prstDash w14:val="solid"/>
                <w14:bevel/>
              </w14:textOutline>
            </w:rPr>
            <w:t>评标方法</w:t>
          </w:r>
          <w:r>
            <w:rPr>
              <w:sz w:val="28"/>
              <w:szCs w:val="28"/>
            </w:rPr>
            <w:tab/>
          </w:r>
          <w:r>
            <w:rPr>
              <w:sz w:val="28"/>
              <w:szCs w:val="28"/>
            </w:rPr>
            <w:fldChar w:fldCharType="begin"/>
          </w:r>
          <w:r>
            <w:rPr>
              <w:sz w:val="28"/>
              <w:szCs w:val="28"/>
            </w:rPr>
            <w:instrText xml:space="preserve"> PAGEREF _Toc10989 \h </w:instrText>
          </w:r>
          <w:r>
            <w:rPr>
              <w:sz w:val="28"/>
              <w:szCs w:val="28"/>
            </w:rPr>
            <w:fldChar w:fldCharType="separate"/>
          </w:r>
          <w:r>
            <w:rPr>
              <w:sz w:val="28"/>
              <w:szCs w:val="28"/>
            </w:rPr>
            <w:t>34</w:t>
          </w:r>
          <w:r>
            <w:rPr>
              <w:sz w:val="28"/>
              <w:szCs w:val="28"/>
            </w:rPr>
            <w:fldChar w:fldCharType="end"/>
          </w:r>
          <w:r>
            <w:rPr>
              <w:rFonts w:hint="eastAsia" w:ascii="宋体" w:hAnsi="宋体" w:eastAsia="宋体" w:cs="宋体"/>
              <w:color w:val="auto"/>
              <w:sz w:val="28"/>
              <w:szCs w:val="28"/>
            </w:rPr>
            <w:fldChar w:fldCharType="end"/>
          </w:r>
        </w:p>
        <w:p w14:paraId="14E09A04">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_Toc3112 </w:instrText>
          </w:r>
          <w:r>
            <w:rPr>
              <w:rFonts w:hint="eastAsia" w:ascii="宋体" w:hAnsi="宋体" w:eastAsia="宋体" w:cs="宋体"/>
              <w:sz w:val="28"/>
              <w:szCs w:val="28"/>
            </w:rPr>
            <w:fldChar w:fldCharType="separate"/>
          </w:r>
          <w:r>
            <w:rPr>
              <w:rFonts w:hint="eastAsia" w:ascii="宋体" w:hAnsi="宋体" w:eastAsia="宋体" w:cs="宋体"/>
              <w:spacing w:val="5"/>
              <w:sz w:val="28"/>
              <w:szCs w:val="28"/>
              <w14:textOutline w14:w="6537" w14:cap="sq" w14:cmpd="sng">
                <w14:solidFill>
                  <w14:srgbClr w14:val="000000"/>
                </w14:solidFill>
                <w14:prstDash w14:val="solid"/>
                <w14:bevel/>
              </w14:textOutline>
            </w:rPr>
            <w:t>第四章</w:t>
          </w:r>
          <w:r>
            <w:rPr>
              <w:rFonts w:hint="eastAsia" w:ascii="宋体" w:hAnsi="宋体" w:eastAsia="宋体" w:cs="宋体"/>
              <w:spacing w:val="19"/>
              <w:sz w:val="28"/>
              <w:szCs w:val="28"/>
            </w:rPr>
            <w:t xml:space="preserve"> </w:t>
          </w:r>
          <w:r>
            <w:rPr>
              <w:rFonts w:hint="eastAsia" w:ascii="宋体" w:hAnsi="宋体" w:eastAsia="宋体" w:cs="宋体"/>
              <w:spacing w:val="5"/>
              <w:sz w:val="28"/>
              <w:szCs w:val="28"/>
              <w14:textOutline w14:w="6537" w14:cap="sq" w14:cmpd="sng">
                <w14:solidFill>
                  <w14:srgbClr w14:val="000000"/>
                </w14:solidFill>
                <w14:prstDash w14:val="solid"/>
                <w14:bevel/>
              </w14:textOutline>
            </w:rPr>
            <w:t>商务要求</w:t>
          </w:r>
          <w:r>
            <w:rPr>
              <w:sz w:val="28"/>
              <w:szCs w:val="28"/>
            </w:rPr>
            <w:tab/>
          </w:r>
          <w:r>
            <w:rPr>
              <w:sz w:val="28"/>
              <w:szCs w:val="28"/>
            </w:rPr>
            <w:fldChar w:fldCharType="begin"/>
          </w:r>
          <w:r>
            <w:rPr>
              <w:sz w:val="28"/>
              <w:szCs w:val="28"/>
            </w:rPr>
            <w:instrText xml:space="preserve"> PAGEREF _Toc3112 \h </w:instrText>
          </w:r>
          <w:r>
            <w:rPr>
              <w:sz w:val="28"/>
              <w:szCs w:val="28"/>
            </w:rPr>
            <w:fldChar w:fldCharType="separate"/>
          </w:r>
          <w:r>
            <w:rPr>
              <w:sz w:val="28"/>
              <w:szCs w:val="28"/>
            </w:rPr>
            <w:t>43</w:t>
          </w:r>
          <w:r>
            <w:rPr>
              <w:sz w:val="28"/>
              <w:szCs w:val="28"/>
            </w:rPr>
            <w:fldChar w:fldCharType="end"/>
          </w:r>
          <w:r>
            <w:rPr>
              <w:rFonts w:hint="eastAsia" w:ascii="宋体" w:hAnsi="宋体" w:eastAsia="宋体" w:cs="宋体"/>
              <w:color w:val="auto"/>
              <w:sz w:val="28"/>
              <w:szCs w:val="28"/>
            </w:rPr>
            <w:fldChar w:fldCharType="end"/>
          </w:r>
        </w:p>
        <w:p w14:paraId="471F2D6F">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_Toc21009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第五章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政府采购合同（参考格式）</w:t>
          </w:r>
          <w:r>
            <w:rPr>
              <w:sz w:val="28"/>
              <w:szCs w:val="28"/>
            </w:rPr>
            <w:tab/>
          </w:r>
          <w:r>
            <w:rPr>
              <w:sz w:val="28"/>
              <w:szCs w:val="28"/>
            </w:rPr>
            <w:fldChar w:fldCharType="begin"/>
          </w:r>
          <w:r>
            <w:rPr>
              <w:sz w:val="28"/>
              <w:szCs w:val="28"/>
            </w:rPr>
            <w:instrText xml:space="preserve"> PAGEREF _Toc21009 \h </w:instrText>
          </w:r>
          <w:r>
            <w:rPr>
              <w:sz w:val="28"/>
              <w:szCs w:val="28"/>
            </w:rPr>
            <w:fldChar w:fldCharType="separate"/>
          </w:r>
          <w:r>
            <w:rPr>
              <w:sz w:val="28"/>
              <w:szCs w:val="28"/>
            </w:rPr>
            <w:t>45</w:t>
          </w:r>
          <w:r>
            <w:rPr>
              <w:sz w:val="28"/>
              <w:szCs w:val="28"/>
            </w:rPr>
            <w:fldChar w:fldCharType="end"/>
          </w:r>
          <w:r>
            <w:rPr>
              <w:rFonts w:hint="eastAsia" w:ascii="宋体" w:hAnsi="宋体" w:eastAsia="宋体" w:cs="宋体"/>
              <w:color w:val="auto"/>
              <w:sz w:val="28"/>
              <w:szCs w:val="28"/>
            </w:rPr>
            <w:fldChar w:fldCharType="end"/>
          </w:r>
        </w:p>
        <w:p w14:paraId="6AC37F69">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_Toc25185 </w:instrText>
          </w:r>
          <w:r>
            <w:rPr>
              <w:rFonts w:hint="eastAsia" w:ascii="宋体" w:hAnsi="宋体" w:eastAsia="宋体" w:cs="宋体"/>
              <w:sz w:val="28"/>
              <w:szCs w:val="28"/>
            </w:rPr>
            <w:fldChar w:fldCharType="separate"/>
          </w:r>
          <w:r>
            <w:rPr>
              <w:rFonts w:hint="eastAsia" w:cs="宋体"/>
              <w:spacing w:val="9"/>
              <w:sz w:val="28"/>
              <w:szCs w:val="28"/>
              <w:lang w:val="en-US" w:eastAsia="zh-CN"/>
              <w14:textOutline w14:w="6537" w14:cap="sq" w14:cmpd="sng">
                <w14:solidFill>
                  <w14:srgbClr w14:val="000000"/>
                </w14:solidFill>
                <w14:prstDash w14:val="solid"/>
                <w14:bevel/>
              </w14:textOutline>
            </w:rPr>
            <w:t xml:space="preserve">第六章 </w:t>
          </w:r>
          <w:r>
            <w:rPr>
              <w:rFonts w:hint="eastAsia" w:ascii="宋体" w:hAnsi="宋体" w:eastAsia="宋体" w:cs="宋体"/>
              <w:spacing w:val="8"/>
              <w:sz w:val="28"/>
              <w:szCs w:val="28"/>
              <w:lang w:eastAsia="zh-CN"/>
              <w14:textOutline w14:w="6537" w14:cap="sq" w14:cmpd="sng">
                <w14:solidFill>
                  <w14:srgbClr w14:val="000000"/>
                </w14:solidFill>
                <w14:prstDash w14:val="solid"/>
                <w14:bevel/>
              </w14:textOutline>
            </w:rPr>
            <w:t>采购内容</w:t>
          </w:r>
          <w:r>
            <w:rPr>
              <w:sz w:val="28"/>
              <w:szCs w:val="28"/>
            </w:rPr>
            <w:tab/>
          </w:r>
          <w:r>
            <w:rPr>
              <w:sz w:val="28"/>
              <w:szCs w:val="28"/>
            </w:rPr>
            <w:fldChar w:fldCharType="begin"/>
          </w:r>
          <w:r>
            <w:rPr>
              <w:sz w:val="28"/>
              <w:szCs w:val="28"/>
            </w:rPr>
            <w:instrText xml:space="preserve"> PAGEREF _Toc25185 \h </w:instrText>
          </w:r>
          <w:r>
            <w:rPr>
              <w:sz w:val="28"/>
              <w:szCs w:val="28"/>
            </w:rPr>
            <w:fldChar w:fldCharType="separate"/>
          </w:r>
          <w:r>
            <w:rPr>
              <w:sz w:val="28"/>
              <w:szCs w:val="28"/>
            </w:rPr>
            <w:t>60</w:t>
          </w:r>
          <w:r>
            <w:rPr>
              <w:sz w:val="28"/>
              <w:szCs w:val="28"/>
            </w:rPr>
            <w:fldChar w:fldCharType="end"/>
          </w:r>
          <w:r>
            <w:rPr>
              <w:rFonts w:hint="eastAsia" w:ascii="宋体" w:hAnsi="宋体" w:eastAsia="宋体" w:cs="宋体"/>
              <w:color w:val="auto"/>
              <w:sz w:val="28"/>
              <w:szCs w:val="28"/>
            </w:rPr>
            <w:fldChar w:fldCharType="end"/>
          </w:r>
        </w:p>
        <w:p w14:paraId="120658D8">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_Toc19217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第七章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竞争性磋商响应文件格式</w:t>
          </w:r>
          <w:r>
            <w:rPr>
              <w:sz w:val="28"/>
              <w:szCs w:val="28"/>
            </w:rPr>
            <w:tab/>
          </w:r>
          <w:r>
            <w:rPr>
              <w:sz w:val="28"/>
              <w:szCs w:val="28"/>
            </w:rPr>
            <w:fldChar w:fldCharType="begin"/>
          </w:r>
          <w:r>
            <w:rPr>
              <w:sz w:val="28"/>
              <w:szCs w:val="28"/>
            </w:rPr>
            <w:instrText xml:space="preserve"> PAGEREF _Toc19217 \h </w:instrText>
          </w:r>
          <w:r>
            <w:rPr>
              <w:sz w:val="28"/>
              <w:szCs w:val="28"/>
            </w:rPr>
            <w:fldChar w:fldCharType="separate"/>
          </w:r>
          <w:r>
            <w:rPr>
              <w:sz w:val="28"/>
              <w:szCs w:val="28"/>
            </w:rPr>
            <w:t>75</w:t>
          </w:r>
          <w:r>
            <w:rPr>
              <w:sz w:val="28"/>
              <w:szCs w:val="28"/>
            </w:rPr>
            <w:fldChar w:fldCharType="end"/>
          </w:r>
          <w:r>
            <w:rPr>
              <w:rFonts w:hint="eastAsia" w:ascii="宋体" w:hAnsi="宋体" w:eastAsia="宋体" w:cs="宋体"/>
              <w:color w:val="auto"/>
              <w:sz w:val="28"/>
              <w:szCs w:val="28"/>
            </w:rPr>
            <w:fldChar w:fldCharType="end"/>
          </w:r>
        </w:p>
        <w:p w14:paraId="3F4638B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rPr>
          </w:pPr>
          <w:r>
            <w:rPr>
              <w:rFonts w:hint="eastAsia" w:ascii="宋体" w:hAnsi="宋体" w:eastAsia="宋体" w:cs="宋体"/>
              <w:color w:val="auto"/>
              <w:sz w:val="28"/>
              <w:szCs w:val="28"/>
            </w:rPr>
            <w:fldChar w:fldCharType="end"/>
          </w:r>
        </w:p>
        <w:p w14:paraId="7DB41329">
          <w:pPr>
            <w:spacing w:line="219" w:lineRule="auto"/>
            <w:rPr>
              <w:rFonts w:hint="eastAsia" w:ascii="宋体" w:hAnsi="宋体" w:eastAsia="宋体" w:cs="宋体"/>
              <w:color w:val="auto"/>
              <w:sz w:val="30"/>
              <w:szCs w:val="30"/>
            </w:rPr>
            <w:sectPr>
              <w:footerReference r:id="rId5" w:type="default"/>
              <w:pgSz w:w="11907" w:h="16840"/>
              <w:pgMar w:top="1361" w:right="1304" w:bottom="1361" w:left="1304" w:header="0" w:footer="980" w:gutter="0"/>
              <w:cols w:space="0" w:num="1"/>
              <w:rtlGutter w:val="0"/>
              <w:docGrid w:linePitch="0" w:charSpace="0"/>
            </w:sectPr>
          </w:pPr>
        </w:p>
      </w:sdtContent>
    </w:sdt>
    <w:p w14:paraId="1F96AF3C">
      <w:pPr>
        <w:pStyle w:val="8"/>
        <w:spacing w:before="72" w:line="223" w:lineRule="auto"/>
        <w:ind w:left="2284"/>
        <w:outlineLvl w:val="0"/>
        <w:rPr>
          <w:rFonts w:hint="eastAsia" w:ascii="宋体" w:hAnsi="宋体" w:eastAsia="宋体" w:cs="宋体"/>
          <w:color w:val="auto"/>
          <w:sz w:val="35"/>
          <w:szCs w:val="35"/>
        </w:rPr>
      </w:pPr>
      <w:bookmarkStart w:id="4" w:name="bookmark1"/>
      <w:bookmarkEnd w:id="4"/>
      <w:bookmarkStart w:id="5" w:name="_Toc21769"/>
      <w:bookmarkStart w:id="6" w:name="_Toc6666"/>
      <w:bookmarkStart w:id="7" w:name="_Toc29744"/>
      <w:bookmarkStart w:id="8" w:name="_Toc17839"/>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第一章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竞争性磋商公告</w:t>
      </w:r>
      <w:bookmarkEnd w:id="5"/>
      <w:bookmarkEnd w:id="6"/>
      <w:bookmarkEnd w:id="7"/>
      <w:bookmarkEnd w:id="8"/>
    </w:p>
    <w:p w14:paraId="43CBE4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Style w:val="22"/>
          <w:rFonts w:hint="eastAsia" w:ascii="宋体" w:hAnsi="宋体" w:eastAsia="宋体" w:cs="宋体"/>
          <w:b/>
          <w:bCs/>
          <w:i w:val="0"/>
          <w:iCs w:val="0"/>
          <w:caps w:val="0"/>
          <w:color w:val="auto"/>
          <w:spacing w:val="0"/>
          <w:sz w:val="24"/>
          <w:szCs w:val="24"/>
          <w:shd w:val="clear" w:fill="FFFFFF"/>
          <w:vertAlign w:val="baseline"/>
        </w:rPr>
      </w:pPr>
      <w:bookmarkStart w:id="9" w:name="bookmark2"/>
      <w:bookmarkEnd w:id="9"/>
    </w:p>
    <w:p w14:paraId="1D0E3D2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bookmarkStart w:id="10" w:name="_Toc30563"/>
      <w:bookmarkStart w:id="11" w:name="_Toc11898"/>
      <w:r>
        <w:rPr>
          <w:rStyle w:val="22"/>
          <w:b/>
          <w:bCs/>
          <w:i w:val="0"/>
          <w:iCs w:val="0"/>
          <w:caps w:val="0"/>
          <w:color w:val="333333"/>
          <w:spacing w:val="0"/>
          <w:sz w:val="21"/>
          <w:szCs w:val="21"/>
          <w:shd w:val="clear" w:fill="FFFFFF"/>
        </w:rPr>
        <w:t>项目概况</w:t>
      </w:r>
    </w:p>
    <w:p w14:paraId="58056B11">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牛家梁镇塌崖畔水库围网建设项目</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全国公共资源交易中心平台（陕西省）使用CA锁报名后自行下载</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2026年09月30日 11时30分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6A742E5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22"/>
          <w:rFonts w:hint="eastAsia" w:ascii="微软雅黑" w:hAnsi="微软雅黑" w:eastAsia="微软雅黑" w:cs="微软雅黑"/>
          <w:b/>
          <w:bCs/>
          <w:i w:val="0"/>
          <w:iCs w:val="0"/>
          <w:caps w:val="0"/>
          <w:color w:val="333333"/>
          <w:spacing w:val="0"/>
          <w:sz w:val="21"/>
          <w:szCs w:val="21"/>
          <w:shd w:val="clear" w:fill="FFFFFF"/>
        </w:rPr>
        <w:t>一、项目基本情况</w:t>
      </w:r>
    </w:p>
    <w:p w14:paraId="54732E8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项目编号：ZYHCG20260915</w:t>
      </w:r>
    </w:p>
    <w:p w14:paraId="37D7C57F">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项目名称：牛家梁镇塌崖畔水库围网建设项目</w:t>
      </w:r>
    </w:p>
    <w:p w14:paraId="4735825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525EFA0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预算金额：1,141,200.99元</w:t>
      </w:r>
    </w:p>
    <w:p w14:paraId="4B715AE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79305261">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合同包1(牛家梁镇塌崖畔水库围网建设项目):</w:t>
      </w:r>
    </w:p>
    <w:p w14:paraId="6D85BB35">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合同包预算金额：1,141,200.99元</w:t>
      </w:r>
    </w:p>
    <w:p w14:paraId="52299BEB">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合同包最高限价：1,141,200.99元</w:t>
      </w:r>
    </w:p>
    <w:tbl>
      <w:tblPr>
        <w:tblStyle w:val="19"/>
        <w:tblW w:w="953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43"/>
        <w:gridCol w:w="1886"/>
        <w:gridCol w:w="2386"/>
        <w:gridCol w:w="1558"/>
        <w:gridCol w:w="1498"/>
        <w:gridCol w:w="1567"/>
      </w:tblGrid>
      <w:tr w14:paraId="4AB7E9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62" w:hRule="atLeast"/>
          <w:tblHeader/>
          <w:jc w:val="center"/>
        </w:trPr>
        <w:tc>
          <w:tcPr>
            <w:tcW w:w="6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B9E09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snapToGrid w:val="0"/>
                <w:color w:val="000000"/>
                <w:kern w:val="0"/>
                <w:sz w:val="21"/>
                <w:szCs w:val="21"/>
                <w:lang w:val="en-US" w:eastAsia="zh-CN" w:bidi="ar"/>
              </w:rPr>
              <w:t>品目号</w:t>
            </w:r>
          </w:p>
        </w:tc>
        <w:tc>
          <w:tcPr>
            <w:tcW w:w="18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DB77D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snapToGrid w:val="0"/>
                <w:color w:val="000000"/>
                <w:kern w:val="0"/>
                <w:sz w:val="21"/>
                <w:szCs w:val="21"/>
                <w:lang w:val="en-US" w:eastAsia="zh-CN" w:bidi="ar"/>
              </w:rPr>
              <w:t>品目名称</w:t>
            </w:r>
          </w:p>
        </w:tc>
        <w:tc>
          <w:tcPr>
            <w:tcW w:w="23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191A0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snapToGrid w:val="0"/>
                <w:color w:val="000000"/>
                <w:kern w:val="0"/>
                <w:sz w:val="21"/>
                <w:szCs w:val="21"/>
                <w:lang w:val="en-US" w:eastAsia="zh-CN" w:bidi="ar"/>
              </w:rPr>
              <w:t>采购标的</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55C9E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snapToGrid w:val="0"/>
                <w:color w:val="000000"/>
                <w:kern w:val="0"/>
                <w:sz w:val="21"/>
                <w:szCs w:val="21"/>
                <w:lang w:val="en-US" w:eastAsia="zh-CN" w:bidi="ar"/>
              </w:rPr>
              <w:t>数量（单位）</w:t>
            </w:r>
          </w:p>
        </w:tc>
        <w:tc>
          <w:tcPr>
            <w:tcW w:w="14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FC1D0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snapToGrid w:val="0"/>
                <w:color w:val="000000"/>
                <w:kern w:val="0"/>
                <w:sz w:val="21"/>
                <w:szCs w:val="21"/>
                <w:lang w:val="en-US" w:eastAsia="zh-CN" w:bidi="ar"/>
              </w:rPr>
              <w:t>技术规格、参数及要求</w:t>
            </w:r>
          </w:p>
        </w:tc>
        <w:tc>
          <w:tcPr>
            <w:tcW w:w="15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6B9D0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snapToGrid w:val="0"/>
                <w:color w:val="000000"/>
                <w:kern w:val="0"/>
                <w:sz w:val="21"/>
                <w:szCs w:val="21"/>
                <w:lang w:val="en-US" w:eastAsia="zh-CN" w:bidi="ar"/>
              </w:rPr>
              <w:t>品目预算(元)</w:t>
            </w:r>
          </w:p>
        </w:tc>
      </w:tr>
      <w:tr w14:paraId="785ABF9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68"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2FC7C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snapToGrid w:val="0"/>
                <w:color w:val="000000"/>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3D2F9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snapToGrid w:val="0"/>
                <w:color w:val="000000"/>
                <w:kern w:val="0"/>
                <w:sz w:val="21"/>
                <w:szCs w:val="21"/>
                <w:lang w:val="en-US" w:eastAsia="zh-CN" w:bidi="ar"/>
              </w:rPr>
              <w:t>其他建筑工程</w:t>
            </w:r>
          </w:p>
        </w:tc>
        <w:tc>
          <w:tcPr>
            <w:tcW w:w="23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F1167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snapToGrid w:val="0"/>
                <w:color w:val="000000"/>
                <w:kern w:val="0"/>
                <w:sz w:val="21"/>
                <w:szCs w:val="21"/>
                <w:lang w:val="en-US" w:eastAsia="zh-CN" w:bidi="ar"/>
              </w:rPr>
              <w:t>牛家梁镇塌崖畔水库围网建设项目</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C8DC8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snapToGrid w:val="0"/>
                <w:color w:val="000000"/>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7B688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snapToGrid w:val="0"/>
                <w:color w:val="000000"/>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D63E72">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snapToGrid w:val="0"/>
                <w:color w:val="000000"/>
                <w:kern w:val="0"/>
                <w:sz w:val="21"/>
                <w:szCs w:val="21"/>
                <w:lang w:val="en-US" w:eastAsia="zh-CN" w:bidi="ar"/>
              </w:rPr>
              <w:t>1,141,200.99</w:t>
            </w:r>
          </w:p>
        </w:tc>
      </w:tr>
    </w:tbl>
    <w:p w14:paraId="1D8F368E">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36A8AD09">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合同履行期限：30天</w:t>
      </w:r>
    </w:p>
    <w:p w14:paraId="2D60E7D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22"/>
          <w:rFonts w:hint="eastAsia" w:ascii="微软雅黑" w:hAnsi="微软雅黑" w:eastAsia="微软雅黑" w:cs="微软雅黑"/>
          <w:b/>
          <w:bCs/>
          <w:i w:val="0"/>
          <w:iCs w:val="0"/>
          <w:caps w:val="0"/>
          <w:color w:val="333333"/>
          <w:spacing w:val="0"/>
          <w:sz w:val="21"/>
          <w:szCs w:val="21"/>
          <w:shd w:val="clear" w:fill="FFFFFF"/>
        </w:rPr>
        <w:t>二、申请人的资格要求：</w:t>
      </w:r>
    </w:p>
    <w:p w14:paraId="457A4C08">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023EB00C">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74820F08">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合同包1(牛家梁镇塌崖畔水库围网建设项目)落实政府采购政策需满足的资格要求如下:</w:t>
      </w:r>
    </w:p>
    <w:p w14:paraId="58032725">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1.《节能产品政府采购实施意见》（财库〔2004〕185号）；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2.《环境标志产品政府采购实施的意见》（财库〔2006〕90号）；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4.根据《政府采购促进中小企业发展管理办法》（财库〔2020〕46号）的规定。</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5.根据《陕西省财政厅关于进一步加大政府采购支持中小企业力度的通知》（陕财办采〔2022〕5号）；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6.根据《榆林市财政局关于进一步加大政府采购支持中小企业力度的通知》（榆政财采发〔2022〕10号）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7.《陕西省财政厅关于印发&lt;陕西省中小企业政府采购信用融资办法&gt;的通知》（陕财办采〔2018〕23号）相关政策、业务流程、办理平台(http://www.ccgp-shaanxi.gov.cn/zcdservice/zcd/shanxi/；</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11.《陕西省财政厅中国人民银行西安分行关于深</w:t>
      </w:r>
      <w:r>
        <w:rPr>
          <w:rFonts w:hint="eastAsia" w:ascii="微软雅黑" w:hAnsi="微软雅黑" w:eastAsia="微软雅黑" w:cs="微软雅黑"/>
          <w:i w:val="0"/>
          <w:iCs w:val="0"/>
          <w:caps w:val="0"/>
          <w:color w:val="333333"/>
          <w:spacing w:val="0"/>
          <w:sz w:val="21"/>
          <w:szCs w:val="21"/>
          <w:shd w:val="clear" w:fill="FFFFFF"/>
          <w:lang w:val="en-US" w:eastAsia="zh-CN"/>
        </w:rPr>
        <w:t>入</w:t>
      </w:r>
      <w:r>
        <w:rPr>
          <w:rFonts w:hint="eastAsia" w:ascii="微软雅黑" w:hAnsi="微软雅黑" w:eastAsia="微软雅黑" w:cs="微软雅黑"/>
          <w:i w:val="0"/>
          <w:iCs w:val="0"/>
          <w:caps w:val="0"/>
          <w:color w:val="333333"/>
          <w:spacing w:val="0"/>
          <w:sz w:val="21"/>
          <w:szCs w:val="21"/>
          <w:shd w:val="clear" w:fill="FFFFFF"/>
        </w:rPr>
        <w:t>推进政府采购信用融资业务的通知》（陕财办采〔2023]5号）。</w:t>
      </w:r>
    </w:p>
    <w:p w14:paraId="5007CA5C">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0B3ADDCA">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合同包1(牛家梁镇塌崖畔水库围网建设项目)特定资格要求如下:</w:t>
      </w:r>
    </w:p>
    <w:p w14:paraId="1C9FE74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2、投标人须提供有效的建筑工程施工总承包三级及以上资质，同时提供有效的安全生产许可证；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3、拟派项目负责人具备建筑工程专业二级及以上注册建造师执业资格，具备有效的安全生产考核合格证书（B证），且未担任其他在建工程项目的项目负责人，提供无在建声明。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税收缴纳证明：提供企业2026年01月份至今已缴纳的至少一个月的纳税证明（银行缴费凭证）或完税证明（时间以税款所属日期为准、税种须包含增值税或企业所得税或营业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6、社会保障资金缴纳证明：提供企业2026年01月至今已缴纳的至少一个月的社会保障资金银行缴费单据或社保机构开具的社会保险参保缴费情况证明，依法不需要缴纳社会保障资金的单位应提供相关证明材料；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7、提供具有履行合同所必需的设备和专业技术能力的证明资料或承诺书；</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9、身份证明书：法定代表人参加投标的，提供法定代表人证明书；法定代表人授权他人参加投标的，提供法定代表人授权委托书；</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11、本项目专门面向小微企业采购，满足要求的小微企业须提供管理办法规定的《小微企业声明函》并对真实性负责；</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12、本项目不接受联合体投标，须提供非联合体投标声明（单位负责人为同一人或者存在直接控股、管理关系的不同投标人，不得参加同一合同项下的政府采购活动）。</w:t>
      </w:r>
    </w:p>
    <w:p w14:paraId="71512AF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22"/>
          <w:rFonts w:hint="eastAsia" w:ascii="微软雅黑" w:hAnsi="微软雅黑" w:eastAsia="微软雅黑" w:cs="微软雅黑"/>
          <w:b/>
          <w:bCs/>
          <w:i w:val="0"/>
          <w:iCs w:val="0"/>
          <w:caps w:val="0"/>
          <w:color w:val="333333"/>
          <w:spacing w:val="0"/>
          <w:sz w:val="21"/>
          <w:szCs w:val="21"/>
          <w:shd w:val="clear" w:fill="FFFFFF"/>
        </w:rPr>
        <w:t>三、获取采购文件</w:t>
      </w:r>
    </w:p>
    <w:p w14:paraId="6D30A51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2026年09月</w:t>
      </w:r>
      <w:r>
        <w:rPr>
          <w:rFonts w:hint="eastAsia" w:ascii="微软雅黑" w:hAnsi="微软雅黑" w:eastAsia="微软雅黑" w:cs="微软雅黑"/>
          <w:i w:val="0"/>
          <w:iCs w:val="0"/>
          <w:caps w:val="0"/>
          <w:color w:val="0A82E5"/>
          <w:spacing w:val="0"/>
          <w:sz w:val="21"/>
          <w:szCs w:val="21"/>
          <w:shd w:val="clear" w:fill="FFFFFF"/>
          <w:lang w:val="en-US" w:eastAsia="zh-CN"/>
        </w:rPr>
        <w:t>20</w:t>
      </w:r>
      <w:r>
        <w:rPr>
          <w:rFonts w:hint="eastAsia" w:ascii="微软雅黑" w:hAnsi="微软雅黑" w:eastAsia="微软雅黑" w:cs="微软雅黑"/>
          <w:i w:val="0"/>
          <w:iCs w:val="0"/>
          <w:caps w:val="0"/>
          <w:color w:val="0A82E5"/>
          <w:spacing w:val="0"/>
          <w:sz w:val="21"/>
          <w:szCs w:val="21"/>
          <w:shd w:val="clear" w:fill="FFFFFF"/>
        </w:rPr>
        <w:t>日 至 2026年09月2</w:t>
      </w:r>
      <w:r>
        <w:rPr>
          <w:rFonts w:hint="eastAsia" w:ascii="微软雅黑" w:hAnsi="微软雅黑" w:eastAsia="微软雅黑" w:cs="微软雅黑"/>
          <w:i w:val="0"/>
          <w:iCs w:val="0"/>
          <w:caps w:val="0"/>
          <w:color w:val="0A82E5"/>
          <w:spacing w:val="0"/>
          <w:sz w:val="21"/>
          <w:szCs w:val="21"/>
          <w:shd w:val="clear" w:fill="FFFFFF"/>
          <w:lang w:val="en-US" w:eastAsia="zh-CN"/>
        </w:rPr>
        <w:t>4</w:t>
      </w:r>
      <w:r>
        <w:rPr>
          <w:rFonts w:hint="eastAsia" w:ascii="微软雅黑" w:hAnsi="微软雅黑" w:eastAsia="微软雅黑" w:cs="微软雅黑"/>
          <w:i w:val="0"/>
          <w:iCs w:val="0"/>
          <w:caps w:val="0"/>
          <w:color w:val="0A82E5"/>
          <w:spacing w:val="0"/>
          <w:sz w:val="21"/>
          <w:szCs w:val="21"/>
          <w:shd w:val="clear" w:fill="FFFFFF"/>
        </w:rPr>
        <w:t>日 ，每天上午 08:00:00 至 12:00:00 ，下午 12:00:00 至 17:00:00 （北京时间）</w:t>
      </w:r>
    </w:p>
    <w:p w14:paraId="2FEFF26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全国公共资源交易中心平台（陕西省）使用CA锁报名后自行下载</w:t>
      </w:r>
    </w:p>
    <w:p w14:paraId="39308B5F">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在线获取</w:t>
      </w:r>
    </w:p>
    <w:p w14:paraId="3610E6D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7CFDEB8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22"/>
          <w:rFonts w:hint="eastAsia" w:ascii="微软雅黑" w:hAnsi="微软雅黑" w:eastAsia="微软雅黑" w:cs="微软雅黑"/>
          <w:b/>
          <w:bCs/>
          <w:i w:val="0"/>
          <w:iCs w:val="0"/>
          <w:caps w:val="0"/>
          <w:color w:val="333333"/>
          <w:spacing w:val="0"/>
          <w:sz w:val="21"/>
          <w:szCs w:val="21"/>
          <w:shd w:val="clear" w:fill="FFFFFF"/>
        </w:rPr>
        <w:t>四、响应文件提交</w:t>
      </w:r>
    </w:p>
    <w:p w14:paraId="5A446F7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2026年09月30日 11时30分00秒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399C40A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全国公共资源交易平台（陕西省·榆林市）网站进行提交</w:t>
      </w:r>
    </w:p>
    <w:p w14:paraId="007F63D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22"/>
          <w:rFonts w:hint="eastAsia" w:ascii="微软雅黑" w:hAnsi="微软雅黑" w:eastAsia="微软雅黑" w:cs="微软雅黑"/>
          <w:b/>
          <w:bCs/>
          <w:i w:val="0"/>
          <w:iCs w:val="0"/>
          <w:caps w:val="0"/>
          <w:color w:val="333333"/>
          <w:spacing w:val="0"/>
          <w:sz w:val="21"/>
          <w:szCs w:val="21"/>
          <w:shd w:val="clear" w:fill="FFFFFF"/>
        </w:rPr>
        <w:t>五、开启</w:t>
      </w:r>
    </w:p>
    <w:p w14:paraId="45A7A25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2026年09月30日 11时30分00秒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2F9918D6">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全国公共资源交易平台（陕西省·榆林市）网站不见面开标系统</w:t>
      </w:r>
    </w:p>
    <w:p w14:paraId="0DAB1F7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22"/>
          <w:rFonts w:hint="eastAsia" w:ascii="微软雅黑" w:hAnsi="微软雅黑" w:eastAsia="微软雅黑" w:cs="微软雅黑"/>
          <w:b/>
          <w:bCs/>
          <w:i w:val="0"/>
          <w:iCs w:val="0"/>
          <w:caps w:val="0"/>
          <w:color w:val="333333"/>
          <w:spacing w:val="0"/>
          <w:sz w:val="21"/>
          <w:szCs w:val="21"/>
          <w:shd w:val="clear" w:fill="FFFFFF"/>
        </w:rPr>
        <w:t>六、公告期限</w:t>
      </w:r>
    </w:p>
    <w:p w14:paraId="20F8176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6BD79C1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22"/>
          <w:rFonts w:hint="eastAsia" w:ascii="微软雅黑" w:hAnsi="微软雅黑" w:eastAsia="微软雅黑" w:cs="微软雅黑"/>
          <w:b/>
          <w:bCs/>
          <w:i w:val="0"/>
          <w:iCs w:val="0"/>
          <w:caps w:val="0"/>
          <w:color w:val="333333"/>
          <w:spacing w:val="0"/>
          <w:sz w:val="21"/>
          <w:szCs w:val="21"/>
          <w:shd w:val="clear" w:fill="FFFFFF"/>
        </w:rPr>
        <w:t>七、其他补充事宜</w:t>
      </w:r>
    </w:p>
    <w:p w14:paraId="25B35301">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1"/>
          <w:szCs w:val="21"/>
        </w:rPr>
      </w:pPr>
      <w:r>
        <w:rPr>
          <w:rFonts w:hint="eastAsia" w:ascii="宋体" w:hAnsi="宋体" w:eastAsia="宋体" w:cs="宋体"/>
          <w:i w:val="0"/>
          <w:iCs w:val="0"/>
          <w:caps w:val="0"/>
          <w:color w:val="000000"/>
          <w:spacing w:val="0"/>
          <w:kern w:val="0"/>
          <w:sz w:val="21"/>
          <w:szCs w:val="21"/>
          <w:shd w:val="clear" w:fill="FFFFFF"/>
          <w:lang w:val="en-US" w:eastAsia="zh-CN" w:bidi="ar"/>
        </w:rPr>
        <w:t>1、请各投标人下载文件后，按照陕西省财政厅《关于政府采购投标人注册登记有关事项的通知》要求，通过陕西省政府采购网注册登记加入陕西省政府采购供应商库。</w:t>
      </w:r>
    </w:p>
    <w:p w14:paraId="24BAAA9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1"/>
          <w:szCs w:val="21"/>
        </w:rPr>
      </w:pPr>
      <w:r>
        <w:rPr>
          <w:rFonts w:hint="eastAsia" w:ascii="宋体" w:hAnsi="宋体" w:eastAsia="宋体" w:cs="宋体"/>
          <w:i w:val="0"/>
          <w:iCs w:val="0"/>
          <w:caps w:val="0"/>
          <w:color w:val="000000"/>
          <w:spacing w:val="0"/>
          <w:kern w:val="0"/>
          <w:sz w:val="21"/>
          <w:szCs w:val="21"/>
          <w:shd w:val="clear" w:fill="FFFFFF"/>
          <w:lang w:val="en-US" w:eastAsia="zh-CN" w:bidi="ar"/>
        </w:rPr>
        <w:t>2、投标人未办理陕西省公共资源交易中心CA锁的可到榆林市市民大厦3楼E18、E19窗口，咨询电话0912-3452148、029-88661298或4006-369-888（陕西CA联系电话）。</w:t>
      </w:r>
    </w:p>
    <w:p w14:paraId="159D29DA">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1"/>
          <w:szCs w:val="21"/>
        </w:rPr>
      </w:pPr>
      <w:r>
        <w:rPr>
          <w:rFonts w:hint="eastAsia" w:ascii="宋体" w:hAnsi="宋体" w:eastAsia="宋体" w:cs="宋体"/>
          <w:i w:val="0"/>
          <w:iCs w:val="0"/>
          <w:caps w:val="0"/>
          <w:color w:val="000000"/>
          <w:spacing w:val="0"/>
          <w:kern w:val="0"/>
          <w:sz w:val="21"/>
          <w:szCs w:val="21"/>
          <w:shd w:val="clear" w:fill="FFFFFF"/>
          <w:lang w:val="en-US" w:eastAsia="zh-CN" w:bidi="ar"/>
        </w:rPr>
        <w:t>3、关于自主上报信用承诺书事宜，遵循《榆林市公共资源交易中心关于公共资源交易信用承诺网上公示的通知》（榆交易函〔2021〕19号）文件相关要求执行。 </w:t>
      </w:r>
    </w:p>
    <w:p w14:paraId="78608647">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left"/>
        <w:rPr>
          <w:sz w:val="21"/>
          <w:szCs w:val="21"/>
        </w:rPr>
      </w:pPr>
      <w:r>
        <w:rPr>
          <w:rFonts w:hint="eastAsia" w:ascii="宋体" w:hAnsi="宋体" w:eastAsia="宋体" w:cs="宋体"/>
          <w:i w:val="0"/>
          <w:iCs w:val="0"/>
          <w:caps w:val="0"/>
          <w:color w:val="000000"/>
          <w:spacing w:val="0"/>
          <w:kern w:val="0"/>
          <w:sz w:val="21"/>
          <w:szCs w:val="21"/>
          <w:shd w:val="clear" w:fill="FFFFFF"/>
          <w:lang w:val="en-US" w:eastAsia="zh-CN" w:bidi="ar"/>
        </w:rPr>
        <w:t>4、特别提醒：本项目采用电子化不见面开标方式，供应商使用数字认证证书(CA锁)对投标响应文件进行签章、加密、上传、签到、解密，具体操作步骤见采购文件须知。</w:t>
      </w:r>
    </w:p>
    <w:p w14:paraId="46083C3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22"/>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4053C63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7366F8C4">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榆阳区牛家梁镇人民政府</w:t>
      </w:r>
    </w:p>
    <w:p w14:paraId="0E1D64D1">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榆阳区牛家梁镇</w:t>
      </w:r>
    </w:p>
    <w:p w14:paraId="0F6304F2">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18329422261</w:t>
      </w:r>
    </w:p>
    <w:p w14:paraId="5656463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7B058F05">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榆林市正源恒项目管理有限公司</w:t>
      </w:r>
    </w:p>
    <w:p w14:paraId="7E38C33E">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陕西省榆林市榆阳区榆林大道灏安星河城4号商业楼5层</w:t>
      </w:r>
    </w:p>
    <w:p w14:paraId="52B836F7">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15591220311</w:t>
      </w:r>
    </w:p>
    <w:p w14:paraId="798D035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428D9CCA">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刘利娥</w:t>
      </w:r>
    </w:p>
    <w:p w14:paraId="1D483D4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15591220311</w:t>
      </w:r>
    </w:p>
    <w:p w14:paraId="3B45D49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榆林市正源恒项目管理有限公司</w:t>
      </w:r>
    </w:p>
    <w:p w14:paraId="1B611D9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2026年0</w:t>
      </w:r>
      <w:r>
        <w:rPr>
          <w:rFonts w:hint="eastAsia" w:ascii="宋体" w:hAnsi="宋体" w:eastAsia="宋体" w:cs="宋体"/>
          <w:i w:val="0"/>
          <w:iCs w:val="0"/>
          <w:caps w:val="0"/>
          <w:color w:val="333333"/>
          <w:spacing w:val="0"/>
          <w:sz w:val="24"/>
          <w:szCs w:val="24"/>
          <w:shd w:val="clear" w:fill="FFFFFF"/>
          <w:vertAlign w:val="baseline"/>
          <w:lang w:val="en-US" w:eastAsia="zh-CN"/>
        </w:rPr>
        <w:t>9</w:t>
      </w:r>
      <w:r>
        <w:rPr>
          <w:rFonts w:hint="eastAsia" w:ascii="宋体" w:hAnsi="宋体" w:eastAsia="宋体" w:cs="宋体"/>
          <w:i w:val="0"/>
          <w:iCs w:val="0"/>
          <w:caps w:val="0"/>
          <w:color w:val="333333"/>
          <w:spacing w:val="0"/>
          <w:sz w:val="24"/>
          <w:szCs w:val="24"/>
          <w:shd w:val="clear" w:fill="FFFFFF"/>
          <w:vertAlign w:val="baseline"/>
        </w:rPr>
        <w:t>月1</w:t>
      </w:r>
      <w:r>
        <w:rPr>
          <w:rFonts w:hint="eastAsia" w:ascii="宋体" w:hAnsi="宋体" w:eastAsia="宋体" w:cs="宋体"/>
          <w:i w:val="0"/>
          <w:iCs w:val="0"/>
          <w:caps w:val="0"/>
          <w:color w:val="333333"/>
          <w:spacing w:val="0"/>
          <w:sz w:val="24"/>
          <w:szCs w:val="24"/>
          <w:shd w:val="clear" w:fill="FFFFFF"/>
          <w:vertAlign w:val="baseline"/>
          <w:lang w:val="en-US" w:eastAsia="zh-CN"/>
        </w:rPr>
        <w:t>9</w:t>
      </w:r>
      <w:r>
        <w:rPr>
          <w:rFonts w:hint="eastAsia" w:ascii="宋体" w:hAnsi="宋体" w:eastAsia="宋体" w:cs="宋体"/>
          <w:i w:val="0"/>
          <w:iCs w:val="0"/>
          <w:caps w:val="0"/>
          <w:color w:val="333333"/>
          <w:spacing w:val="0"/>
          <w:sz w:val="24"/>
          <w:szCs w:val="24"/>
          <w:shd w:val="clear" w:fill="FFFFFF"/>
          <w:vertAlign w:val="baseline"/>
        </w:rPr>
        <w:t>日</w:t>
      </w:r>
    </w:p>
    <w:p w14:paraId="11C46077">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CB65C84">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A8FE76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0697E3B">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682C07A">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075670F">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4533825">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DAD70B6">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7E0F26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47552B8">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F6B0305">
      <w:pPr>
        <w:pStyle w:val="3"/>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AF19326">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049D429">
      <w:pPr>
        <w:pStyle w:val="3"/>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2BA10B6">
      <w:pPr>
        <w:rPr>
          <w:rFonts w:hint="eastAsia"/>
        </w:rPr>
      </w:pPr>
    </w:p>
    <w:p w14:paraId="7FF54099">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5BA94CE">
      <w:pPr>
        <w:pStyle w:val="3"/>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DEB23EB">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EDE1F96">
      <w:pPr>
        <w:pStyle w:val="3"/>
        <w:rPr>
          <w:rFonts w:hint="eastAsia"/>
        </w:rPr>
      </w:pPr>
    </w:p>
    <w:p w14:paraId="63F41CA1">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A723013">
      <w:pPr>
        <w:pStyle w:val="3"/>
        <w:rPr>
          <w:rFonts w:hint="eastAsia"/>
        </w:rPr>
      </w:pPr>
    </w:p>
    <w:p w14:paraId="716F690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2BB3D0A">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67A68FC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B1B2562">
      <w:pPr>
        <w:pStyle w:val="8"/>
        <w:spacing w:before="71" w:line="224" w:lineRule="auto"/>
        <w:ind w:left="1767"/>
        <w:outlineLvl w:val="0"/>
        <w:rPr>
          <w:rFonts w:hint="eastAsia" w:ascii="宋体" w:hAnsi="宋体" w:eastAsia="宋体" w:cs="宋体"/>
          <w:color w:val="auto"/>
          <w:sz w:val="35"/>
          <w:szCs w:val="35"/>
        </w:rPr>
      </w:pPr>
      <w:bookmarkStart w:id="12" w:name="_Toc2729"/>
      <w:bookmarkStart w:id="13" w:name="_Toc19297"/>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第二章</w:t>
      </w:r>
      <w:r>
        <w:rPr>
          <w:rFonts w:hint="eastAsia" w:ascii="宋体" w:hAnsi="宋体" w:eastAsia="宋体" w:cs="宋体"/>
          <w:color w:val="auto"/>
          <w:spacing w:val="10"/>
          <w:sz w:val="35"/>
          <w:szCs w:val="35"/>
        </w:rPr>
        <w:t xml:space="preserve"> </w:t>
      </w:r>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供应商须知前附表及供应商须知</w:t>
      </w:r>
      <w:bookmarkEnd w:id="10"/>
      <w:bookmarkEnd w:id="11"/>
      <w:bookmarkEnd w:id="12"/>
      <w:bookmarkEnd w:id="13"/>
    </w:p>
    <w:p w14:paraId="74BF6FC1">
      <w:pPr>
        <w:pStyle w:val="8"/>
        <w:spacing w:before="273" w:line="224" w:lineRule="auto"/>
        <w:ind w:left="313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（一）供应商须知前附表</w:t>
      </w:r>
    </w:p>
    <w:p w14:paraId="29F53F1E">
      <w:pPr>
        <w:spacing w:line="224" w:lineRule="exact"/>
        <w:rPr>
          <w:rFonts w:hint="eastAsia" w:ascii="宋体" w:hAnsi="宋体" w:eastAsia="宋体" w:cs="宋体"/>
          <w:color w:val="auto"/>
        </w:rPr>
      </w:pPr>
    </w:p>
    <w:tbl>
      <w:tblPr>
        <w:tblStyle w:val="24"/>
        <w:tblW w:w="10014" w:type="dxa"/>
        <w:tblInd w:w="-1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374"/>
        <w:gridCol w:w="8130"/>
      </w:tblGrid>
      <w:tr w14:paraId="78DA4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10" w:type="dxa"/>
            <w:textDirection w:val="tbRlV"/>
            <w:vAlign w:val="top"/>
          </w:tcPr>
          <w:p w14:paraId="4D7E347A">
            <w:pPr>
              <w:pStyle w:val="25"/>
              <w:spacing w:before="136" w:line="210" w:lineRule="auto"/>
              <w:ind w:left="0" w:leftChars="0" w:firstLine="0" w:firstLineChars="0"/>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序</w:t>
            </w:r>
            <w:r>
              <w:rPr>
                <w:rFonts w:hint="eastAsia" w:ascii="宋体" w:hAnsi="宋体" w:eastAsia="宋体" w:cs="宋体"/>
                <w:color w:val="auto"/>
                <w:spacing w:val="-47"/>
              </w:rPr>
              <w:t xml:space="preserve"> </w:t>
            </w:r>
            <w:r>
              <w:rPr>
                <w:rFonts w:hint="eastAsia" w:ascii="宋体" w:hAnsi="宋体" w:eastAsia="宋体" w:cs="宋体"/>
                <w:color w:val="auto"/>
                <w:spacing w:val="-1"/>
                <w14:textOutline w14:w="4358" w14:cap="sq" w14:cmpd="sng">
                  <w14:solidFill>
                    <w14:srgbClr w14:val="000000"/>
                  </w14:solidFill>
                  <w14:prstDash w14:val="solid"/>
                  <w14:bevel/>
                </w14:textOutline>
              </w:rPr>
              <w:t>号</w:t>
            </w:r>
          </w:p>
        </w:tc>
        <w:tc>
          <w:tcPr>
            <w:tcW w:w="1374" w:type="dxa"/>
            <w:vAlign w:val="top"/>
          </w:tcPr>
          <w:p w14:paraId="7D7B2FAB">
            <w:pPr>
              <w:pStyle w:val="25"/>
              <w:spacing w:before="195" w:line="221" w:lineRule="auto"/>
              <w:ind w:left="186"/>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摘</w:t>
            </w:r>
            <w:r>
              <w:rPr>
                <w:rFonts w:hint="eastAsia" w:ascii="宋体" w:hAnsi="宋体" w:eastAsia="宋体" w:cs="宋体"/>
                <w:color w:val="auto"/>
                <w:spacing w:val="12"/>
              </w:rPr>
              <w:t xml:space="preserve"> </w:t>
            </w:r>
            <w:r>
              <w:rPr>
                <w:rFonts w:hint="eastAsia" w:ascii="宋体" w:hAnsi="宋体" w:eastAsia="宋体" w:cs="宋体"/>
                <w:color w:val="auto"/>
                <w:spacing w:val="-5"/>
                <w14:textOutline w14:w="4358" w14:cap="sq" w14:cmpd="sng">
                  <w14:solidFill>
                    <w14:srgbClr w14:val="000000"/>
                  </w14:solidFill>
                  <w14:prstDash w14:val="solid"/>
                  <w14:bevel/>
                </w14:textOutline>
              </w:rPr>
              <w:t>要</w:t>
            </w:r>
          </w:p>
        </w:tc>
        <w:tc>
          <w:tcPr>
            <w:tcW w:w="8130" w:type="dxa"/>
            <w:vAlign w:val="top"/>
          </w:tcPr>
          <w:p w14:paraId="7483C74E">
            <w:pPr>
              <w:pStyle w:val="25"/>
              <w:spacing w:before="116" w:line="219" w:lineRule="auto"/>
              <w:ind w:left="3450"/>
              <w:rPr>
                <w:rFonts w:hint="eastAsia" w:ascii="宋体" w:hAnsi="宋体" w:eastAsia="宋体" w:cs="宋体"/>
                <w:color w:val="auto"/>
              </w:rPr>
            </w:pPr>
            <w:r>
              <w:rPr>
                <w:rFonts w:hint="eastAsia" w:ascii="宋体" w:hAnsi="宋体" w:eastAsia="宋体" w:cs="宋体"/>
                <w:color w:val="auto"/>
                <w:spacing w:val="-16"/>
                <w14:textOutline w14:w="4358" w14:cap="sq" w14:cmpd="sng">
                  <w14:solidFill>
                    <w14:srgbClr w14:val="000000"/>
                  </w14:solidFill>
                  <w14:prstDash w14:val="solid"/>
                  <w14:bevel/>
                </w14:textOutline>
              </w:rPr>
              <w:t>编</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列</w:t>
            </w:r>
            <w:r>
              <w:rPr>
                <w:rFonts w:hint="eastAsia" w:ascii="宋体" w:hAnsi="宋体" w:eastAsia="宋体" w:cs="宋体"/>
                <w:color w:val="auto"/>
                <w:spacing w:val="20"/>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内</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容</w:t>
            </w:r>
          </w:p>
        </w:tc>
      </w:tr>
      <w:tr w14:paraId="10AD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510" w:type="dxa"/>
            <w:vAlign w:val="top"/>
          </w:tcPr>
          <w:p w14:paraId="0B0C3659">
            <w:pPr>
              <w:spacing w:line="346" w:lineRule="auto"/>
              <w:rPr>
                <w:rFonts w:hint="eastAsia" w:ascii="宋体" w:hAnsi="宋体" w:eastAsia="宋体" w:cs="宋体"/>
                <w:color w:val="auto"/>
                <w:sz w:val="21"/>
              </w:rPr>
            </w:pPr>
          </w:p>
          <w:p w14:paraId="4C2441AA">
            <w:pPr>
              <w:spacing w:line="346" w:lineRule="auto"/>
              <w:rPr>
                <w:rFonts w:hint="eastAsia" w:ascii="宋体" w:hAnsi="宋体" w:eastAsia="宋体" w:cs="宋体"/>
                <w:color w:val="auto"/>
                <w:sz w:val="21"/>
              </w:rPr>
            </w:pPr>
          </w:p>
          <w:p w14:paraId="66E9BEFC">
            <w:pPr>
              <w:pStyle w:val="25"/>
              <w:spacing w:before="78" w:line="184" w:lineRule="auto"/>
              <w:ind w:left="222"/>
              <w:rPr>
                <w:rFonts w:hint="eastAsia" w:ascii="宋体" w:hAnsi="宋体" w:eastAsia="宋体" w:cs="宋体"/>
                <w:color w:val="auto"/>
              </w:rPr>
            </w:pPr>
            <w:r>
              <w:rPr>
                <w:rFonts w:hint="eastAsia" w:ascii="宋体" w:hAnsi="宋体" w:eastAsia="宋体" w:cs="宋体"/>
                <w:color w:val="auto"/>
              </w:rPr>
              <w:t>1</w:t>
            </w:r>
          </w:p>
        </w:tc>
        <w:tc>
          <w:tcPr>
            <w:tcW w:w="1374" w:type="dxa"/>
            <w:vAlign w:val="top"/>
          </w:tcPr>
          <w:p w14:paraId="6A36BCA3">
            <w:pPr>
              <w:spacing w:line="327" w:lineRule="auto"/>
              <w:rPr>
                <w:rFonts w:hint="eastAsia" w:ascii="宋体" w:hAnsi="宋体" w:eastAsia="宋体" w:cs="宋体"/>
                <w:color w:val="auto"/>
                <w:sz w:val="21"/>
              </w:rPr>
            </w:pPr>
          </w:p>
          <w:p w14:paraId="00C9A7C9">
            <w:pPr>
              <w:spacing w:line="328" w:lineRule="auto"/>
              <w:rPr>
                <w:rFonts w:hint="eastAsia" w:ascii="宋体" w:hAnsi="宋体" w:eastAsia="宋体" w:cs="宋体"/>
                <w:color w:val="auto"/>
                <w:sz w:val="21"/>
              </w:rPr>
            </w:pPr>
          </w:p>
          <w:p w14:paraId="7A410101">
            <w:pPr>
              <w:pStyle w:val="25"/>
              <w:spacing w:before="78" w:line="219" w:lineRule="auto"/>
              <w:ind w:left="128"/>
              <w:rPr>
                <w:rFonts w:hint="eastAsia" w:ascii="宋体" w:hAnsi="宋体" w:eastAsia="宋体" w:cs="宋体"/>
                <w:color w:val="auto"/>
              </w:rPr>
            </w:pPr>
            <w:r>
              <w:rPr>
                <w:rFonts w:hint="eastAsia" w:ascii="宋体" w:hAnsi="宋体" w:eastAsia="宋体" w:cs="宋体"/>
                <w:color w:val="auto"/>
                <w:spacing w:val="-3"/>
              </w:rPr>
              <w:t>采购人</w:t>
            </w:r>
          </w:p>
        </w:tc>
        <w:tc>
          <w:tcPr>
            <w:tcW w:w="8130" w:type="dxa"/>
            <w:vAlign w:val="top"/>
          </w:tcPr>
          <w:p w14:paraId="78AF87E2">
            <w:pPr>
              <w:pStyle w:val="25"/>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     称：</w:t>
            </w:r>
            <w:r>
              <w:rPr>
                <w:rFonts w:hint="eastAsia" w:cs="宋体"/>
                <w:color w:val="auto"/>
                <w:spacing w:val="-1"/>
                <w:lang w:eastAsia="zh-CN"/>
              </w:rPr>
              <w:t>榆阳区牛家梁镇人民政府</w:t>
            </w:r>
          </w:p>
          <w:p w14:paraId="21A29758">
            <w:pPr>
              <w:pStyle w:val="25"/>
              <w:spacing w:before="179" w:line="219" w:lineRule="auto"/>
              <w:ind w:left="112"/>
              <w:rPr>
                <w:rFonts w:hint="default" w:ascii="宋体" w:hAnsi="宋体" w:eastAsia="宋体" w:cs="宋体"/>
                <w:color w:val="auto"/>
                <w:lang w:val="en-US" w:eastAsia="zh-CN"/>
              </w:rPr>
            </w:pPr>
            <w:r>
              <w:rPr>
                <w:rFonts w:hint="eastAsia" w:ascii="宋体" w:hAnsi="宋体" w:eastAsia="宋体" w:cs="宋体"/>
                <w:color w:val="auto"/>
                <w:spacing w:val="-1"/>
              </w:rPr>
              <w:t>地     址：</w:t>
            </w:r>
            <w:r>
              <w:rPr>
                <w:rFonts w:hint="eastAsia" w:cs="宋体"/>
                <w:color w:val="auto"/>
                <w:spacing w:val="-1"/>
                <w:lang w:eastAsia="zh-CN"/>
              </w:rPr>
              <w:t>榆阳区牛家梁镇</w:t>
            </w:r>
          </w:p>
          <w:p w14:paraId="42DCEB0F">
            <w:pPr>
              <w:pStyle w:val="25"/>
              <w:spacing w:before="184" w:line="219" w:lineRule="auto"/>
              <w:ind w:left="113"/>
              <w:rPr>
                <w:rFonts w:hint="default" w:ascii="宋体" w:hAnsi="宋体" w:eastAsia="宋体" w:cs="宋体"/>
                <w:color w:val="auto"/>
                <w:lang w:val="en-US"/>
              </w:rPr>
            </w:pPr>
            <w:r>
              <w:rPr>
                <w:rFonts w:hint="eastAsia" w:ascii="宋体" w:hAnsi="宋体" w:eastAsia="宋体" w:cs="宋体"/>
                <w:color w:val="auto"/>
                <w:spacing w:val="-2"/>
              </w:rPr>
              <w:t>联  系</w:t>
            </w:r>
            <w:r>
              <w:rPr>
                <w:rFonts w:hint="eastAsia" w:ascii="宋体" w:hAnsi="宋体" w:eastAsia="宋体" w:cs="宋体"/>
                <w:color w:val="auto"/>
                <w:spacing w:val="16"/>
              </w:rPr>
              <w:t xml:space="preserve"> </w:t>
            </w:r>
            <w:r>
              <w:rPr>
                <w:rFonts w:hint="eastAsia" w:ascii="宋体" w:hAnsi="宋体" w:eastAsia="宋体" w:cs="宋体"/>
                <w:color w:val="auto"/>
                <w:spacing w:val="-2"/>
              </w:rPr>
              <w:t>人：</w:t>
            </w:r>
            <w:r>
              <w:rPr>
                <w:rFonts w:hint="eastAsia" w:cs="宋体"/>
                <w:color w:val="auto"/>
                <w:spacing w:val="-2"/>
                <w:lang w:val="en-US" w:eastAsia="zh-CN"/>
              </w:rPr>
              <w:t>刘乐熙</w:t>
            </w:r>
          </w:p>
          <w:p w14:paraId="0B1E78FC">
            <w:pPr>
              <w:pStyle w:val="25"/>
              <w:spacing w:before="181" w:line="221" w:lineRule="auto"/>
              <w:ind w:left="140"/>
              <w:rPr>
                <w:rFonts w:hint="eastAsia" w:ascii="宋体" w:hAnsi="宋体" w:eastAsia="宋体" w:cs="宋体"/>
                <w:color w:val="auto"/>
                <w:lang w:eastAsia="zh-CN"/>
              </w:rPr>
            </w:pPr>
            <w:r>
              <w:rPr>
                <w:rFonts w:hint="eastAsia" w:ascii="宋体" w:hAnsi="宋体" w:eastAsia="宋体" w:cs="宋体"/>
                <w:color w:val="auto"/>
                <w:spacing w:val="-2"/>
              </w:rPr>
              <w:t>电     话：</w:t>
            </w:r>
            <w:r>
              <w:rPr>
                <w:rFonts w:hint="eastAsia" w:cs="宋体"/>
                <w:i w:val="0"/>
                <w:iCs w:val="0"/>
                <w:caps w:val="0"/>
                <w:color w:val="auto"/>
                <w:spacing w:val="0"/>
                <w:sz w:val="24"/>
                <w:szCs w:val="24"/>
                <w:shd w:val="clear" w:fill="FFFFFF"/>
                <w:lang w:eastAsia="zh-CN"/>
              </w:rPr>
              <w:t>18329422261</w:t>
            </w:r>
          </w:p>
        </w:tc>
      </w:tr>
      <w:tr w14:paraId="7EC56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510" w:type="dxa"/>
            <w:vAlign w:val="top"/>
          </w:tcPr>
          <w:p w14:paraId="32044894">
            <w:pPr>
              <w:spacing w:line="346" w:lineRule="auto"/>
              <w:rPr>
                <w:rFonts w:hint="eastAsia" w:ascii="宋体" w:hAnsi="宋体" w:eastAsia="宋体" w:cs="宋体"/>
                <w:color w:val="auto"/>
                <w:sz w:val="21"/>
              </w:rPr>
            </w:pPr>
          </w:p>
          <w:p w14:paraId="3335AA00">
            <w:pPr>
              <w:spacing w:line="347" w:lineRule="auto"/>
              <w:rPr>
                <w:rFonts w:hint="eastAsia" w:ascii="宋体" w:hAnsi="宋体" w:eastAsia="宋体" w:cs="宋体"/>
                <w:color w:val="auto"/>
                <w:sz w:val="21"/>
              </w:rPr>
            </w:pPr>
          </w:p>
          <w:p w14:paraId="2FDDF2F9">
            <w:pPr>
              <w:pStyle w:val="25"/>
              <w:spacing w:before="78" w:line="183" w:lineRule="auto"/>
              <w:ind w:left="207"/>
              <w:rPr>
                <w:rFonts w:hint="eastAsia" w:ascii="宋体" w:hAnsi="宋体" w:eastAsia="宋体" w:cs="宋体"/>
                <w:color w:val="auto"/>
              </w:rPr>
            </w:pPr>
            <w:r>
              <w:rPr>
                <w:rFonts w:hint="eastAsia" w:ascii="宋体" w:hAnsi="宋体" w:eastAsia="宋体" w:cs="宋体"/>
                <w:color w:val="auto"/>
              </w:rPr>
              <w:t>2</w:t>
            </w:r>
          </w:p>
        </w:tc>
        <w:tc>
          <w:tcPr>
            <w:tcW w:w="1374" w:type="dxa"/>
            <w:vAlign w:val="top"/>
          </w:tcPr>
          <w:p w14:paraId="23A963F0">
            <w:pPr>
              <w:spacing w:line="421" w:lineRule="auto"/>
              <w:rPr>
                <w:rFonts w:hint="eastAsia" w:ascii="宋体" w:hAnsi="宋体" w:eastAsia="宋体" w:cs="宋体"/>
                <w:color w:val="auto"/>
                <w:sz w:val="21"/>
              </w:rPr>
            </w:pPr>
          </w:p>
          <w:p w14:paraId="36F26943">
            <w:pPr>
              <w:pStyle w:val="25"/>
              <w:spacing w:before="78"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采购代</w:t>
            </w:r>
          </w:p>
          <w:p w14:paraId="20E6F501">
            <w:pPr>
              <w:pStyle w:val="25"/>
              <w:spacing w:line="218" w:lineRule="auto"/>
              <w:ind w:left="132"/>
              <w:rPr>
                <w:rFonts w:hint="eastAsia" w:ascii="宋体" w:hAnsi="宋体" w:eastAsia="宋体" w:cs="宋体"/>
                <w:color w:val="auto"/>
              </w:rPr>
            </w:pPr>
            <w:r>
              <w:rPr>
                <w:rFonts w:hint="eastAsia" w:ascii="宋体" w:hAnsi="宋体" w:eastAsia="宋体" w:cs="宋体"/>
                <w:color w:val="auto"/>
                <w:spacing w:val="-5"/>
              </w:rPr>
              <w:t>理机构</w:t>
            </w:r>
          </w:p>
        </w:tc>
        <w:tc>
          <w:tcPr>
            <w:tcW w:w="8130" w:type="dxa"/>
            <w:vAlign w:val="top"/>
          </w:tcPr>
          <w:p w14:paraId="337C1DCC">
            <w:pPr>
              <w:pStyle w:val="25"/>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名称：</w:t>
            </w:r>
            <w:r>
              <w:rPr>
                <w:rFonts w:hint="eastAsia" w:ascii="宋体" w:hAnsi="宋体" w:eastAsia="宋体" w:cs="宋体"/>
                <w:color w:val="auto"/>
                <w:spacing w:val="-1"/>
                <w:lang w:eastAsia="zh-CN"/>
              </w:rPr>
              <w:t>榆林市正源恒项目管理有限公司</w:t>
            </w:r>
          </w:p>
          <w:p w14:paraId="5AE71685">
            <w:pPr>
              <w:pStyle w:val="25"/>
              <w:spacing w:before="180" w:line="219" w:lineRule="auto"/>
              <w:ind w:left="112"/>
              <w:rPr>
                <w:rFonts w:hint="eastAsia" w:ascii="宋体" w:hAnsi="宋体" w:eastAsia="宋体" w:cs="宋体"/>
                <w:color w:val="auto"/>
                <w:lang w:eastAsia="zh-CN"/>
              </w:rPr>
            </w:pPr>
            <w:r>
              <w:rPr>
                <w:rFonts w:hint="eastAsia" w:ascii="宋体" w:hAnsi="宋体" w:eastAsia="宋体" w:cs="宋体"/>
                <w:color w:val="auto"/>
                <w:spacing w:val="-4"/>
              </w:rPr>
              <w:t>地址：</w:t>
            </w:r>
            <w:r>
              <w:rPr>
                <w:rFonts w:hint="eastAsia" w:cs="宋体"/>
                <w:color w:val="auto"/>
                <w:spacing w:val="-4"/>
                <w:lang w:eastAsia="zh-CN"/>
              </w:rPr>
              <w:t>陕西省榆林市榆阳区榆林大道灏安星河城4号商业楼5层</w:t>
            </w:r>
          </w:p>
          <w:p w14:paraId="30BF57BA">
            <w:pPr>
              <w:pStyle w:val="25"/>
              <w:spacing w:before="183" w:line="219" w:lineRule="auto"/>
              <w:ind w:left="113"/>
              <w:rPr>
                <w:rFonts w:hint="eastAsia" w:ascii="宋体" w:hAnsi="宋体" w:eastAsia="宋体" w:cs="宋体"/>
                <w:color w:val="auto"/>
                <w:lang w:eastAsia="zh-CN"/>
              </w:rPr>
            </w:pPr>
            <w:r>
              <w:rPr>
                <w:rFonts w:hint="eastAsia" w:ascii="宋体" w:hAnsi="宋体" w:eastAsia="宋体" w:cs="宋体"/>
                <w:color w:val="auto"/>
                <w:spacing w:val="-2"/>
              </w:rPr>
              <w:t>联系人：</w:t>
            </w:r>
            <w:r>
              <w:rPr>
                <w:rFonts w:hint="eastAsia" w:ascii="宋体" w:hAnsi="宋体" w:eastAsia="宋体" w:cs="宋体"/>
                <w:color w:val="auto"/>
                <w:spacing w:val="-2"/>
                <w:lang w:eastAsia="zh-CN"/>
              </w:rPr>
              <w:t>刘利娥</w:t>
            </w:r>
          </w:p>
          <w:p w14:paraId="29A56FBD">
            <w:pPr>
              <w:pStyle w:val="25"/>
              <w:spacing w:before="180" w:line="221" w:lineRule="auto"/>
              <w:ind w:left="113"/>
              <w:rPr>
                <w:rFonts w:hint="eastAsia" w:ascii="宋体" w:hAnsi="宋体" w:eastAsia="宋体" w:cs="宋体"/>
                <w:color w:val="auto"/>
                <w:lang w:eastAsia="zh-CN"/>
              </w:rPr>
            </w:pPr>
            <w:r>
              <w:rPr>
                <w:rFonts w:hint="eastAsia" w:ascii="宋体" w:hAnsi="宋体" w:eastAsia="宋体" w:cs="宋体"/>
                <w:color w:val="auto"/>
                <w:spacing w:val="-1"/>
              </w:rPr>
              <w:t>联系方式：</w:t>
            </w:r>
            <w:r>
              <w:rPr>
                <w:rFonts w:hint="eastAsia" w:ascii="宋体" w:hAnsi="宋体" w:eastAsia="宋体" w:cs="宋体"/>
                <w:color w:val="auto"/>
                <w:spacing w:val="-1"/>
                <w:lang w:eastAsia="zh-CN"/>
              </w:rPr>
              <w:t>15591220311</w:t>
            </w:r>
          </w:p>
        </w:tc>
      </w:tr>
      <w:tr w14:paraId="68F95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10" w:type="dxa"/>
            <w:vAlign w:val="top"/>
          </w:tcPr>
          <w:p w14:paraId="0111DD92">
            <w:pPr>
              <w:pStyle w:val="25"/>
              <w:spacing w:before="310" w:line="183" w:lineRule="auto"/>
              <w:ind w:left="209"/>
              <w:rPr>
                <w:rFonts w:hint="eastAsia" w:ascii="宋体" w:hAnsi="宋体" w:eastAsia="宋体" w:cs="宋体"/>
                <w:color w:val="auto"/>
              </w:rPr>
            </w:pPr>
            <w:r>
              <w:rPr>
                <w:rFonts w:hint="eastAsia" w:ascii="宋体" w:hAnsi="宋体" w:eastAsia="宋体" w:cs="宋体"/>
                <w:color w:val="auto"/>
              </w:rPr>
              <w:t>3</w:t>
            </w:r>
          </w:p>
        </w:tc>
        <w:tc>
          <w:tcPr>
            <w:tcW w:w="1374" w:type="dxa"/>
            <w:vAlign w:val="top"/>
          </w:tcPr>
          <w:p w14:paraId="405C1674">
            <w:pPr>
              <w:pStyle w:val="25"/>
              <w:spacing w:before="37" w:line="468" w:lineRule="exact"/>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项目名称</w:t>
            </w:r>
          </w:p>
        </w:tc>
        <w:tc>
          <w:tcPr>
            <w:tcW w:w="8130" w:type="dxa"/>
            <w:vAlign w:val="top"/>
          </w:tcPr>
          <w:p w14:paraId="1C278778">
            <w:pPr>
              <w:pStyle w:val="25"/>
              <w:spacing w:before="272" w:line="219" w:lineRule="auto"/>
              <w:ind w:left="112"/>
              <w:rPr>
                <w:rFonts w:hint="eastAsia" w:ascii="宋体" w:hAnsi="宋体" w:eastAsia="宋体" w:cs="宋体"/>
                <w:color w:val="auto"/>
                <w:lang w:val="en-US" w:eastAsia="zh-CN"/>
              </w:rPr>
            </w:pPr>
            <w:r>
              <w:rPr>
                <w:rFonts w:hint="eastAsia" w:cs="宋体"/>
                <w:color w:val="auto"/>
                <w:lang w:eastAsia="zh-CN"/>
              </w:rPr>
              <w:t>牛家梁镇塌崖畔水库围网建设项目</w:t>
            </w:r>
          </w:p>
        </w:tc>
      </w:tr>
      <w:tr w14:paraId="0E55F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510" w:type="dxa"/>
            <w:vAlign w:val="top"/>
          </w:tcPr>
          <w:p w14:paraId="5B35D3B0">
            <w:pPr>
              <w:pStyle w:val="25"/>
              <w:spacing w:before="152" w:line="183" w:lineRule="auto"/>
              <w:ind w:left="203"/>
              <w:rPr>
                <w:rFonts w:hint="eastAsia" w:ascii="宋体" w:hAnsi="宋体" w:eastAsia="宋体" w:cs="宋体"/>
                <w:color w:val="auto"/>
              </w:rPr>
            </w:pPr>
            <w:r>
              <w:rPr>
                <w:rFonts w:hint="eastAsia" w:ascii="宋体" w:hAnsi="宋体" w:eastAsia="宋体" w:cs="宋体"/>
                <w:color w:val="auto"/>
              </w:rPr>
              <w:t>4</w:t>
            </w:r>
          </w:p>
        </w:tc>
        <w:tc>
          <w:tcPr>
            <w:tcW w:w="1374" w:type="dxa"/>
            <w:vAlign w:val="top"/>
          </w:tcPr>
          <w:p w14:paraId="7F85DC41">
            <w:pPr>
              <w:pStyle w:val="25"/>
              <w:spacing w:before="37" w:line="223" w:lineRule="auto"/>
              <w:ind w:left="371" w:right="122" w:hanging="23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项目概况</w:t>
            </w:r>
          </w:p>
        </w:tc>
        <w:tc>
          <w:tcPr>
            <w:tcW w:w="8130" w:type="dxa"/>
            <w:vAlign w:val="top"/>
          </w:tcPr>
          <w:p w14:paraId="356706E6">
            <w:pPr>
              <w:pStyle w:val="25"/>
              <w:spacing w:before="114" w:line="219" w:lineRule="auto"/>
              <w:rPr>
                <w:rFonts w:hint="eastAsia" w:ascii="宋体" w:hAnsi="宋体" w:eastAsia="宋体" w:cs="宋体"/>
                <w:lang w:val="en-US" w:eastAsia="zh-CN"/>
              </w:rPr>
            </w:pPr>
            <w:r>
              <w:rPr>
                <w:rFonts w:hint="eastAsia" w:cs="宋体"/>
                <w:lang w:eastAsia="zh-CN"/>
              </w:rPr>
              <w:t>牛家梁镇塌崖畔水库围网建设项目</w:t>
            </w:r>
            <w:r>
              <w:rPr>
                <w:rFonts w:hint="eastAsia" w:ascii="宋体" w:hAnsi="宋体" w:eastAsia="宋体" w:cs="宋体"/>
                <w:lang w:eastAsia="zh-CN"/>
              </w:rPr>
              <w:t>，</w:t>
            </w:r>
            <w:r>
              <w:rPr>
                <w:rFonts w:hint="eastAsia" w:ascii="宋体" w:hAnsi="宋体" w:eastAsia="宋体" w:cs="宋体"/>
                <w:lang w:val="en-US" w:eastAsia="zh-CN"/>
              </w:rPr>
              <w:t>共设1个标段。</w:t>
            </w:r>
          </w:p>
          <w:p w14:paraId="0E97A746">
            <w:pPr>
              <w:pStyle w:val="25"/>
              <w:spacing w:before="114" w:line="219" w:lineRule="auto"/>
              <w:rPr>
                <w:rFonts w:hint="eastAsia" w:ascii="宋体" w:hAnsi="宋体" w:eastAsia="宋体" w:cs="宋体"/>
                <w:color w:val="auto"/>
                <w:lang w:val="en-US" w:eastAsia="zh-CN"/>
              </w:rPr>
            </w:pPr>
            <w:r>
              <w:rPr>
                <w:rFonts w:hint="eastAsia" w:ascii="宋体" w:hAnsi="宋体" w:eastAsia="宋体" w:cs="宋体"/>
                <w:lang w:val="en-US" w:eastAsia="zh-CN"/>
              </w:rPr>
              <w:t>主要建设内容为:牛家梁镇塌崖畔水库围网建设项目-土建，牛家梁镇塌崖畔水库围网建设项目-电气。</w:t>
            </w:r>
          </w:p>
        </w:tc>
      </w:tr>
      <w:tr w14:paraId="0840F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10" w:type="dxa"/>
            <w:vAlign w:val="top"/>
          </w:tcPr>
          <w:p w14:paraId="4F0A154A">
            <w:pPr>
              <w:pStyle w:val="25"/>
              <w:spacing w:before="155" w:line="182" w:lineRule="auto"/>
              <w:ind w:left="209"/>
              <w:rPr>
                <w:rFonts w:hint="eastAsia" w:ascii="宋体" w:hAnsi="宋体" w:eastAsia="宋体" w:cs="宋体"/>
                <w:color w:val="auto"/>
              </w:rPr>
            </w:pPr>
            <w:r>
              <w:rPr>
                <w:rFonts w:hint="eastAsia" w:ascii="宋体" w:hAnsi="宋体" w:eastAsia="宋体" w:cs="宋体"/>
                <w:color w:val="auto"/>
              </w:rPr>
              <w:t>5</w:t>
            </w:r>
          </w:p>
        </w:tc>
        <w:tc>
          <w:tcPr>
            <w:tcW w:w="1374" w:type="dxa"/>
            <w:vAlign w:val="top"/>
          </w:tcPr>
          <w:p w14:paraId="02CE0565">
            <w:pPr>
              <w:pStyle w:val="25"/>
              <w:spacing w:before="38" w:line="223" w:lineRule="auto"/>
              <w:ind w:left="373" w:right="122" w:hanging="245"/>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采购方式</w:t>
            </w:r>
          </w:p>
        </w:tc>
        <w:tc>
          <w:tcPr>
            <w:tcW w:w="8130" w:type="dxa"/>
            <w:vAlign w:val="top"/>
          </w:tcPr>
          <w:p w14:paraId="6BC71554">
            <w:pPr>
              <w:pStyle w:val="25"/>
              <w:spacing w:before="116" w:line="219" w:lineRule="auto"/>
              <w:ind w:left="115"/>
              <w:rPr>
                <w:rFonts w:hint="eastAsia" w:ascii="宋体" w:hAnsi="宋体" w:eastAsia="宋体" w:cs="宋体"/>
                <w:color w:val="auto"/>
              </w:rPr>
            </w:pPr>
            <w:r>
              <w:rPr>
                <w:rFonts w:hint="eastAsia" w:ascii="宋体" w:hAnsi="宋体" w:eastAsia="宋体" w:cs="宋体"/>
                <w:color w:val="auto"/>
                <w:spacing w:val="-3"/>
              </w:rPr>
              <w:t>竞争性磋商</w:t>
            </w:r>
          </w:p>
        </w:tc>
      </w:tr>
      <w:tr w14:paraId="2136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16933FCE">
            <w:pPr>
              <w:pStyle w:val="25"/>
              <w:spacing w:before="310" w:line="183" w:lineRule="auto"/>
              <w:ind w:left="206"/>
              <w:rPr>
                <w:rFonts w:hint="eastAsia" w:ascii="宋体" w:hAnsi="宋体" w:eastAsia="宋体" w:cs="宋体"/>
                <w:color w:val="auto"/>
              </w:rPr>
            </w:pPr>
            <w:r>
              <w:rPr>
                <w:rFonts w:hint="eastAsia" w:ascii="宋体" w:hAnsi="宋体" w:eastAsia="宋体" w:cs="宋体"/>
                <w:color w:val="auto"/>
              </w:rPr>
              <w:t>6</w:t>
            </w:r>
          </w:p>
        </w:tc>
        <w:tc>
          <w:tcPr>
            <w:tcW w:w="1374" w:type="dxa"/>
            <w:vAlign w:val="top"/>
          </w:tcPr>
          <w:p w14:paraId="7AEC7F2C">
            <w:pPr>
              <w:pStyle w:val="25"/>
              <w:spacing w:before="37" w:line="468" w:lineRule="exact"/>
              <w:ind w:left="131"/>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预算金额</w:t>
            </w:r>
          </w:p>
        </w:tc>
        <w:tc>
          <w:tcPr>
            <w:tcW w:w="8130" w:type="dxa"/>
            <w:vAlign w:val="top"/>
          </w:tcPr>
          <w:p w14:paraId="5F42884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left="0" w:right="0" w:firstLine="420"/>
              <w:rPr>
                <w:rFonts w:hint="eastAsia" w:ascii="宋体" w:hAnsi="宋体" w:eastAsia="宋体" w:cs="宋体"/>
                <w:color w:val="auto"/>
                <w:spacing w:val="-1"/>
                <w:lang w:val="en-US" w:eastAsia="zh-CN"/>
              </w:rPr>
            </w:pPr>
            <w:r>
              <w:rPr>
                <w:rFonts w:hint="eastAsia" w:ascii="宋体" w:hAnsi="宋体" w:eastAsia="宋体" w:cs="宋体"/>
                <w:color w:val="auto"/>
                <w:spacing w:val="-1"/>
              </w:rPr>
              <w:t>¥</w:t>
            </w:r>
            <w:r>
              <w:rPr>
                <w:rFonts w:hint="eastAsia" w:ascii="宋体" w:hAnsi="宋体" w:eastAsia="宋体" w:cs="宋体"/>
                <w:color w:val="auto"/>
                <w:spacing w:val="-1"/>
                <w:lang w:val="en-US" w:eastAsia="zh-CN"/>
              </w:rPr>
              <w:t>1,141,200.99 元（含预留金33000.00元）。</w:t>
            </w:r>
          </w:p>
          <w:p w14:paraId="1852FB4B">
            <w:pPr>
              <w:pStyle w:val="25"/>
              <w:spacing w:before="181" w:line="218" w:lineRule="auto"/>
              <w:ind w:left="115"/>
              <w:rPr>
                <w:rFonts w:hint="eastAsia" w:ascii="宋体" w:hAnsi="宋体" w:eastAsia="宋体" w:cs="宋体"/>
                <w:color w:val="auto"/>
              </w:rPr>
            </w:pPr>
            <w:r>
              <w:rPr>
                <w:rFonts w:hint="eastAsia" w:ascii="宋体" w:hAnsi="宋体" w:eastAsia="宋体" w:cs="宋体"/>
                <w:color w:val="auto"/>
                <w:spacing w:val="-1"/>
              </w:rPr>
              <w:t>备注：磋商报价超过预算金额的，按照无效磋商处理。</w:t>
            </w:r>
          </w:p>
        </w:tc>
      </w:tr>
      <w:tr w14:paraId="08312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1418A8AB">
            <w:pPr>
              <w:pStyle w:val="25"/>
              <w:spacing w:before="311" w:line="182" w:lineRule="auto"/>
              <w:ind w:left="210"/>
              <w:rPr>
                <w:rFonts w:hint="eastAsia" w:ascii="宋体" w:hAnsi="宋体" w:eastAsia="宋体" w:cs="宋体"/>
                <w:color w:val="auto"/>
              </w:rPr>
            </w:pPr>
            <w:r>
              <w:rPr>
                <w:rFonts w:hint="eastAsia" w:ascii="宋体" w:hAnsi="宋体" w:eastAsia="宋体" w:cs="宋体"/>
                <w:color w:val="auto"/>
              </w:rPr>
              <w:t>7</w:t>
            </w:r>
          </w:p>
        </w:tc>
        <w:tc>
          <w:tcPr>
            <w:tcW w:w="1374" w:type="dxa"/>
            <w:vAlign w:val="top"/>
          </w:tcPr>
          <w:p w14:paraId="661641C5">
            <w:pPr>
              <w:pStyle w:val="25"/>
              <w:spacing w:before="39" w:line="465" w:lineRule="exact"/>
              <w:ind w:left="13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资金落</w:t>
            </w:r>
          </w:p>
          <w:p w14:paraId="4BC1938E">
            <w:pPr>
              <w:pStyle w:val="25"/>
              <w:spacing w:line="220" w:lineRule="auto"/>
              <w:ind w:left="134"/>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实情况</w:t>
            </w:r>
          </w:p>
        </w:tc>
        <w:tc>
          <w:tcPr>
            <w:tcW w:w="8130" w:type="dxa"/>
            <w:vAlign w:val="top"/>
          </w:tcPr>
          <w:p w14:paraId="4F63FD89">
            <w:pPr>
              <w:pStyle w:val="25"/>
              <w:spacing w:before="272" w:line="220" w:lineRule="auto"/>
              <w:ind w:left="138"/>
              <w:rPr>
                <w:rFonts w:hint="eastAsia" w:ascii="宋体" w:hAnsi="宋体" w:eastAsia="宋体" w:cs="宋体"/>
                <w:color w:val="auto"/>
              </w:rPr>
            </w:pPr>
            <w:r>
              <w:rPr>
                <w:rFonts w:hint="eastAsia" w:ascii="宋体" w:hAnsi="宋体" w:eastAsia="宋体" w:cs="宋体"/>
                <w:color w:val="auto"/>
                <w:spacing w:val="-12"/>
              </w:rPr>
              <w:t>已落实</w:t>
            </w:r>
          </w:p>
        </w:tc>
      </w:tr>
      <w:tr w14:paraId="3F1E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4209EF89">
            <w:pPr>
              <w:pStyle w:val="25"/>
              <w:spacing w:before="310" w:line="183" w:lineRule="auto"/>
              <w:ind w:left="205"/>
              <w:rPr>
                <w:rFonts w:hint="eastAsia" w:ascii="宋体" w:hAnsi="宋体" w:eastAsia="宋体" w:cs="宋体"/>
                <w:color w:val="auto"/>
              </w:rPr>
            </w:pPr>
            <w:r>
              <w:rPr>
                <w:rFonts w:hint="eastAsia" w:ascii="宋体" w:hAnsi="宋体" w:eastAsia="宋体" w:cs="宋体"/>
                <w:color w:val="auto"/>
              </w:rPr>
              <w:t>8</w:t>
            </w:r>
          </w:p>
        </w:tc>
        <w:tc>
          <w:tcPr>
            <w:tcW w:w="1374" w:type="dxa"/>
            <w:vAlign w:val="top"/>
          </w:tcPr>
          <w:p w14:paraId="55DB8262">
            <w:pPr>
              <w:pStyle w:val="25"/>
              <w:spacing w:before="39" w:line="466"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磋商报价</w:t>
            </w:r>
          </w:p>
        </w:tc>
        <w:tc>
          <w:tcPr>
            <w:tcW w:w="8130" w:type="dxa"/>
            <w:vAlign w:val="top"/>
          </w:tcPr>
          <w:p w14:paraId="42050253">
            <w:pPr>
              <w:pStyle w:val="25"/>
              <w:spacing w:before="272" w:line="218" w:lineRule="auto"/>
              <w:ind w:left="110"/>
              <w:rPr>
                <w:rFonts w:hint="eastAsia" w:ascii="宋体" w:hAnsi="宋体" w:eastAsia="宋体" w:cs="宋体"/>
                <w:color w:val="auto"/>
              </w:rPr>
            </w:pPr>
            <w:r>
              <w:rPr>
                <w:rFonts w:hint="eastAsia" w:ascii="宋体" w:hAnsi="宋体" w:eastAsia="宋体" w:cs="宋体"/>
                <w:color w:val="auto"/>
                <w:spacing w:val="-1"/>
              </w:rPr>
              <w:t>报价包含完成本次投标项目所包含的一切相关费用</w:t>
            </w:r>
          </w:p>
        </w:tc>
      </w:tr>
      <w:tr w14:paraId="17CA2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510" w:type="dxa"/>
            <w:vAlign w:val="top"/>
          </w:tcPr>
          <w:p w14:paraId="494902F1">
            <w:pPr>
              <w:spacing w:line="463" w:lineRule="auto"/>
              <w:rPr>
                <w:rFonts w:hint="eastAsia" w:ascii="宋体" w:hAnsi="宋体" w:eastAsia="宋体" w:cs="宋体"/>
                <w:color w:val="auto"/>
                <w:sz w:val="21"/>
              </w:rPr>
            </w:pPr>
          </w:p>
          <w:p w14:paraId="78FE93E7">
            <w:pPr>
              <w:pStyle w:val="25"/>
              <w:spacing w:before="78" w:line="183" w:lineRule="auto"/>
              <w:ind w:left="205"/>
              <w:rPr>
                <w:rFonts w:hint="eastAsia" w:ascii="宋体" w:hAnsi="宋体" w:eastAsia="宋体" w:cs="宋体"/>
                <w:color w:val="auto"/>
              </w:rPr>
            </w:pPr>
            <w:r>
              <w:rPr>
                <w:rFonts w:hint="eastAsia" w:ascii="宋体" w:hAnsi="宋体" w:eastAsia="宋体" w:cs="宋体"/>
                <w:color w:val="auto"/>
              </w:rPr>
              <w:t>9</w:t>
            </w:r>
          </w:p>
        </w:tc>
        <w:tc>
          <w:tcPr>
            <w:tcW w:w="1374" w:type="dxa"/>
            <w:vAlign w:val="top"/>
          </w:tcPr>
          <w:p w14:paraId="6C9AFE3E">
            <w:pPr>
              <w:pStyle w:val="25"/>
              <w:spacing w:before="273" w:line="466" w:lineRule="exact"/>
              <w:ind w:left="132"/>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p>
        </w:tc>
        <w:tc>
          <w:tcPr>
            <w:tcW w:w="8130" w:type="dxa"/>
            <w:vAlign w:val="top"/>
          </w:tcPr>
          <w:p w14:paraId="4014FA4B">
            <w:pPr>
              <w:pageBreakBefore w:val="0"/>
              <w:numPr>
                <w:ilvl w:val="0"/>
                <w:numId w:val="1"/>
              </w:numPr>
              <w:kinsoku/>
              <w:wordWrap/>
              <w:overflowPunct/>
              <w:topLinePunct/>
              <w:autoSpaceDE/>
              <w:autoSpaceDN/>
              <w:bidi w:val="0"/>
              <w:adjustRightInd w:val="0"/>
              <w:snapToGrid w:val="0"/>
              <w:spacing w:before="120"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F2403C3">
            <w:pPr>
              <w:pStyle w:val="25"/>
              <w:spacing w:before="38" w:line="359" w:lineRule="auto"/>
              <w:ind w:left="112" w:right="108" w:firstLine="4"/>
              <w:jc w:val="both"/>
              <w:rPr>
                <w:rFonts w:hint="eastAsia" w:ascii="宋体" w:hAnsi="宋体" w:eastAsia="宋体" w:cs="宋体"/>
                <w:color w:val="auto"/>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w:t>
            </w:r>
            <w:r>
              <w:rPr>
                <w:rFonts w:hint="eastAsia" w:ascii="宋体" w:hAnsi="宋体" w:eastAsia="宋体" w:cs="宋体"/>
                <w:b w:val="0"/>
                <w:bCs w:val="0"/>
                <w:color w:val="auto"/>
                <w:szCs w:val="21"/>
                <w:highlight w:val="none"/>
                <w:lang w:val="en-US" w:eastAsia="zh-CN"/>
              </w:rPr>
              <w:t>上传截止时间  202</w:t>
            </w:r>
            <w:r>
              <w:rPr>
                <w:rFonts w:hint="eastAsia"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09</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30</w:t>
            </w:r>
            <w:r>
              <w:rPr>
                <w:rFonts w:hint="eastAsia" w:ascii="宋体" w:hAnsi="宋体" w:eastAsia="宋体" w:cs="宋体"/>
                <w:b w:val="0"/>
                <w:bCs w:val="0"/>
                <w:color w:val="auto"/>
                <w:szCs w:val="21"/>
                <w:highlight w:val="none"/>
                <w:lang w:val="en-US" w:eastAsia="zh-CN"/>
              </w:rPr>
              <w:t xml:space="preserve">  </w:t>
            </w:r>
            <w:r>
              <w:rPr>
                <w:rFonts w:hint="eastAsia" w:cs="宋体"/>
                <w:b w:val="0"/>
                <w:bCs w:val="0"/>
                <w:color w:val="auto"/>
                <w:szCs w:val="21"/>
                <w:highlight w:val="none"/>
                <w:lang w:val="en-US" w:eastAsia="zh-CN"/>
              </w:rPr>
              <w:t>11</w:t>
            </w:r>
            <w:r>
              <w:rPr>
                <w:rFonts w:hint="eastAsia" w:ascii="宋体" w:hAnsi="宋体" w:eastAsia="宋体" w:cs="宋体"/>
                <w:b w:val="0"/>
                <w:bCs w:val="0"/>
                <w:color w:val="auto"/>
                <w:szCs w:val="21"/>
                <w:highlight w:val="none"/>
                <w:lang w:val="en-US" w:eastAsia="zh-CN"/>
              </w:rPr>
              <w:t>:30:00。</w:t>
            </w:r>
          </w:p>
        </w:tc>
      </w:tr>
      <w:tr w14:paraId="244A3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42FFD525">
            <w:pPr>
              <w:rPr>
                <w:rFonts w:hint="eastAsia" w:ascii="宋体" w:hAnsi="宋体" w:eastAsia="宋体" w:cs="宋体"/>
                <w:color w:val="auto"/>
              </w:rPr>
            </w:pPr>
          </w:p>
          <w:p w14:paraId="4AA863C5">
            <w:pPr>
              <w:rPr>
                <w:rFonts w:hint="eastAsia" w:ascii="宋体" w:hAnsi="宋体" w:eastAsia="宋体" w:cs="宋体"/>
                <w:color w:val="auto"/>
              </w:rPr>
            </w:pPr>
            <w:r>
              <w:rPr>
                <w:rFonts w:hint="eastAsia" w:ascii="宋体" w:hAnsi="宋体" w:eastAsia="宋体" w:cs="宋体"/>
                <w:color w:val="auto"/>
              </w:rPr>
              <w:t>10</w:t>
            </w:r>
          </w:p>
        </w:tc>
        <w:tc>
          <w:tcPr>
            <w:tcW w:w="1374" w:type="dxa"/>
            <w:vAlign w:val="top"/>
          </w:tcPr>
          <w:p w14:paraId="32690708">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供应商资质条件</w:t>
            </w:r>
          </w:p>
        </w:tc>
        <w:tc>
          <w:tcPr>
            <w:tcW w:w="8130" w:type="dxa"/>
            <w:vAlign w:val="top"/>
          </w:tcPr>
          <w:p w14:paraId="0ABCE44A">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（一）基本资格条件：符合《中华人民共和国政府采购法》第二十二条的规定。</w:t>
            </w:r>
          </w:p>
          <w:p w14:paraId="17298205">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（二）特定资格条件：</w:t>
            </w:r>
          </w:p>
          <w:p w14:paraId="28C337E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w:t>
            </w:r>
            <w:r>
              <w:rPr>
                <w:rFonts w:hint="eastAsia" w:ascii="宋体" w:hAnsi="宋体" w:eastAsia="宋体" w:cs="宋体"/>
                <w:i w:val="0"/>
                <w:iCs w:val="0"/>
                <w:caps w:val="0"/>
                <w:color w:val="auto"/>
                <w:spacing w:val="0"/>
                <w:sz w:val="24"/>
                <w:szCs w:val="24"/>
                <w:shd w:val="clear" w:fill="FFFFFF"/>
                <w:lang w:eastAsia="zh-CN"/>
              </w:rPr>
              <w:t>建筑工程</w:t>
            </w:r>
            <w:r>
              <w:rPr>
                <w:rFonts w:hint="eastAsia" w:ascii="宋体" w:hAnsi="宋体" w:eastAsia="宋体" w:cs="宋体"/>
                <w:i w:val="0"/>
                <w:iCs w:val="0"/>
                <w:caps w:val="0"/>
                <w:color w:val="auto"/>
                <w:spacing w:val="0"/>
                <w:sz w:val="24"/>
                <w:szCs w:val="24"/>
                <w:shd w:val="clear" w:fill="FFFFFF"/>
              </w:rPr>
              <w:t>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w:t>
            </w:r>
            <w:r>
              <w:rPr>
                <w:rFonts w:hint="eastAsia" w:ascii="宋体" w:hAnsi="宋体" w:eastAsia="宋体" w:cs="宋体"/>
                <w:i w:val="0"/>
                <w:iCs w:val="0"/>
                <w:caps w:val="0"/>
                <w:color w:val="auto"/>
                <w:spacing w:val="0"/>
                <w:sz w:val="24"/>
                <w:szCs w:val="24"/>
                <w:shd w:val="clear" w:fill="FFFFFF"/>
                <w:lang w:eastAsia="zh-CN"/>
              </w:rPr>
              <w:t>建筑工程</w:t>
            </w:r>
            <w:r>
              <w:rPr>
                <w:rFonts w:hint="eastAsia" w:ascii="宋体" w:hAnsi="宋体" w:eastAsia="宋体" w:cs="宋体"/>
                <w:i w:val="0"/>
                <w:iCs w:val="0"/>
                <w:caps w:val="0"/>
                <w:color w:val="auto"/>
                <w:spacing w:val="0"/>
                <w:sz w:val="24"/>
                <w:szCs w:val="24"/>
                <w:shd w:val="clear" w:fill="FFFFFF"/>
              </w:rPr>
              <w:t>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w:t>
            </w:r>
            <w:r>
              <w:rPr>
                <w:rFonts w:hint="eastAsia" w:ascii="宋体" w:hAnsi="宋体" w:eastAsia="宋体" w:cs="宋体"/>
                <w:i w:val="0"/>
                <w:iCs w:val="0"/>
                <w:caps w:val="0"/>
                <w:color w:val="auto"/>
                <w:spacing w:val="0"/>
                <w:sz w:val="24"/>
                <w:szCs w:val="24"/>
                <w:shd w:val="clear" w:fill="FFFFFF"/>
                <w:lang w:val="en-US" w:eastAsia="zh-CN"/>
              </w:rPr>
              <w:t>企业</w:t>
            </w:r>
            <w:r>
              <w:rPr>
                <w:rFonts w:hint="eastAsia" w:ascii="宋体" w:hAnsi="宋体" w:eastAsia="宋体" w:cs="宋体"/>
                <w:i w:val="0"/>
                <w:iCs w:val="0"/>
                <w:caps w:val="0"/>
                <w:color w:val="auto"/>
                <w:spacing w:val="0"/>
                <w:sz w:val="24"/>
                <w:szCs w:val="24"/>
                <w:shd w:val="clear" w:fill="FFFFFF"/>
              </w:rPr>
              <w:t>202</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w:t>
            </w:r>
            <w:r>
              <w:rPr>
                <w:rFonts w:hint="eastAsia" w:ascii="宋体" w:hAnsi="宋体" w:eastAsia="宋体" w:cs="宋体"/>
                <w:i w:val="0"/>
                <w:iCs w:val="0"/>
                <w:caps w:val="0"/>
                <w:color w:val="auto"/>
                <w:spacing w:val="0"/>
                <w:sz w:val="24"/>
                <w:szCs w:val="24"/>
                <w:shd w:val="clear" w:fill="FFFFFF"/>
                <w:lang w:val="en-US" w:eastAsia="zh-CN"/>
              </w:rPr>
              <w:t>企业</w:t>
            </w:r>
            <w:r>
              <w:rPr>
                <w:rFonts w:hint="eastAsia" w:ascii="宋体" w:hAnsi="宋体" w:eastAsia="宋体" w:cs="宋体"/>
                <w:i w:val="0"/>
                <w:iCs w:val="0"/>
                <w:caps w:val="0"/>
                <w:color w:val="auto"/>
                <w:spacing w:val="0"/>
                <w:sz w:val="24"/>
                <w:szCs w:val="24"/>
                <w:shd w:val="clear" w:fill="FFFFFF"/>
              </w:rPr>
              <w:t>202</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3E3CCD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color w:val="auto"/>
                <w:szCs w:val="24"/>
              </w:rPr>
              <w:t>注：</w:t>
            </w:r>
            <w:r>
              <w:rPr>
                <w:rFonts w:hint="eastAsia" w:ascii="宋体" w:hAnsi="宋体" w:eastAsia="宋体" w:cs="宋体"/>
                <w:b w:val="0"/>
                <w:bCs w:val="0"/>
                <w:color w:val="auto"/>
                <w:szCs w:val="24"/>
                <w:highlight w:val="none"/>
              </w:rPr>
              <w:t>以上为必备资质，</w:t>
            </w:r>
            <w:r>
              <w:rPr>
                <w:rFonts w:hint="eastAsia" w:ascii="宋体" w:hAnsi="宋体" w:eastAsia="宋体" w:cs="宋体"/>
                <w:b w:val="0"/>
                <w:bCs w:val="0"/>
                <w:color w:val="auto"/>
                <w:szCs w:val="24"/>
                <w:highlight w:val="none"/>
                <w:lang w:val="en-US" w:eastAsia="zh-CN"/>
              </w:rPr>
              <w:t>投标文件中必须提供加盖公章的证明资料，</w:t>
            </w:r>
            <w:r>
              <w:rPr>
                <w:rFonts w:hint="eastAsia" w:ascii="宋体" w:hAnsi="宋体" w:eastAsia="宋体" w:cs="宋体"/>
                <w:b w:val="0"/>
                <w:bCs w:val="0"/>
                <w:color w:val="auto"/>
                <w:szCs w:val="24"/>
                <w:highlight w:val="none"/>
              </w:rPr>
              <w:t>缺一项或某项达不到要求，按无效处理。</w:t>
            </w:r>
          </w:p>
        </w:tc>
      </w:tr>
      <w:tr w14:paraId="5ABD9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DAE343A">
            <w:pPr>
              <w:spacing w:line="460" w:lineRule="auto"/>
              <w:rPr>
                <w:rFonts w:hint="eastAsia" w:ascii="宋体" w:hAnsi="宋体" w:eastAsia="宋体" w:cs="宋体"/>
                <w:color w:val="auto"/>
                <w:sz w:val="21"/>
              </w:rPr>
            </w:pPr>
          </w:p>
          <w:p w14:paraId="66BB3A08">
            <w:pPr>
              <w:pStyle w:val="25"/>
              <w:spacing w:before="78" w:line="184" w:lineRule="auto"/>
              <w:ind w:left="162" w:leftChars="0"/>
              <w:rPr>
                <w:rFonts w:hint="eastAsia" w:ascii="宋体" w:hAnsi="宋体" w:eastAsia="宋体" w:cs="宋体"/>
                <w:color w:val="auto"/>
              </w:rPr>
            </w:pPr>
            <w:r>
              <w:rPr>
                <w:rFonts w:hint="eastAsia" w:ascii="宋体" w:hAnsi="宋体" w:eastAsia="宋体" w:cs="宋体"/>
                <w:color w:val="auto"/>
                <w:spacing w:val="-14"/>
              </w:rPr>
              <w:t>11</w:t>
            </w:r>
          </w:p>
        </w:tc>
        <w:tc>
          <w:tcPr>
            <w:tcW w:w="1374" w:type="dxa"/>
            <w:vAlign w:val="top"/>
          </w:tcPr>
          <w:p w14:paraId="2EBE8C55">
            <w:pPr>
              <w:pStyle w:val="25"/>
              <w:spacing w:before="271"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磋商有</w:t>
            </w:r>
          </w:p>
          <w:p w14:paraId="2BBEECE2">
            <w:pPr>
              <w:pStyle w:val="25"/>
              <w:spacing w:line="220" w:lineRule="auto"/>
              <w:ind w:left="25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pacing w:val="-8"/>
              </w:rPr>
              <w:t>效期</w:t>
            </w:r>
          </w:p>
        </w:tc>
        <w:tc>
          <w:tcPr>
            <w:tcW w:w="8130" w:type="dxa"/>
            <w:vAlign w:val="top"/>
          </w:tcPr>
          <w:p w14:paraId="4EA05484">
            <w:pPr>
              <w:pStyle w:val="25"/>
              <w:spacing w:before="39" w:line="358" w:lineRule="auto"/>
              <w:ind w:left="128" w:right="108" w:hanging="17"/>
              <w:jc w:val="both"/>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color w:val="auto"/>
                <w:spacing w:val="-1"/>
              </w:rPr>
              <w:t>磋商响应文件从磋商截止日起，磋商有效期为</w:t>
            </w:r>
            <w:r>
              <w:rPr>
                <w:rFonts w:hint="eastAsia" w:ascii="宋体" w:hAnsi="宋体" w:eastAsia="宋体" w:cs="宋体"/>
                <w:color w:val="auto"/>
                <w:spacing w:val="-49"/>
              </w:rPr>
              <w:t xml:space="preserve"> </w:t>
            </w:r>
            <w:r>
              <w:rPr>
                <w:rFonts w:hint="eastAsia" w:ascii="宋体" w:hAnsi="宋体" w:eastAsia="宋体" w:cs="宋体"/>
                <w:color w:val="auto"/>
                <w:spacing w:val="-1"/>
              </w:rPr>
              <w:t>90</w:t>
            </w:r>
            <w:r>
              <w:rPr>
                <w:rFonts w:hint="eastAsia" w:ascii="宋体" w:hAnsi="宋体" w:eastAsia="宋体" w:cs="宋体"/>
                <w:color w:val="auto"/>
                <w:spacing w:val="-46"/>
              </w:rPr>
              <w:t xml:space="preserve"> </w:t>
            </w:r>
            <w:r>
              <w:rPr>
                <w:rFonts w:hint="eastAsia" w:ascii="宋体" w:hAnsi="宋体" w:eastAsia="宋体" w:cs="宋体"/>
                <w:color w:val="auto"/>
                <w:spacing w:val="-1"/>
              </w:rPr>
              <w:t>天，磋商有效期短于此规定期</w:t>
            </w:r>
            <w:r>
              <w:rPr>
                <w:rFonts w:hint="eastAsia" w:ascii="宋体" w:hAnsi="宋体" w:eastAsia="宋体" w:cs="宋体"/>
                <w:color w:val="auto"/>
                <w:spacing w:val="-3"/>
              </w:rPr>
              <w:t>限的响应文件，视为无效响应文件。成交供</w:t>
            </w:r>
            <w:r>
              <w:rPr>
                <w:rFonts w:hint="eastAsia" w:ascii="宋体" w:hAnsi="宋体" w:eastAsia="宋体" w:cs="宋体"/>
                <w:color w:val="auto"/>
                <w:spacing w:val="-4"/>
              </w:rPr>
              <w:t>应商的响应文件有效期延长至合同执行完毕。</w:t>
            </w:r>
          </w:p>
        </w:tc>
      </w:tr>
      <w:tr w14:paraId="36699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510" w:type="dxa"/>
            <w:vAlign w:val="top"/>
          </w:tcPr>
          <w:p w14:paraId="127002E9">
            <w:pPr>
              <w:pStyle w:val="25"/>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12</w:t>
            </w:r>
          </w:p>
        </w:tc>
        <w:tc>
          <w:tcPr>
            <w:tcW w:w="1374" w:type="dxa"/>
            <w:vAlign w:val="top"/>
          </w:tcPr>
          <w:p w14:paraId="212D8F1B">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竞争性磋商响应文件递交截止时间、磋商时间</w:t>
            </w:r>
            <w:r>
              <w:rPr>
                <w:rFonts w:hint="eastAsia" w:ascii="宋体" w:hAnsi="宋体" w:eastAsia="宋体" w:cs="宋体"/>
                <w:i w:val="0"/>
                <w:iCs w:val="0"/>
                <w:caps w:val="0"/>
                <w:color w:val="auto"/>
                <w:spacing w:val="0"/>
                <w:sz w:val="24"/>
                <w:szCs w:val="24"/>
                <w:shd w:val="clear" w:fill="FFFFFF"/>
                <w:vertAlign w:val="baseline"/>
                <w:lang w:val="en-US" w:eastAsia="zh-CN"/>
              </w:rPr>
              <w:t>及</w:t>
            </w:r>
            <w:r>
              <w:rPr>
                <w:rFonts w:hint="eastAsia" w:ascii="宋体" w:hAnsi="宋体" w:eastAsia="宋体" w:cs="宋体"/>
                <w:i w:val="0"/>
                <w:iCs w:val="0"/>
                <w:caps w:val="0"/>
                <w:color w:val="auto"/>
                <w:spacing w:val="0"/>
                <w:sz w:val="24"/>
                <w:szCs w:val="24"/>
                <w:shd w:val="clear" w:fill="FFFFFF"/>
                <w:vertAlign w:val="baseline"/>
              </w:rPr>
              <w:t>地点</w:t>
            </w:r>
          </w:p>
        </w:tc>
        <w:tc>
          <w:tcPr>
            <w:tcW w:w="8130" w:type="dxa"/>
            <w:vAlign w:val="top"/>
          </w:tcPr>
          <w:p w14:paraId="489E4EB9">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竞争性磋商响应文件递交截止时间及开标时间和地点：</w:t>
            </w:r>
          </w:p>
          <w:p w14:paraId="1AE3D304">
            <w:pPr>
              <w:spacing w:line="360" w:lineRule="auto"/>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9</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30</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11:30</w:t>
            </w:r>
          </w:p>
          <w:p w14:paraId="0A468AF0">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磋商时间：202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9</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30</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11:30</w:t>
            </w:r>
          </w:p>
          <w:p w14:paraId="754BDFA8">
            <w:pPr>
              <w:spacing w:line="360" w:lineRule="auto"/>
              <w:jc w:val="left"/>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磋商地点：</w:t>
            </w:r>
            <w:r>
              <w:rPr>
                <w:rFonts w:hint="eastAsia" w:ascii="宋体" w:hAnsi="宋体" w:eastAsia="宋体" w:cs="宋体"/>
                <w:b w:val="0"/>
                <w:bCs w:val="0"/>
                <w:color w:val="auto"/>
                <w:kern w:val="0"/>
                <w:sz w:val="24"/>
                <w:szCs w:val="24"/>
                <w:lang w:val="en-US" w:eastAsia="zh-CN" w:bidi="ar-SA"/>
              </w:rPr>
              <w:t>陕西省榆林市公共资源交易中心不见面开标系统</w:t>
            </w:r>
          </w:p>
        </w:tc>
      </w:tr>
      <w:tr w14:paraId="65E2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8922F1F">
            <w:pPr>
              <w:pStyle w:val="25"/>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13</w:t>
            </w:r>
          </w:p>
        </w:tc>
        <w:tc>
          <w:tcPr>
            <w:tcW w:w="1374" w:type="dxa"/>
            <w:vAlign w:val="top"/>
          </w:tcPr>
          <w:p w14:paraId="4C608875">
            <w:pPr>
              <w:pStyle w:val="25"/>
              <w:spacing w:before="1" w:line="360" w:lineRule="auto"/>
              <w:ind w:left="249" w:leftChars="0"/>
              <w:rPr>
                <w:rFonts w:hint="eastAsia" w:ascii="宋体" w:hAnsi="宋体" w:eastAsia="宋体" w:cs="宋体"/>
                <w:color w:val="auto"/>
                <w:spacing w:val="-5"/>
                <w:sz w:val="24"/>
                <w:szCs w:val="24"/>
              </w:rPr>
            </w:pPr>
            <w:r>
              <w:rPr>
                <w:rFonts w:hint="eastAsia" w:ascii="宋体" w:hAnsi="宋体" w:eastAsia="宋体" w:cs="宋体"/>
                <w:i w:val="0"/>
                <w:iCs w:val="0"/>
                <w:caps w:val="0"/>
                <w:color w:val="auto"/>
                <w:spacing w:val="0"/>
                <w:sz w:val="24"/>
                <w:szCs w:val="24"/>
                <w:shd w:val="clear" w:fill="FFFFFF"/>
                <w:vertAlign w:val="baseline"/>
              </w:rPr>
              <w:t>竞争性磋商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递交方式、</w:t>
            </w:r>
            <w:r>
              <w:rPr>
                <w:rFonts w:hint="eastAsia" w:ascii="宋体" w:hAnsi="宋体" w:eastAsia="宋体" w:cs="宋体"/>
                <w:color w:val="auto"/>
                <w:sz w:val="24"/>
                <w:szCs w:val="24"/>
              </w:rPr>
              <w:t>地点</w:t>
            </w:r>
          </w:p>
        </w:tc>
        <w:tc>
          <w:tcPr>
            <w:tcW w:w="8130" w:type="dxa"/>
            <w:vAlign w:val="top"/>
          </w:tcPr>
          <w:p w14:paraId="2977FB32">
            <w:pPr>
              <w:pageBreakBefore w:val="0"/>
              <w:numPr>
                <w:ilvl w:val="0"/>
                <w:numId w:val="0"/>
              </w:numPr>
              <w:kinsoku/>
              <w:wordWrap/>
              <w:overflowPunct/>
              <w:topLinePunct/>
              <w:autoSpaceDE/>
              <w:autoSpaceDN/>
              <w:bidi w:val="0"/>
              <w:adjustRightInd w:val="0"/>
              <w:snapToGrid w:val="0"/>
              <w:spacing w:before="120" w:line="288" w:lineRule="auto"/>
              <w:ind w:leftChars="0"/>
              <w:rPr>
                <w:rFonts w:hint="eastAsia" w:ascii="宋体" w:hAnsi="宋体" w:eastAsia="宋体" w:cs="宋体"/>
                <w:color w:val="auto"/>
                <w:spacing w:val="-6"/>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8694442">
            <w:pPr>
              <w:pStyle w:val="25"/>
              <w:spacing w:before="38" w:line="359" w:lineRule="auto"/>
              <w:ind w:right="108"/>
              <w:jc w:val="both"/>
              <w:rPr>
                <w:rFonts w:hint="eastAsia" w:ascii="宋体" w:hAnsi="宋体" w:eastAsia="宋体" w:cs="宋体"/>
                <w:color w:val="auto"/>
                <w:spacing w:val="-2"/>
                <w:sz w:val="24"/>
                <w:szCs w:val="24"/>
              </w:rPr>
            </w:pPr>
            <w:r>
              <w:rPr>
                <w:rFonts w:hint="eastAsia" w:ascii="宋体" w:hAnsi="宋体" w:eastAsia="宋体" w:cs="宋体"/>
                <w:color w:val="auto"/>
                <w:spacing w:val="-6"/>
                <w:sz w:val="24"/>
                <w:lang w:val="en-US" w:eastAsia="zh-CN"/>
              </w:rPr>
              <w:t>2.</w:t>
            </w:r>
            <w:r>
              <w:rPr>
                <w:rFonts w:hint="eastAsia" w:ascii="宋体" w:hAnsi="宋体" w:eastAsia="宋体" w:cs="宋体"/>
                <w:color w:val="auto"/>
                <w:spacing w:val="-6"/>
                <w:sz w:val="24"/>
              </w:rPr>
              <w:t>投标</w:t>
            </w:r>
            <w:r>
              <w:rPr>
                <w:rFonts w:hint="eastAsia" w:ascii="宋体" w:hAnsi="宋体" w:eastAsia="宋体" w:cs="宋体"/>
                <w:color w:val="auto"/>
                <w:spacing w:val="-6"/>
                <w:sz w:val="24"/>
                <w:lang w:val="en-US" w:eastAsia="zh-CN"/>
              </w:rPr>
              <w:t>人</w:t>
            </w:r>
            <w:r>
              <w:rPr>
                <w:rFonts w:hint="eastAsia" w:ascii="宋体" w:hAnsi="宋体" w:eastAsia="宋体" w:cs="宋体"/>
                <w:color w:val="auto"/>
                <w:spacing w:val="-6"/>
                <w:sz w:val="24"/>
              </w:rPr>
              <w:t>无需提交纸质</w:t>
            </w:r>
            <w:r>
              <w:rPr>
                <w:rFonts w:hint="eastAsia" w:ascii="宋体" w:hAnsi="宋体" w:eastAsia="宋体" w:cs="宋体"/>
                <w:color w:val="auto"/>
                <w:spacing w:val="-6"/>
                <w:sz w:val="24"/>
                <w:lang w:val="en-US" w:eastAsia="zh-CN"/>
              </w:rPr>
              <w:t>投标</w:t>
            </w:r>
            <w:r>
              <w:rPr>
                <w:rFonts w:hint="eastAsia" w:ascii="宋体" w:hAnsi="宋体" w:eastAsia="宋体" w:cs="宋体"/>
                <w:color w:val="auto"/>
                <w:spacing w:val="-6"/>
                <w:sz w:val="24"/>
              </w:rPr>
              <w:t>文件，待采购结果公告后，由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tc>
      </w:tr>
      <w:tr w14:paraId="555B9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10" w:type="dxa"/>
            <w:vAlign w:val="top"/>
          </w:tcPr>
          <w:p w14:paraId="2DEB514F">
            <w:pPr>
              <w:pStyle w:val="25"/>
              <w:spacing w:before="78" w:line="184" w:lineRule="auto"/>
              <w:jc w:val="both"/>
              <w:rPr>
                <w:rFonts w:hint="eastAsia" w:ascii="宋体" w:hAnsi="宋体" w:eastAsia="宋体" w:cs="宋体"/>
                <w:color w:val="auto"/>
                <w:spacing w:val="-14"/>
                <w:lang w:val="en-US"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4</w:t>
            </w:r>
          </w:p>
        </w:tc>
        <w:tc>
          <w:tcPr>
            <w:tcW w:w="1374" w:type="dxa"/>
            <w:vAlign w:val="top"/>
          </w:tcPr>
          <w:p w14:paraId="2E9C41FB">
            <w:pPr>
              <w:pStyle w:val="25"/>
              <w:spacing w:before="78" w:line="466" w:lineRule="exact"/>
              <w:jc w:val="both"/>
              <w:rPr>
                <w:rFonts w:hint="eastAsia" w:ascii="宋体" w:hAnsi="宋体" w:eastAsia="宋体" w:cs="宋体"/>
                <w:color w:val="auto"/>
              </w:rPr>
            </w:pPr>
            <w:r>
              <w:rPr>
                <w:rFonts w:hint="eastAsia" w:ascii="宋体" w:hAnsi="宋体" w:eastAsia="宋体" w:cs="宋体"/>
              </w:rPr>
              <w:t>磋商保证金</w:t>
            </w:r>
          </w:p>
        </w:tc>
        <w:tc>
          <w:tcPr>
            <w:tcW w:w="8130" w:type="dxa"/>
            <w:vAlign w:val="top"/>
          </w:tcPr>
          <w:p w14:paraId="16140621">
            <w:pPr>
              <w:pStyle w:val="25"/>
              <w:spacing w:before="38" w:line="359" w:lineRule="auto"/>
              <w:ind w:left="100" w:right="108" w:firstLine="491"/>
              <w:jc w:val="both"/>
              <w:rPr>
                <w:rFonts w:hint="eastAsia" w:ascii="宋体" w:hAnsi="宋体" w:eastAsia="宋体" w:cs="宋体"/>
                <w:color w:val="auto"/>
              </w:rPr>
            </w:pPr>
            <w:r>
              <w:rPr>
                <w:rFonts w:hint="eastAsia" w:ascii="宋体" w:hAnsi="宋体" w:eastAsia="宋体" w:cs="宋体"/>
                <w:spacing w:val="-2"/>
              </w:rPr>
              <w:t>采用</w:t>
            </w:r>
            <w:r>
              <w:rPr>
                <w:rFonts w:hint="eastAsia" w:ascii="宋体" w:hAnsi="宋体" w:eastAsia="宋体" w:cs="宋体"/>
              </w:rPr>
              <w:t xml:space="preserve"> </w:t>
            </w:r>
            <w:r>
              <w:rPr>
                <w:rFonts w:hint="eastAsia" w:ascii="宋体" w:hAnsi="宋体" w:eastAsia="宋体" w:cs="宋体"/>
                <w:spacing w:val="-5"/>
              </w:rPr>
              <w:t>“</w:t>
            </w:r>
            <w:r>
              <w:rPr>
                <w:rFonts w:hint="eastAsia" w:ascii="宋体" w:hAnsi="宋体" w:eastAsia="宋体" w:cs="宋体"/>
                <w:sz w:val="24"/>
                <w:szCs w:val="24"/>
                <w:lang w:eastAsia="zh-CN"/>
              </w:rPr>
              <w:t>投标信用(保证金）承诺书</w:t>
            </w:r>
            <w:r>
              <w:rPr>
                <w:rFonts w:hint="eastAsia" w:ascii="宋体" w:hAnsi="宋体" w:eastAsia="宋体" w:cs="宋体"/>
                <w:spacing w:val="-70"/>
              </w:rPr>
              <w:t xml:space="preserve"> </w:t>
            </w:r>
            <w:r>
              <w:rPr>
                <w:rFonts w:hint="eastAsia" w:ascii="宋体" w:hAnsi="宋体" w:eastAsia="宋体" w:cs="宋体"/>
                <w:spacing w:val="-5"/>
              </w:rPr>
              <w:t>”代替保证金。</w:t>
            </w:r>
          </w:p>
        </w:tc>
      </w:tr>
      <w:tr w14:paraId="2BFA5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510" w:type="dxa"/>
            <w:vAlign w:val="top"/>
          </w:tcPr>
          <w:p w14:paraId="48BD5526">
            <w:pPr>
              <w:pStyle w:val="25"/>
              <w:spacing w:before="309"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5</w:t>
            </w:r>
          </w:p>
        </w:tc>
        <w:tc>
          <w:tcPr>
            <w:tcW w:w="1374" w:type="dxa"/>
            <w:vAlign w:val="top"/>
          </w:tcPr>
          <w:p w14:paraId="45FEEF3C">
            <w:pPr>
              <w:pStyle w:val="25"/>
              <w:spacing w:before="39" w:line="228" w:lineRule="auto"/>
              <w:ind w:left="129" w:leftChars="0" w:right="122" w:rightChars="0" w:firstLine="3" w:firstLineChars="0"/>
              <w:jc w:val="both"/>
              <w:rPr>
                <w:rFonts w:hint="eastAsia" w:ascii="宋体" w:hAnsi="宋体" w:eastAsia="宋体" w:cs="宋体"/>
                <w:color w:val="auto"/>
                <w:spacing w:val="-5"/>
              </w:rPr>
            </w:pPr>
            <w:r>
              <w:rPr>
                <w:rFonts w:hint="eastAsia" w:ascii="宋体" w:hAnsi="宋体" w:eastAsia="宋体" w:cs="宋体"/>
                <w:color w:val="auto"/>
                <w:spacing w:val="-5"/>
              </w:rPr>
              <w:t>是否接</w:t>
            </w:r>
            <w:r>
              <w:rPr>
                <w:rFonts w:hint="eastAsia" w:ascii="宋体" w:hAnsi="宋体" w:eastAsia="宋体" w:cs="宋体"/>
                <w:color w:val="auto"/>
                <w:spacing w:val="-4"/>
              </w:rPr>
              <w:t>受联合体投标</w:t>
            </w:r>
          </w:p>
        </w:tc>
        <w:tc>
          <w:tcPr>
            <w:tcW w:w="8130" w:type="dxa"/>
            <w:vAlign w:val="top"/>
          </w:tcPr>
          <w:p w14:paraId="7570717C">
            <w:pPr>
              <w:pStyle w:val="25"/>
              <w:spacing w:before="272" w:line="221" w:lineRule="auto"/>
              <w:ind w:left="116" w:leftChars="0"/>
              <w:rPr>
                <w:rFonts w:hint="eastAsia" w:ascii="宋体" w:hAnsi="宋体" w:eastAsia="宋体" w:cs="宋体"/>
                <w:color w:val="auto"/>
                <w:spacing w:val="-1"/>
              </w:rPr>
            </w:pPr>
            <w:r>
              <w:rPr>
                <w:rFonts w:hint="eastAsia" w:ascii="宋体" w:hAnsi="宋体" w:eastAsia="宋体" w:cs="宋体"/>
                <w:color w:val="auto"/>
                <w:spacing w:val="-5"/>
              </w:rPr>
              <w:t>不接受</w:t>
            </w:r>
          </w:p>
        </w:tc>
      </w:tr>
      <w:tr w14:paraId="32FE2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37780D">
            <w:pPr>
              <w:pStyle w:val="25"/>
              <w:spacing w:before="195"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6</w:t>
            </w:r>
          </w:p>
        </w:tc>
        <w:tc>
          <w:tcPr>
            <w:tcW w:w="1374" w:type="dxa"/>
            <w:vAlign w:val="top"/>
          </w:tcPr>
          <w:p w14:paraId="56EB555B">
            <w:pPr>
              <w:pStyle w:val="25"/>
              <w:spacing w:before="159" w:line="220" w:lineRule="auto"/>
              <w:ind w:left="252" w:leftChars="0"/>
              <w:rPr>
                <w:rFonts w:hint="eastAsia" w:ascii="宋体" w:hAnsi="宋体" w:eastAsia="宋体" w:cs="宋体"/>
                <w:color w:val="auto"/>
                <w:spacing w:val="-5"/>
              </w:rPr>
            </w:pPr>
            <w:r>
              <w:rPr>
                <w:rFonts w:hint="eastAsia" w:ascii="宋体" w:hAnsi="宋体" w:eastAsia="宋体" w:cs="宋体"/>
                <w:color w:val="auto"/>
                <w:spacing w:val="-7"/>
                <w:lang w:val="en-US" w:eastAsia="zh-CN"/>
              </w:rPr>
              <w:t>工</w:t>
            </w:r>
            <w:r>
              <w:rPr>
                <w:rFonts w:hint="eastAsia" w:ascii="宋体" w:hAnsi="宋体" w:eastAsia="宋体" w:cs="宋体"/>
                <w:color w:val="auto"/>
                <w:spacing w:val="-7"/>
              </w:rPr>
              <w:t>期</w:t>
            </w:r>
          </w:p>
        </w:tc>
        <w:tc>
          <w:tcPr>
            <w:tcW w:w="8130" w:type="dxa"/>
            <w:vAlign w:val="top"/>
          </w:tcPr>
          <w:p w14:paraId="3BEBDB59">
            <w:pPr>
              <w:pStyle w:val="25"/>
              <w:spacing w:before="159" w:line="220" w:lineRule="auto"/>
              <w:ind w:left="113" w:leftChars="0"/>
              <w:rPr>
                <w:rFonts w:hint="eastAsia" w:ascii="宋体" w:hAnsi="宋体" w:eastAsia="宋体" w:cs="宋体"/>
                <w:color w:val="auto"/>
                <w:spacing w:val="-5"/>
                <w:lang w:val="en-US"/>
              </w:rPr>
            </w:pPr>
            <w:r>
              <w:rPr>
                <w:rFonts w:hint="eastAsia" w:cs="宋体"/>
                <w:color w:val="auto"/>
                <w:spacing w:val="-3"/>
                <w:lang w:val="en-US" w:eastAsia="zh-CN"/>
              </w:rPr>
              <w:t>30</w:t>
            </w:r>
            <w:r>
              <w:rPr>
                <w:rFonts w:hint="eastAsia" w:ascii="宋体" w:hAnsi="宋体" w:eastAsia="宋体" w:cs="宋体"/>
                <w:color w:val="auto"/>
                <w:spacing w:val="-3"/>
                <w:lang w:val="en-US" w:eastAsia="zh-CN"/>
              </w:rPr>
              <w:t>天</w:t>
            </w:r>
          </w:p>
        </w:tc>
      </w:tr>
      <w:tr w14:paraId="21243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640C56C">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17</w:t>
            </w:r>
          </w:p>
        </w:tc>
        <w:tc>
          <w:tcPr>
            <w:tcW w:w="1374" w:type="dxa"/>
            <w:vAlign w:val="top"/>
          </w:tcPr>
          <w:p w14:paraId="25E3F46D">
            <w:pPr>
              <w:pStyle w:val="25"/>
              <w:spacing w:before="159" w:line="220" w:lineRule="auto"/>
              <w:ind w:left="130" w:leftChars="0"/>
              <w:rPr>
                <w:rFonts w:hint="eastAsia" w:ascii="宋体" w:hAnsi="宋体" w:eastAsia="宋体" w:cs="宋体"/>
                <w:color w:val="auto"/>
                <w:spacing w:val="-7"/>
              </w:rPr>
            </w:pPr>
            <w:r>
              <w:rPr>
                <w:rFonts w:hint="eastAsia" w:ascii="宋体" w:hAnsi="宋体" w:eastAsia="宋体" w:cs="宋体"/>
                <w:color w:val="auto"/>
                <w:spacing w:val="-4"/>
              </w:rPr>
              <w:t>质保期</w:t>
            </w:r>
          </w:p>
        </w:tc>
        <w:tc>
          <w:tcPr>
            <w:tcW w:w="8130" w:type="dxa"/>
            <w:vAlign w:val="top"/>
          </w:tcPr>
          <w:p w14:paraId="2225E35E">
            <w:pPr>
              <w:pStyle w:val="25"/>
              <w:spacing w:before="160" w:line="219" w:lineRule="auto"/>
              <w:ind w:left="111" w:leftChars="0"/>
              <w:rPr>
                <w:rFonts w:hint="eastAsia" w:ascii="宋体" w:hAnsi="宋体" w:eastAsia="宋体" w:cs="宋体"/>
                <w:color w:val="auto"/>
                <w:spacing w:val="-3"/>
                <w:lang w:val="en-US" w:eastAsia="zh-CN"/>
              </w:rPr>
            </w:pPr>
            <w:r>
              <w:rPr>
                <w:rFonts w:hint="eastAsia" w:ascii="宋体" w:hAnsi="宋体" w:eastAsia="宋体" w:cs="宋体"/>
                <w:color w:val="auto"/>
                <w:spacing w:val="-6"/>
                <w:lang w:val="en-US" w:eastAsia="zh-CN"/>
              </w:rPr>
              <w:t>按国家规定质保。</w:t>
            </w:r>
          </w:p>
        </w:tc>
      </w:tr>
      <w:tr w14:paraId="6971D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77422567">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18</w:t>
            </w:r>
          </w:p>
        </w:tc>
        <w:tc>
          <w:tcPr>
            <w:tcW w:w="1374" w:type="dxa"/>
            <w:vAlign w:val="top"/>
          </w:tcPr>
          <w:p w14:paraId="5F98F15F">
            <w:pPr>
              <w:pStyle w:val="25"/>
              <w:spacing w:before="160" w:line="220" w:lineRule="auto"/>
              <w:ind w:left="132"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工程质</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量</w:t>
            </w:r>
          </w:p>
        </w:tc>
        <w:tc>
          <w:tcPr>
            <w:tcW w:w="8130" w:type="dxa"/>
            <w:vAlign w:val="top"/>
          </w:tcPr>
          <w:p w14:paraId="00858143">
            <w:pPr>
              <w:pStyle w:val="25"/>
              <w:spacing w:before="160" w:line="219" w:lineRule="auto"/>
              <w:ind w:left="113" w:leftChars="0"/>
              <w:rPr>
                <w:rFonts w:hint="eastAsia" w:ascii="宋体" w:hAnsi="宋体" w:eastAsia="宋体" w:cs="宋体"/>
                <w:color w:val="auto"/>
                <w:spacing w:val="-3"/>
                <w:lang w:val="en-US" w:eastAsia="zh-CN"/>
              </w:rPr>
            </w:pPr>
            <w:r>
              <w:rPr>
                <w:rFonts w:hint="eastAsia" w:ascii="宋体" w:hAnsi="宋体" w:eastAsia="宋体" w:cs="宋体"/>
                <w:color w:val="auto"/>
                <w:lang w:val="en-US" w:eastAsia="zh-CN"/>
              </w:rPr>
              <w:t>合格</w:t>
            </w:r>
          </w:p>
        </w:tc>
      </w:tr>
      <w:tr w14:paraId="3CFF9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24997A85">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19</w:t>
            </w:r>
          </w:p>
        </w:tc>
        <w:tc>
          <w:tcPr>
            <w:tcW w:w="1374" w:type="dxa"/>
            <w:vAlign w:val="top"/>
          </w:tcPr>
          <w:p w14:paraId="18CE267F">
            <w:pPr>
              <w:pStyle w:val="25"/>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付款方式</w:t>
            </w:r>
          </w:p>
        </w:tc>
        <w:tc>
          <w:tcPr>
            <w:tcW w:w="8130" w:type="dxa"/>
            <w:vAlign w:val="top"/>
          </w:tcPr>
          <w:p w14:paraId="500FCD87">
            <w:pPr>
              <w:pStyle w:val="25"/>
              <w:spacing w:before="270" w:line="218" w:lineRule="auto"/>
              <w:ind w:left="113" w:leftChars="0"/>
              <w:rPr>
                <w:rFonts w:hint="eastAsia" w:ascii="宋体" w:hAnsi="宋体" w:eastAsia="宋体" w:cs="宋体"/>
                <w:color w:val="auto"/>
                <w:spacing w:val="-6"/>
                <w:lang w:eastAsia="zh-CN"/>
              </w:rPr>
            </w:pPr>
            <w:r>
              <w:rPr>
                <w:rFonts w:hint="eastAsia" w:ascii="宋体" w:hAnsi="宋体" w:eastAsia="宋体" w:cs="宋体"/>
                <w:color w:val="auto"/>
                <w:spacing w:val="-6"/>
                <w:lang w:eastAsia="zh-CN"/>
              </w:rPr>
              <w:t>合同</w:t>
            </w:r>
            <w:r>
              <w:rPr>
                <w:rFonts w:hint="eastAsia" w:cs="宋体"/>
                <w:color w:val="auto"/>
                <w:spacing w:val="-6"/>
                <w:lang w:val="en-US" w:eastAsia="zh-CN"/>
              </w:rPr>
              <w:t>另行约定。</w:t>
            </w:r>
          </w:p>
        </w:tc>
      </w:tr>
      <w:tr w14:paraId="68A2D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D280C3C">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20</w:t>
            </w:r>
          </w:p>
        </w:tc>
        <w:tc>
          <w:tcPr>
            <w:tcW w:w="1374" w:type="dxa"/>
            <w:vAlign w:val="top"/>
          </w:tcPr>
          <w:p w14:paraId="058704F8">
            <w:pPr>
              <w:pStyle w:val="25"/>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项目地点</w:t>
            </w:r>
          </w:p>
        </w:tc>
        <w:tc>
          <w:tcPr>
            <w:tcW w:w="8130" w:type="dxa"/>
            <w:vAlign w:val="top"/>
          </w:tcPr>
          <w:p w14:paraId="2437A19B">
            <w:pPr>
              <w:pStyle w:val="25"/>
              <w:spacing w:before="270" w:line="218" w:lineRule="auto"/>
              <w:ind w:left="11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cs="宋体"/>
                <w:lang w:val="en-US" w:eastAsia="zh-CN"/>
              </w:rPr>
              <w:t>牛家梁镇塌崖畔水库</w:t>
            </w:r>
          </w:p>
        </w:tc>
      </w:tr>
      <w:tr w14:paraId="754E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10" w:type="dxa"/>
            <w:vAlign w:val="top"/>
          </w:tcPr>
          <w:p w14:paraId="729286D3">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21</w:t>
            </w:r>
          </w:p>
        </w:tc>
        <w:tc>
          <w:tcPr>
            <w:tcW w:w="1374" w:type="dxa"/>
            <w:vAlign w:val="top"/>
          </w:tcPr>
          <w:p w14:paraId="3F5A05C0">
            <w:pPr>
              <w:pStyle w:val="25"/>
              <w:spacing w:before="37" w:line="465"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评审方法</w:t>
            </w:r>
          </w:p>
        </w:tc>
        <w:tc>
          <w:tcPr>
            <w:tcW w:w="8130" w:type="dxa"/>
            <w:vAlign w:val="top"/>
          </w:tcPr>
          <w:p w14:paraId="1A64A778">
            <w:pPr>
              <w:pStyle w:val="25"/>
              <w:spacing w:before="210" w:line="220" w:lineRule="auto"/>
              <w:ind w:left="16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综合评分法</w:t>
            </w:r>
          </w:p>
        </w:tc>
      </w:tr>
      <w:tr w14:paraId="3FFAB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510" w:type="dxa"/>
            <w:vAlign w:val="top"/>
          </w:tcPr>
          <w:p w14:paraId="3DCF087E">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22</w:t>
            </w:r>
          </w:p>
        </w:tc>
        <w:tc>
          <w:tcPr>
            <w:tcW w:w="1374" w:type="dxa"/>
            <w:vAlign w:val="top"/>
          </w:tcPr>
          <w:p w14:paraId="7F609EEB">
            <w:pPr>
              <w:pStyle w:val="25"/>
              <w:spacing w:before="37" w:line="466" w:lineRule="exact"/>
              <w:ind w:left="13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合同签订</w:t>
            </w:r>
          </w:p>
        </w:tc>
        <w:tc>
          <w:tcPr>
            <w:tcW w:w="8130" w:type="dxa"/>
            <w:vAlign w:val="top"/>
          </w:tcPr>
          <w:p w14:paraId="780818B3">
            <w:pPr>
              <w:pStyle w:val="25"/>
              <w:spacing w:before="209" w:line="219" w:lineRule="auto"/>
              <w:ind w:left="16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成交供应商与采购人签订合同。</w:t>
            </w:r>
          </w:p>
        </w:tc>
      </w:tr>
      <w:tr w14:paraId="1DE5B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F06D3AF">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23</w:t>
            </w:r>
          </w:p>
        </w:tc>
        <w:tc>
          <w:tcPr>
            <w:tcW w:w="1374" w:type="dxa"/>
            <w:vAlign w:val="top"/>
          </w:tcPr>
          <w:p w14:paraId="399E36FB">
            <w:pPr>
              <w:pStyle w:val="25"/>
              <w:spacing w:before="36" w:line="220" w:lineRule="auto"/>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是否退还竞争性磋商响应文件</w:t>
            </w:r>
          </w:p>
        </w:tc>
        <w:tc>
          <w:tcPr>
            <w:tcW w:w="8130" w:type="dxa"/>
            <w:vAlign w:val="top"/>
          </w:tcPr>
          <w:p w14:paraId="47310A21">
            <w:pPr>
              <w:spacing w:line="295"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C8F9394">
            <w:pPr>
              <w:pStyle w:val="25"/>
              <w:spacing w:before="78" w:line="22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否</w:t>
            </w:r>
          </w:p>
        </w:tc>
      </w:tr>
      <w:tr w14:paraId="669E2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12FB0D30">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24</w:t>
            </w:r>
          </w:p>
        </w:tc>
        <w:tc>
          <w:tcPr>
            <w:tcW w:w="1374" w:type="dxa"/>
            <w:vAlign w:val="top"/>
          </w:tcPr>
          <w:p w14:paraId="492DB3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BF9D79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澄清修改</w:t>
            </w:r>
          </w:p>
        </w:tc>
        <w:tc>
          <w:tcPr>
            <w:tcW w:w="8130" w:type="dxa"/>
            <w:vAlign w:val="top"/>
          </w:tcPr>
          <w:p w14:paraId="43A1F163">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澄清或者修改应当在提交首次响应文件截止之日 5 天前，以书面形式通知所有领 取竞争性磋商文件的供应商，不足 5 天的，应当顺延提交首次响应文件的截止日期。</w:t>
            </w:r>
          </w:p>
        </w:tc>
      </w:tr>
      <w:tr w14:paraId="66A49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510" w:type="dxa"/>
            <w:vAlign w:val="top"/>
          </w:tcPr>
          <w:p w14:paraId="07028E87">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25</w:t>
            </w:r>
          </w:p>
        </w:tc>
        <w:tc>
          <w:tcPr>
            <w:tcW w:w="1374" w:type="dxa"/>
            <w:vAlign w:val="top"/>
          </w:tcPr>
          <w:p w14:paraId="30716C3D">
            <w:pPr>
              <w:pStyle w:val="25"/>
              <w:spacing w:before="75" w:line="230" w:lineRule="auto"/>
              <w:ind w:left="372" w:leftChars="0" w:right="122" w:rightChars="0" w:hanging="240" w:firstLine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投标偏离</w:t>
            </w:r>
          </w:p>
        </w:tc>
        <w:tc>
          <w:tcPr>
            <w:tcW w:w="8130" w:type="dxa"/>
            <w:vAlign w:val="top"/>
          </w:tcPr>
          <w:p w14:paraId="68203ACC">
            <w:pPr>
              <w:pStyle w:val="25"/>
              <w:spacing w:before="155" w:line="219" w:lineRule="auto"/>
              <w:ind w:left="11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中存在对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竞争性磋商文件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的实质性负偏离的，视为无效投标。</w:t>
            </w:r>
          </w:p>
        </w:tc>
      </w:tr>
      <w:tr w14:paraId="71B02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440F3B3">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26</w:t>
            </w:r>
          </w:p>
        </w:tc>
        <w:tc>
          <w:tcPr>
            <w:tcW w:w="1374" w:type="dxa"/>
            <w:vAlign w:val="top"/>
          </w:tcPr>
          <w:p w14:paraId="2411ABDB">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04359C6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DF8ED6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13ABBB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32EA8CD">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26EC50A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8913C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tc>
        <w:tc>
          <w:tcPr>
            <w:tcW w:w="8130" w:type="dxa"/>
            <w:vAlign w:val="top"/>
          </w:tcPr>
          <w:p w14:paraId="03849BC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p w14:paraId="64C464F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sym w:font="Wingdings" w:char="00FE"/>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w:t>
            </w:r>
          </w:p>
          <w:p w14:paraId="04346B0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本项目专门面向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企业采购，故不再执行价格评审优惠；</w:t>
            </w:r>
          </w:p>
          <w:p w14:paraId="5E9C2344">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□非专门面向中小企业采购项目（价格扣除）：</w:t>
            </w:r>
          </w:p>
          <w:p w14:paraId="5CB2E5F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小型和微型企业产品的价格给与 10%~20%的扣除，用扣除后的价格参与评审。</w:t>
            </w:r>
          </w:p>
          <w:p w14:paraId="324CDAB1">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项目的扣除比例为：</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企业扣除 20%。</w:t>
            </w:r>
          </w:p>
          <w:p w14:paraId="41BB319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22555" cy="111760"/>
                  <wp:effectExtent l="0" t="0" r="10795" b="254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31"/>
                          <a:stretch>
                            <a:fillRect/>
                          </a:stretch>
                        </pic:blipFill>
                        <pic:spPr>
                          <a:xfrm>
                            <a:off x="0" y="0"/>
                            <a:ext cx="122986" cy="111861"/>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项目接收联合体投标的，若</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小型和微型企业的协议合同金额占到联合体协议合同金额 30%以上的，可给予联合体 4%-6%的扣除，用扣除后的价格参与评审。项目的扣除比例为：6%。</w:t>
            </w:r>
          </w:p>
          <w:p w14:paraId="54FFE56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b/>
                <w:bCs/>
                <w:color w:val="auto"/>
                <w:sz w:val="24"/>
                <w:szCs w:val="24"/>
              </w:rPr>
              <w:t>采购标的对应的中小企业划分标准所属行业：</w:t>
            </w:r>
            <w:r>
              <w:rPr>
                <w:rFonts w:hint="eastAsia" w:ascii="宋体" w:hAnsi="宋体" w:eastAsia="宋体" w:cs="宋体"/>
                <w:b/>
                <w:bCs/>
                <w:color w:val="auto"/>
                <w:sz w:val="24"/>
                <w:szCs w:val="24"/>
                <w:lang w:val="en-US" w:eastAsia="zh-CN"/>
              </w:rPr>
              <w:t>建筑业</w:t>
            </w:r>
          </w:p>
        </w:tc>
      </w:tr>
      <w:tr w14:paraId="3612F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0193EA">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27</w:t>
            </w:r>
          </w:p>
        </w:tc>
        <w:tc>
          <w:tcPr>
            <w:tcW w:w="1374" w:type="dxa"/>
            <w:vAlign w:val="top"/>
          </w:tcPr>
          <w:p w14:paraId="7AC86DB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行业划分标准</w:t>
            </w:r>
          </w:p>
        </w:tc>
        <w:tc>
          <w:tcPr>
            <w:tcW w:w="8130" w:type="dxa"/>
            <w:vAlign w:val="top"/>
          </w:tcPr>
          <w:p w14:paraId="53D7CBF5">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5F1828C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6A515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29209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18D43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059E77">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3B57FF">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699BA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99D3E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9BFDA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278D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A1D85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C3CB9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CFE13C">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DB6F1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ED0BC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p>
        </w:tc>
      </w:tr>
      <w:tr w14:paraId="2A156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4D4D7DC9">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28</w:t>
            </w:r>
          </w:p>
        </w:tc>
        <w:tc>
          <w:tcPr>
            <w:tcW w:w="1374" w:type="dxa"/>
            <w:vAlign w:val="top"/>
          </w:tcPr>
          <w:p w14:paraId="3DD8960C">
            <w:pPr>
              <w:pStyle w:val="25"/>
              <w:spacing w:before="78" w:line="219" w:lineRule="auto"/>
              <w:rPr>
                <w:rFonts w:hint="eastAsia" w:ascii="宋体" w:hAnsi="宋体" w:eastAsia="宋体" w:cs="宋体"/>
                <w:color w:val="auto"/>
              </w:rPr>
            </w:pPr>
            <w:r>
              <w:rPr>
                <w:rFonts w:hint="eastAsia" w:ascii="宋体" w:hAnsi="宋体" w:eastAsia="宋体" w:cs="宋体"/>
                <w:color w:val="auto"/>
                <w:spacing w:val="-4"/>
              </w:rPr>
              <w:t>支持监</w:t>
            </w:r>
          </w:p>
          <w:p w14:paraId="4BEEFA5B">
            <w:pPr>
              <w:pStyle w:val="25"/>
              <w:spacing w:before="24" w:line="220" w:lineRule="auto"/>
              <w:ind w:left="130"/>
              <w:rPr>
                <w:rFonts w:hint="eastAsia" w:ascii="宋体" w:hAnsi="宋体" w:eastAsia="宋体" w:cs="宋体"/>
                <w:color w:val="auto"/>
              </w:rPr>
            </w:pPr>
            <w:r>
              <w:rPr>
                <w:rFonts w:hint="eastAsia" w:ascii="宋体" w:hAnsi="宋体" w:eastAsia="宋体" w:cs="宋体"/>
                <w:color w:val="auto"/>
                <w:spacing w:val="-4"/>
              </w:rPr>
              <w:t>狱企业</w:t>
            </w:r>
          </w:p>
          <w:p w14:paraId="7A604B2B">
            <w:pPr>
              <w:pStyle w:val="25"/>
              <w:spacing w:before="25" w:line="220" w:lineRule="auto"/>
              <w:ind w:left="25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color w:val="auto"/>
                <w:spacing w:val="-7"/>
              </w:rPr>
              <w:t>发展</w:t>
            </w:r>
          </w:p>
        </w:tc>
        <w:tc>
          <w:tcPr>
            <w:tcW w:w="8130" w:type="dxa"/>
            <w:vAlign w:val="top"/>
          </w:tcPr>
          <w:p w14:paraId="56329022">
            <w:pPr>
              <w:pStyle w:val="25"/>
              <w:spacing w:before="78" w:line="220" w:lineRule="auto"/>
              <w:rPr>
                <w:rFonts w:hint="eastAsia" w:ascii="宋体" w:hAnsi="宋体" w:eastAsia="宋体" w:cs="宋体"/>
                <w:color w:val="auto"/>
              </w:rPr>
            </w:pPr>
            <w:r>
              <w:rPr>
                <w:rFonts w:hint="eastAsia" w:ascii="宋体" w:hAnsi="宋体" w:eastAsia="宋体" w:cs="宋体"/>
                <w:color w:val="auto"/>
                <w:spacing w:val="-3"/>
              </w:rPr>
              <w:t>□专门面向监狱企业采购项目</w:t>
            </w:r>
          </w:p>
          <w:p w14:paraId="7F3B1F33">
            <w:pPr>
              <w:pStyle w:val="25"/>
              <w:spacing w:before="178" w:line="217" w:lineRule="auto"/>
              <w:rPr>
                <w:rFonts w:hint="eastAsia" w:ascii="宋体" w:hAnsi="宋体" w:eastAsia="宋体" w:cs="宋体"/>
                <w:color w:val="auto"/>
                <w:sz w:val="24"/>
                <w:szCs w:val="24"/>
              </w:rPr>
            </w:pPr>
            <w:r>
              <w:rPr>
                <w:rFonts w:hint="eastAsia" w:ascii="宋体" w:hAnsi="宋体" w:eastAsia="宋体" w:cs="宋体"/>
                <w:color w:val="auto"/>
                <w:position w:val="-3"/>
              </w:rPr>
              <w:drawing>
                <wp:inline distT="0" distB="0" distL="0" distR="0">
                  <wp:extent cx="130810" cy="151765"/>
                  <wp:effectExtent l="0" t="0" r="2540" b="635"/>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32"/>
                          <a:stretch>
                            <a:fillRect/>
                          </a:stretch>
                        </pic:blipFill>
                        <pic:spPr>
                          <a:xfrm>
                            <a:off x="0" y="0"/>
                            <a:ext cx="130911" cy="152247"/>
                          </a:xfrm>
                          <a:prstGeom prst="rect">
                            <a:avLst/>
                          </a:prstGeom>
                        </pic:spPr>
                      </pic:pic>
                    </a:graphicData>
                  </a:graphic>
                </wp:inline>
              </w:drawing>
            </w:r>
            <w:r>
              <w:rPr>
                <w:rFonts w:hint="eastAsia" w:ascii="宋体" w:hAnsi="宋体" w:eastAsia="宋体" w:cs="宋体"/>
                <w:color w:val="auto"/>
                <w:spacing w:val="-1"/>
              </w:rPr>
              <w:t>非专门面向监狱企业采购项目（价格扣除</w:t>
            </w:r>
            <w:r>
              <w:rPr>
                <w:rFonts w:hint="eastAsia" w:ascii="宋体" w:hAnsi="宋体" w:eastAsia="宋体" w:cs="宋体"/>
                <w:color w:val="auto"/>
                <w:spacing w:val="13"/>
              </w:rPr>
              <w:t>）：</w:t>
            </w:r>
            <w:r>
              <w:rPr>
                <w:rFonts w:hint="eastAsia" w:ascii="宋体" w:hAnsi="宋体" w:eastAsia="宋体" w:cs="宋体"/>
                <w:color w:val="auto"/>
                <w:spacing w:val="-1"/>
              </w:rPr>
              <w:t>监狱企业视同</w:t>
            </w:r>
            <w:r>
              <w:rPr>
                <w:rFonts w:hint="eastAsia" w:ascii="宋体" w:hAnsi="宋体" w:eastAsia="宋体" w:cs="宋体"/>
                <w:color w:val="auto"/>
                <w:spacing w:val="-1"/>
                <w:lang w:val="en-US" w:eastAsia="zh-CN"/>
              </w:rPr>
              <w:t>中小</w:t>
            </w:r>
            <w:r>
              <w:rPr>
                <w:rFonts w:hint="eastAsia" w:ascii="宋体" w:hAnsi="宋体" w:eastAsia="宋体" w:cs="宋体"/>
                <w:color w:val="auto"/>
                <w:spacing w:val="-1"/>
              </w:rPr>
              <w:t>企业</w:t>
            </w:r>
          </w:p>
        </w:tc>
      </w:tr>
      <w:tr w14:paraId="5C0B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C112109">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29</w:t>
            </w:r>
          </w:p>
        </w:tc>
        <w:tc>
          <w:tcPr>
            <w:tcW w:w="1374" w:type="dxa"/>
            <w:vAlign w:val="top"/>
          </w:tcPr>
          <w:p w14:paraId="00A8EBC7">
            <w:pPr>
              <w:spacing w:line="245" w:lineRule="auto"/>
              <w:rPr>
                <w:rFonts w:hint="eastAsia" w:ascii="宋体" w:hAnsi="宋体" w:eastAsia="宋体" w:cs="宋体"/>
                <w:color w:val="auto"/>
                <w:sz w:val="21"/>
              </w:rPr>
            </w:pPr>
          </w:p>
          <w:p w14:paraId="60CC3797">
            <w:pPr>
              <w:spacing w:line="245" w:lineRule="auto"/>
              <w:rPr>
                <w:rFonts w:hint="eastAsia" w:ascii="宋体" w:hAnsi="宋体" w:eastAsia="宋体" w:cs="宋体"/>
                <w:color w:val="auto"/>
                <w:sz w:val="21"/>
              </w:rPr>
            </w:pPr>
          </w:p>
          <w:p w14:paraId="3B51A74C">
            <w:pPr>
              <w:spacing w:line="245" w:lineRule="auto"/>
              <w:rPr>
                <w:rFonts w:hint="eastAsia" w:ascii="宋体" w:hAnsi="宋体" w:eastAsia="宋体" w:cs="宋体"/>
                <w:color w:val="auto"/>
                <w:sz w:val="21"/>
              </w:rPr>
            </w:pPr>
          </w:p>
          <w:p w14:paraId="5A626DE5">
            <w:pPr>
              <w:spacing w:line="245" w:lineRule="auto"/>
              <w:rPr>
                <w:rFonts w:hint="eastAsia" w:ascii="宋体" w:hAnsi="宋体" w:eastAsia="宋体" w:cs="宋体"/>
                <w:color w:val="auto"/>
                <w:sz w:val="21"/>
              </w:rPr>
            </w:pPr>
          </w:p>
          <w:p w14:paraId="5F824998">
            <w:pPr>
              <w:spacing w:line="245" w:lineRule="auto"/>
              <w:rPr>
                <w:rFonts w:hint="eastAsia" w:ascii="宋体" w:hAnsi="宋体" w:eastAsia="宋体" w:cs="宋体"/>
                <w:color w:val="auto"/>
                <w:sz w:val="21"/>
              </w:rPr>
            </w:pPr>
          </w:p>
          <w:p w14:paraId="376DBF64">
            <w:pPr>
              <w:spacing w:line="245" w:lineRule="auto"/>
              <w:rPr>
                <w:rFonts w:hint="eastAsia" w:ascii="宋体" w:hAnsi="宋体" w:eastAsia="宋体" w:cs="宋体"/>
                <w:color w:val="auto"/>
                <w:sz w:val="21"/>
              </w:rPr>
            </w:pPr>
          </w:p>
          <w:p w14:paraId="3B75FBA3">
            <w:pPr>
              <w:spacing w:line="245" w:lineRule="auto"/>
              <w:rPr>
                <w:rFonts w:hint="eastAsia" w:ascii="宋体" w:hAnsi="宋体" w:eastAsia="宋体" w:cs="宋体"/>
                <w:color w:val="auto"/>
                <w:sz w:val="21"/>
              </w:rPr>
            </w:pPr>
          </w:p>
          <w:p w14:paraId="0DC60099">
            <w:pPr>
              <w:spacing w:line="245" w:lineRule="auto"/>
              <w:rPr>
                <w:rFonts w:hint="eastAsia" w:ascii="宋体" w:hAnsi="宋体" w:eastAsia="宋体" w:cs="宋体"/>
                <w:color w:val="auto"/>
                <w:sz w:val="21"/>
              </w:rPr>
            </w:pPr>
          </w:p>
          <w:p w14:paraId="640728BD">
            <w:pPr>
              <w:spacing w:line="245" w:lineRule="auto"/>
              <w:rPr>
                <w:rFonts w:hint="eastAsia" w:ascii="宋体" w:hAnsi="宋体" w:eastAsia="宋体" w:cs="宋体"/>
                <w:color w:val="auto"/>
                <w:sz w:val="21"/>
              </w:rPr>
            </w:pPr>
          </w:p>
          <w:p w14:paraId="1DBF3A82">
            <w:pPr>
              <w:spacing w:line="245" w:lineRule="auto"/>
              <w:rPr>
                <w:rFonts w:hint="eastAsia" w:ascii="宋体" w:hAnsi="宋体" w:eastAsia="宋体" w:cs="宋体"/>
                <w:color w:val="auto"/>
                <w:sz w:val="21"/>
              </w:rPr>
            </w:pPr>
          </w:p>
          <w:p w14:paraId="53ABC890">
            <w:pPr>
              <w:spacing w:line="245" w:lineRule="auto"/>
              <w:rPr>
                <w:rFonts w:hint="eastAsia" w:ascii="宋体" w:hAnsi="宋体" w:eastAsia="宋体" w:cs="宋体"/>
                <w:color w:val="auto"/>
                <w:sz w:val="21"/>
              </w:rPr>
            </w:pPr>
          </w:p>
          <w:p w14:paraId="5ADDB9E2">
            <w:pPr>
              <w:spacing w:line="245" w:lineRule="auto"/>
              <w:rPr>
                <w:rFonts w:hint="eastAsia" w:ascii="宋体" w:hAnsi="宋体" w:eastAsia="宋体" w:cs="宋体"/>
                <w:color w:val="auto"/>
                <w:sz w:val="21"/>
              </w:rPr>
            </w:pPr>
          </w:p>
          <w:p w14:paraId="3856F955">
            <w:pPr>
              <w:spacing w:line="245" w:lineRule="auto"/>
              <w:rPr>
                <w:rFonts w:hint="eastAsia" w:ascii="宋体" w:hAnsi="宋体" w:eastAsia="宋体" w:cs="宋体"/>
                <w:color w:val="auto"/>
                <w:sz w:val="21"/>
              </w:rPr>
            </w:pPr>
          </w:p>
          <w:p w14:paraId="498806F1">
            <w:pPr>
              <w:pStyle w:val="25"/>
              <w:spacing w:before="78" w:line="220" w:lineRule="auto"/>
              <w:ind w:left="250"/>
              <w:rPr>
                <w:rFonts w:hint="eastAsia" w:ascii="宋体" w:hAnsi="宋体" w:eastAsia="宋体" w:cs="宋体"/>
                <w:color w:val="auto"/>
              </w:rPr>
            </w:pPr>
            <w:r>
              <w:rPr>
                <w:rFonts w:hint="eastAsia" w:ascii="宋体" w:hAnsi="宋体" w:eastAsia="宋体" w:cs="宋体"/>
                <w:color w:val="auto"/>
                <w:spacing w:val="-6"/>
              </w:rPr>
              <w:t>招标</w:t>
            </w:r>
          </w:p>
          <w:p w14:paraId="655D2003">
            <w:pPr>
              <w:pStyle w:val="25"/>
              <w:spacing w:before="134" w:line="219" w:lineRule="auto"/>
              <w:ind w:left="128"/>
              <w:rPr>
                <w:rFonts w:hint="eastAsia" w:ascii="宋体" w:hAnsi="宋体" w:eastAsia="宋体" w:cs="宋体"/>
                <w:color w:val="auto"/>
              </w:rPr>
            </w:pPr>
            <w:r>
              <w:rPr>
                <w:rFonts w:hint="eastAsia" w:ascii="宋体" w:hAnsi="宋体" w:eastAsia="宋体" w:cs="宋体"/>
                <w:color w:val="auto"/>
                <w:spacing w:val="-3"/>
              </w:rPr>
              <w:t>代理服</w:t>
            </w:r>
          </w:p>
          <w:p w14:paraId="5BB5903B">
            <w:pPr>
              <w:pStyle w:val="25"/>
              <w:spacing w:before="135" w:line="219" w:lineRule="auto"/>
              <w:ind w:left="251" w:leftChars="0"/>
              <w:rPr>
                <w:rFonts w:hint="eastAsia" w:ascii="宋体" w:hAnsi="宋体" w:eastAsia="宋体" w:cs="宋体"/>
                <w:color w:val="auto"/>
                <w:spacing w:val="-7"/>
              </w:rPr>
            </w:pPr>
            <w:r>
              <w:rPr>
                <w:rFonts w:hint="eastAsia" w:ascii="宋体" w:hAnsi="宋体" w:eastAsia="宋体" w:cs="宋体"/>
                <w:color w:val="auto"/>
                <w:spacing w:val="-6"/>
              </w:rPr>
              <w:t>务费</w:t>
            </w:r>
          </w:p>
        </w:tc>
        <w:tc>
          <w:tcPr>
            <w:tcW w:w="8130" w:type="dxa"/>
            <w:vAlign w:val="top"/>
          </w:tcPr>
          <w:p w14:paraId="2DB2296A">
            <w:pPr>
              <w:pStyle w:val="25"/>
              <w:numPr>
                <w:ilvl w:val="0"/>
                <w:numId w:val="0"/>
              </w:numPr>
              <w:spacing w:before="38" w:line="358" w:lineRule="auto"/>
              <w:ind w:left="154" w:leftChars="0" w:right="108" w:rightChars="0"/>
              <w:rPr>
                <w:rFonts w:hint="eastAsia" w:cs="宋体"/>
                <w:color w:val="auto"/>
                <w:spacing w:val="-2"/>
                <w:lang w:eastAsia="zh-CN"/>
              </w:rPr>
            </w:pPr>
            <w:r>
              <w:rPr>
                <w:rFonts w:hint="eastAsia" w:cs="宋体"/>
                <w:color w:val="auto"/>
                <w:spacing w:val="-1"/>
                <w:lang w:eastAsia="zh-CN"/>
              </w:rPr>
              <w:t>（</w:t>
            </w:r>
            <w:r>
              <w:rPr>
                <w:rFonts w:hint="eastAsia" w:cs="宋体"/>
                <w:color w:val="auto"/>
                <w:spacing w:val="-1"/>
                <w:lang w:val="en-US" w:eastAsia="zh-CN"/>
              </w:rPr>
              <w:t>1</w:t>
            </w:r>
            <w:r>
              <w:rPr>
                <w:rFonts w:hint="eastAsia" w:cs="宋体"/>
                <w:color w:val="auto"/>
                <w:spacing w:val="-1"/>
                <w:lang w:eastAsia="zh-CN"/>
              </w:rPr>
              <w:t>）</w:t>
            </w:r>
            <w:r>
              <w:rPr>
                <w:rFonts w:hint="eastAsia" w:ascii="宋体" w:hAnsi="宋体" w:eastAsia="宋体" w:cs="宋体"/>
                <w:color w:val="auto"/>
                <w:spacing w:val="-1"/>
              </w:rPr>
              <w:t>招标代理服务费的收取参见国家计委颁布的《招标代理服务收费管理暂行办</w:t>
            </w:r>
            <w:r>
              <w:rPr>
                <w:rFonts w:hint="eastAsia" w:ascii="宋体" w:hAnsi="宋体" w:eastAsia="宋体" w:cs="宋体"/>
                <w:color w:val="auto"/>
                <w:spacing w:val="-3"/>
              </w:rPr>
              <w:t>法》（计价格[2002]1980</w:t>
            </w:r>
            <w:r>
              <w:rPr>
                <w:rFonts w:hint="eastAsia" w:ascii="宋体" w:hAnsi="宋体" w:eastAsia="宋体" w:cs="宋体"/>
                <w:color w:val="auto"/>
                <w:spacing w:val="-45"/>
              </w:rPr>
              <w:t xml:space="preserve"> </w:t>
            </w:r>
            <w:r>
              <w:rPr>
                <w:rFonts w:hint="eastAsia" w:ascii="宋体" w:hAnsi="宋体" w:eastAsia="宋体" w:cs="宋体"/>
                <w:color w:val="auto"/>
                <w:spacing w:val="-3"/>
              </w:rPr>
              <w:t>号）和（发改办价格[2011]534</w:t>
            </w:r>
            <w:r>
              <w:rPr>
                <w:rFonts w:hint="eastAsia" w:ascii="宋体" w:hAnsi="宋体" w:eastAsia="宋体" w:cs="宋体"/>
                <w:color w:val="auto"/>
                <w:spacing w:val="-44"/>
              </w:rPr>
              <w:t xml:space="preserve"> </w:t>
            </w:r>
            <w:r>
              <w:rPr>
                <w:rFonts w:hint="eastAsia" w:ascii="宋体" w:hAnsi="宋体" w:eastAsia="宋体" w:cs="宋体"/>
                <w:color w:val="auto"/>
                <w:spacing w:val="-3"/>
              </w:rPr>
              <w:t>号）中规定的</w:t>
            </w:r>
            <w:r>
              <w:rPr>
                <w:rFonts w:hint="eastAsia" w:ascii="宋体" w:hAnsi="宋体" w:eastAsia="宋体" w:cs="宋体"/>
                <w:color w:val="auto"/>
                <w:spacing w:val="-4"/>
              </w:rPr>
              <w:t>差额定律</w:t>
            </w:r>
            <w:r>
              <w:rPr>
                <w:rFonts w:hint="eastAsia" w:ascii="宋体" w:hAnsi="宋体" w:eastAsia="宋体" w:cs="宋体"/>
                <w:color w:val="auto"/>
                <w:spacing w:val="-2"/>
              </w:rPr>
              <w:t>累进法计算</w:t>
            </w:r>
            <w:r>
              <w:rPr>
                <w:rFonts w:hint="eastAsia" w:cs="宋体"/>
                <w:color w:val="auto"/>
                <w:spacing w:val="-2"/>
                <w:lang w:eastAsia="zh-CN"/>
              </w:rPr>
              <w:t>。</w:t>
            </w:r>
          </w:p>
          <w:p w14:paraId="1CDD126F">
            <w:pPr>
              <w:pStyle w:val="25"/>
              <w:numPr>
                <w:ilvl w:val="0"/>
                <w:numId w:val="0"/>
              </w:numPr>
              <w:spacing w:before="38" w:line="358" w:lineRule="auto"/>
              <w:ind w:left="154" w:leftChars="0" w:right="108" w:rightChars="0"/>
              <w:rPr>
                <w:rFonts w:hint="eastAsia" w:ascii="宋体" w:hAnsi="宋体" w:eastAsia="宋体" w:cs="宋体"/>
                <w:color w:val="auto"/>
                <w:spacing w:val="-1"/>
              </w:rPr>
            </w:pPr>
            <w:r>
              <w:rPr>
                <w:rFonts w:hint="eastAsia" w:ascii="宋体" w:hAnsi="宋体" w:eastAsia="宋体" w:cs="宋体"/>
                <w:color w:val="auto"/>
                <w:spacing w:val="-1"/>
              </w:rPr>
              <w:t>(2)支付方式：</w:t>
            </w:r>
            <w:r>
              <w:rPr>
                <w:rFonts w:hint="eastAsia" w:cs="宋体"/>
                <w:spacing w:val="-1"/>
                <w:lang w:val="en-US" w:eastAsia="zh-CN"/>
              </w:rPr>
              <w:t>由采购单位</w:t>
            </w:r>
            <w:r>
              <w:rPr>
                <w:rFonts w:hint="eastAsia" w:ascii="宋体" w:hAnsi="宋体" w:eastAsia="宋体" w:cs="宋体"/>
                <w:spacing w:val="-1"/>
              </w:rPr>
              <w:t>向</w:t>
            </w:r>
            <w:r>
              <w:rPr>
                <w:rFonts w:hint="eastAsia" w:ascii="宋体" w:hAnsi="宋体" w:eastAsia="宋体" w:cs="宋体"/>
                <w:spacing w:val="-1"/>
                <w:lang w:val="en-US" w:eastAsia="zh-CN"/>
              </w:rPr>
              <w:t>代理机构</w:t>
            </w:r>
            <w:r>
              <w:rPr>
                <w:rFonts w:hint="eastAsia" w:ascii="宋体" w:hAnsi="宋体" w:eastAsia="宋体" w:cs="宋体"/>
                <w:spacing w:val="-1"/>
              </w:rPr>
              <w:t>交纳本项目采购代理服务费。</w:t>
            </w:r>
          </w:p>
          <w:p w14:paraId="46E8283C">
            <w:pPr>
              <w:pStyle w:val="25"/>
              <w:spacing w:before="38" w:line="358" w:lineRule="auto"/>
              <w:ind w:right="108"/>
              <w:rPr>
                <w:rFonts w:hint="eastAsia" w:ascii="宋体" w:hAnsi="宋体" w:eastAsia="宋体" w:cs="宋体"/>
                <w:color w:val="auto"/>
              </w:rPr>
            </w:pPr>
            <w:r>
              <w:rPr>
                <w:rFonts w:hint="eastAsia" w:ascii="宋体" w:hAnsi="宋体" w:eastAsia="宋体" w:cs="宋体"/>
                <w:color w:val="auto"/>
                <w:spacing w:val="-1"/>
              </w:rPr>
              <w:t>（3）采购代理服务费按差额定率累进法计算：</w:t>
            </w:r>
          </w:p>
          <w:p w14:paraId="190B735E">
            <w:pPr>
              <w:spacing w:line="148" w:lineRule="exact"/>
              <w:rPr>
                <w:rFonts w:hint="eastAsia" w:ascii="宋体" w:hAnsi="宋体" w:eastAsia="宋体" w:cs="宋体"/>
                <w:color w:val="auto"/>
              </w:rPr>
            </w:pPr>
          </w:p>
          <w:tbl>
            <w:tblPr>
              <w:tblStyle w:val="24"/>
              <w:tblW w:w="6156" w:type="dxa"/>
              <w:tblInd w:w="1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4652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052" w:type="dxa"/>
                  <w:vAlign w:val="top"/>
                </w:tcPr>
                <w:p w14:paraId="20B0BB72">
                  <w:pPr>
                    <w:pStyle w:val="25"/>
                    <w:spacing w:before="40" w:line="466" w:lineRule="exact"/>
                    <w:ind w:left="117"/>
                    <w:rPr>
                      <w:rFonts w:hint="eastAsia" w:ascii="宋体" w:hAnsi="宋体" w:eastAsia="宋体" w:cs="宋体"/>
                      <w:color w:val="auto"/>
                    </w:rPr>
                  </w:pPr>
                  <w:r>
                    <w:rPr>
                      <w:rFonts w:hint="eastAsia" w:ascii="宋体" w:hAnsi="宋体" w:eastAsia="宋体" w:cs="宋体"/>
                      <w:color w:val="auto"/>
                      <w:spacing w:val="17"/>
                      <w:position w:val="17"/>
                    </w:rPr>
                    <w:t>服务类型/费率/</w:t>
                  </w:r>
                </w:p>
                <w:p w14:paraId="218EEDA5">
                  <w:pPr>
                    <w:pStyle w:val="25"/>
                    <w:spacing w:line="219" w:lineRule="auto"/>
                    <w:ind w:right="19"/>
                    <w:jc w:val="right"/>
                    <w:rPr>
                      <w:rFonts w:hint="eastAsia" w:ascii="宋体" w:hAnsi="宋体" w:eastAsia="宋体" w:cs="宋体"/>
                      <w:color w:val="auto"/>
                    </w:rPr>
                  </w:pPr>
                  <w:r>
                    <w:rPr>
                      <w:rFonts w:hint="eastAsia" w:ascii="宋体" w:hAnsi="宋体" w:eastAsia="宋体" w:cs="宋体"/>
                      <w:color w:val="auto"/>
                      <w:spacing w:val="-4"/>
                    </w:rPr>
                    <w:t>中标金额（万元）</w:t>
                  </w:r>
                </w:p>
              </w:tc>
              <w:tc>
                <w:tcPr>
                  <w:tcW w:w="1213" w:type="dxa"/>
                  <w:vAlign w:val="top"/>
                </w:tcPr>
                <w:p w14:paraId="33CD42AB">
                  <w:pPr>
                    <w:pStyle w:val="25"/>
                    <w:spacing w:before="273" w:line="219" w:lineRule="auto"/>
                    <w:ind w:left="120"/>
                    <w:rPr>
                      <w:rFonts w:hint="eastAsia" w:ascii="宋体" w:hAnsi="宋体" w:eastAsia="宋体" w:cs="宋体"/>
                      <w:color w:val="auto"/>
                    </w:rPr>
                  </w:pPr>
                  <w:r>
                    <w:rPr>
                      <w:rFonts w:hint="eastAsia" w:ascii="宋体" w:hAnsi="宋体" w:eastAsia="宋体" w:cs="宋体"/>
                      <w:color w:val="auto"/>
                      <w:spacing w:val="-4"/>
                    </w:rPr>
                    <w:t>货物招标</w:t>
                  </w:r>
                </w:p>
              </w:tc>
              <w:tc>
                <w:tcPr>
                  <w:tcW w:w="1443" w:type="dxa"/>
                  <w:vAlign w:val="top"/>
                </w:tcPr>
                <w:p w14:paraId="6E75953B">
                  <w:pPr>
                    <w:pStyle w:val="25"/>
                    <w:spacing w:before="274" w:line="219" w:lineRule="auto"/>
                    <w:ind w:left="116"/>
                    <w:rPr>
                      <w:rFonts w:hint="eastAsia" w:ascii="宋体" w:hAnsi="宋体" w:eastAsia="宋体" w:cs="宋体"/>
                      <w:color w:val="auto"/>
                    </w:rPr>
                  </w:pPr>
                  <w:r>
                    <w:rPr>
                      <w:rFonts w:hint="eastAsia" w:ascii="宋体" w:hAnsi="宋体" w:eastAsia="宋体" w:cs="宋体"/>
                      <w:color w:val="auto"/>
                      <w:spacing w:val="-3"/>
                    </w:rPr>
                    <w:t>服务招标</w:t>
                  </w:r>
                </w:p>
              </w:tc>
              <w:tc>
                <w:tcPr>
                  <w:tcW w:w="1448" w:type="dxa"/>
                  <w:vAlign w:val="top"/>
                </w:tcPr>
                <w:p w14:paraId="42DAE427">
                  <w:pPr>
                    <w:pStyle w:val="25"/>
                    <w:spacing w:before="273" w:line="220" w:lineRule="auto"/>
                    <w:ind w:left="118"/>
                    <w:rPr>
                      <w:rFonts w:hint="eastAsia" w:ascii="宋体" w:hAnsi="宋体" w:eastAsia="宋体" w:cs="宋体"/>
                      <w:color w:val="auto"/>
                    </w:rPr>
                  </w:pPr>
                  <w:r>
                    <w:rPr>
                      <w:rFonts w:hint="eastAsia" w:ascii="宋体" w:hAnsi="宋体" w:eastAsia="宋体" w:cs="宋体"/>
                      <w:color w:val="auto"/>
                      <w:spacing w:val="-4"/>
                    </w:rPr>
                    <w:t>工程招标</w:t>
                  </w:r>
                </w:p>
              </w:tc>
            </w:tr>
            <w:tr w14:paraId="2D52E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5D95C1E0">
                  <w:pPr>
                    <w:pStyle w:val="25"/>
                    <w:spacing w:before="35" w:line="221" w:lineRule="auto"/>
                    <w:ind w:left="134"/>
                    <w:rPr>
                      <w:rFonts w:hint="eastAsia" w:ascii="宋体" w:hAnsi="宋体" w:eastAsia="宋体" w:cs="宋体"/>
                      <w:color w:val="auto"/>
                    </w:rPr>
                  </w:pPr>
                  <w:r>
                    <w:rPr>
                      <w:rFonts w:hint="eastAsia" w:ascii="宋体" w:hAnsi="宋体" w:eastAsia="宋体" w:cs="宋体"/>
                      <w:color w:val="auto"/>
                      <w:spacing w:val="-13"/>
                    </w:rPr>
                    <w:t>100</w:t>
                  </w:r>
                  <w:r>
                    <w:rPr>
                      <w:rFonts w:hint="eastAsia" w:ascii="宋体" w:hAnsi="宋体" w:eastAsia="宋体" w:cs="宋体"/>
                      <w:color w:val="auto"/>
                      <w:spacing w:val="-24"/>
                    </w:rPr>
                    <w:t xml:space="preserve"> </w:t>
                  </w:r>
                  <w:r>
                    <w:rPr>
                      <w:rFonts w:hint="eastAsia" w:ascii="宋体" w:hAnsi="宋体" w:eastAsia="宋体" w:cs="宋体"/>
                      <w:color w:val="auto"/>
                      <w:spacing w:val="-13"/>
                    </w:rPr>
                    <w:t>以下</w:t>
                  </w:r>
                </w:p>
              </w:tc>
              <w:tc>
                <w:tcPr>
                  <w:tcW w:w="1213" w:type="dxa"/>
                  <w:vAlign w:val="top"/>
                </w:tcPr>
                <w:p w14:paraId="65184A8C">
                  <w:pPr>
                    <w:pStyle w:val="25"/>
                    <w:spacing w:before="35" w:line="239" w:lineRule="auto"/>
                    <w:ind w:left="132"/>
                    <w:rPr>
                      <w:rFonts w:hint="eastAsia" w:ascii="宋体" w:hAnsi="宋体" w:eastAsia="宋体" w:cs="宋体"/>
                      <w:color w:val="auto"/>
                    </w:rPr>
                  </w:pPr>
                  <w:r>
                    <w:rPr>
                      <w:rFonts w:hint="eastAsia" w:ascii="宋体" w:hAnsi="宋体" w:eastAsia="宋体" w:cs="宋体"/>
                      <w:color w:val="auto"/>
                      <w:spacing w:val="-7"/>
                    </w:rPr>
                    <w:t>1.5%</w:t>
                  </w:r>
                </w:p>
              </w:tc>
              <w:tc>
                <w:tcPr>
                  <w:tcW w:w="1443" w:type="dxa"/>
                  <w:vAlign w:val="top"/>
                </w:tcPr>
                <w:p w14:paraId="0B39CB09">
                  <w:pPr>
                    <w:pStyle w:val="25"/>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1.5%</w:t>
                  </w:r>
                </w:p>
              </w:tc>
              <w:tc>
                <w:tcPr>
                  <w:tcW w:w="1448" w:type="dxa"/>
                  <w:vAlign w:val="top"/>
                </w:tcPr>
                <w:p w14:paraId="71984AD1">
                  <w:pPr>
                    <w:pStyle w:val="25"/>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1.0%</w:t>
                  </w:r>
                </w:p>
              </w:tc>
            </w:tr>
            <w:tr w14:paraId="3F083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00FD4E08">
                  <w:pPr>
                    <w:pStyle w:val="25"/>
                    <w:spacing w:before="74" w:line="184" w:lineRule="auto"/>
                    <w:ind w:left="134"/>
                    <w:rPr>
                      <w:rFonts w:hint="eastAsia" w:ascii="宋体" w:hAnsi="宋体" w:eastAsia="宋体" w:cs="宋体"/>
                      <w:color w:val="auto"/>
                    </w:rPr>
                  </w:pPr>
                  <w:r>
                    <w:rPr>
                      <w:rFonts w:hint="eastAsia" w:ascii="宋体" w:hAnsi="宋体" w:eastAsia="宋体" w:cs="宋体"/>
                      <w:color w:val="auto"/>
                      <w:spacing w:val="-4"/>
                    </w:rPr>
                    <w:t>100-500</w:t>
                  </w:r>
                </w:p>
              </w:tc>
              <w:tc>
                <w:tcPr>
                  <w:tcW w:w="1213" w:type="dxa"/>
                  <w:vAlign w:val="top"/>
                </w:tcPr>
                <w:p w14:paraId="643281B2">
                  <w:pPr>
                    <w:pStyle w:val="25"/>
                    <w:spacing w:before="37" w:line="239" w:lineRule="auto"/>
                    <w:ind w:left="132"/>
                    <w:rPr>
                      <w:rFonts w:hint="eastAsia" w:ascii="宋体" w:hAnsi="宋体" w:eastAsia="宋体" w:cs="宋体"/>
                      <w:color w:val="auto"/>
                    </w:rPr>
                  </w:pPr>
                  <w:r>
                    <w:rPr>
                      <w:rFonts w:hint="eastAsia" w:ascii="宋体" w:hAnsi="宋体" w:eastAsia="宋体" w:cs="宋体"/>
                      <w:color w:val="auto"/>
                      <w:spacing w:val="-7"/>
                    </w:rPr>
                    <w:t>1.1%</w:t>
                  </w:r>
                </w:p>
              </w:tc>
              <w:tc>
                <w:tcPr>
                  <w:tcW w:w="1443" w:type="dxa"/>
                  <w:vAlign w:val="top"/>
                </w:tcPr>
                <w:p w14:paraId="35EAB049">
                  <w:pPr>
                    <w:pStyle w:val="25"/>
                    <w:spacing w:before="37" w:line="239" w:lineRule="auto"/>
                    <w:ind w:left="118"/>
                    <w:rPr>
                      <w:rFonts w:hint="eastAsia" w:ascii="宋体" w:hAnsi="宋体" w:eastAsia="宋体" w:cs="宋体"/>
                      <w:color w:val="auto"/>
                    </w:rPr>
                  </w:pPr>
                  <w:r>
                    <w:rPr>
                      <w:rFonts w:hint="eastAsia" w:ascii="宋体" w:hAnsi="宋体" w:eastAsia="宋体" w:cs="宋体"/>
                      <w:color w:val="auto"/>
                      <w:spacing w:val="-3"/>
                    </w:rPr>
                    <w:t>0.8%</w:t>
                  </w:r>
                </w:p>
              </w:tc>
              <w:tc>
                <w:tcPr>
                  <w:tcW w:w="1448" w:type="dxa"/>
                  <w:vAlign w:val="top"/>
                </w:tcPr>
                <w:p w14:paraId="08093F77">
                  <w:pPr>
                    <w:pStyle w:val="25"/>
                    <w:spacing w:before="37" w:line="239" w:lineRule="auto"/>
                    <w:ind w:left="117"/>
                    <w:rPr>
                      <w:rFonts w:hint="eastAsia" w:ascii="宋体" w:hAnsi="宋体" w:eastAsia="宋体" w:cs="宋体"/>
                      <w:color w:val="auto"/>
                    </w:rPr>
                  </w:pPr>
                  <w:r>
                    <w:rPr>
                      <w:rFonts w:hint="eastAsia" w:ascii="宋体" w:hAnsi="宋体" w:eastAsia="宋体" w:cs="宋体"/>
                      <w:color w:val="auto"/>
                      <w:spacing w:val="-3"/>
                    </w:rPr>
                    <w:t>0.7%</w:t>
                  </w:r>
                </w:p>
              </w:tc>
            </w:tr>
            <w:tr w14:paraId="7629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4A213BC2">
                  <w:pPr>
                    <w:pStyle w:val="25"/>
                    <w:spacing w:before="73" w:line="184" w:lineRule="auto"/>
                    <w:ind w:left="121"/>
                    <w:rPr>
                      <w:rFonts w:hint="eastAsia" w:ascii="宋体" w:hAnsi="宋体" w:eastAsia="宋体" w:cs="宋体"/>
                      <w:color w:val="auto"/>
                    </w:rPr>
                  </w:pPr>
                  <w:r>
                    <w:rPr>
                      <w:rFonts w:hint="eastAsia" w:ascii="宋体" w:hAnsi="宋体" w:eastAsia="宋体" w:cs="宋体"/>
                      <w:color w:val="auto"/>
                      <w:spacing w:val="-2"/>
                    </w:rPr>
                    <w:t>500-1000</w:t>
                  </w:r>
                </w:p>
              </w:tc>
              <w:tc>
                <w:tcPr>
                  <w:tcW w:w="1213" w:type="dxa"/>
                  <w:vAlign w:val="top"/>
                </w:tcPr>
                <w:p w14:paraId="35525673">
                  <w:pPr>
                    <w:pStyle w:val="25"/>
                    <w:spacing w:before="36" w:line="239" w:lineRule="auto"/>
                    <w:ind w:left="116"/>
                    <w:rPr>
                      <w:rFonts w:hint="eastAsia" w:ascii="宋体" w:hAnsi="宋体" w:eastAsia="宋体" w:cs="宋体"/>
                      <w:color w:val="auto"/>
                    </w:rPr>
                  </w:pPr>
                  <w:r>
                    <w:rPr>
                      <w:rFonts w:hint="eastAsia" w:ascii="宋体" w:hAnsi="宋体" w:eastAsia="宋体" w:cs="宋体"/>
                      <w:color w:val="auto"/>
                      <w:spacing w:val="-3"/>
                    </w:rPr>
                    <w:t>0.8%</w:t>
                  </w:r>
                </w:p>
              </w:tc>
              <w:tc>
                <w:tcPr>
                  <w:tcW w:w="1443" w:type="dxa"/>
                  <w:vAlign w:val="top"/>
                </w:tcPr>
                <w:p w14:paraId="466F48BD">
                  <w:pPr>
                    <w:pStyle w:val="25"/>
                    <w:spacing w:before="36" w:line="239" w:lineRule="auto"/>
                    <w:ind w:left="118"/>
                    <w:rPr>
                      <w:rFonts w:hint="eastAsia" w:ascii="宋体" w:hAnsi="宋体" w:eastAsia="宋体" w:cs="宋体"/>
                      <w:color w:val="auto"/>
                    </w:rPr>
                  </w:pPr>
                  <w:r>
                    <w:rPr>
                      <w:rFonts w:hint="eastAsia" w:ascii="宋体" w:hAnsi="宋体" w:eastAsia="宋体" w:cs="宋体"/>
                      <w:color w:val="auto"/>
                      <w:spacing w:val="-3"/>
                    </w:rPr>
                    <w:t>0.45%</w:t>
                  </w:r>
                </w:p>
              </w:tc>
              <w:tc>
                <w:tcPr>
                  <w:tcW w:w="1448" w:type="dxa"/>
                  <w:vAlign w:val="top"/>
                </w:tcPr>
                <w:p w14:paraId="6CB0E7EB">
                  <w:pPr>
                    <w:pStyle w:val="25"/>
                    <w:spacing w:before="36" w:line="239" w:lineRule="auto"/>
                    <w:ind w:left="117"/>
                    <w:rPr>
                      <w:rFonts w:hint="eastAsia" w:ascii="宋体" w:hAnsi="宋体" w:eastAsia="宋体" w:cs="宋体"/>
                      <w:color w:val="auto"/>
                    </w:rPr>
                  </w:pPr>
                  <w:r>
                    <w:rPr>
                      <w:rFonts w:hint="eastAsia" w:ascii="宋体" w:hAnsi="宋体" w:eastAsia="宋体" w:cs="宋体"/>
                      <w:color w:val="auto"/>
                      <w:spacing w:val="-3"/>
                    </w:rPr>
                    <w:t>0.55%</w:t>
                  </w:r>
                </w:p>
              </w:tc>
            </w:tr>
            <w:tr w14:paraId="276DF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3C3D16">
                  <w:pPr>
                    <w:pStyle w:val="25"/>
                    <w:spacing w:before="75" w:line="184" w:lineRule="auto"/>
                    <w:ind w:left="134"/>
                    <w:rPr>
                      <w:rFonts w:hint="eastAsia" w:ascii="宋体" w:hAnsi="宋体" w:eastAsia="宋体" w:cs="宋体"/>
                      <w:color w:val="auto"/>
                    </w:rPr>
                  </w:pPr>
                  <w:r>
                    <w:rPr>
                      <w:rFonts w:hint="eastAsia" w:ascii="宋体" w:hAnsi="宋体" w:eastAsia="宋体" w:cs="宋体"/>
                      <w:color w:val="auto"/>
                      <w:spacing w:val="-4"/>
                    </w:rPr>
                    <w:t>1000-5000</w:t>
                  </w:r>
                </w:p>
              </w:tc>
              <w:tc>
                <w:tcPr>
                  <w:tcW w:w="1213" w:type="dxa"/>
                  <w:vAlign w:val="top"/>
                </w:tcPr>
                <w:p w14:paraId="2F11908E">
                  <w:pPr>
                    <w:pStyle w:val="25"/>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0.5%</w:t>
                  </w:r>
                </w:p>
              </w:tc>
              <w:tc>
                <w:tcPr>
                  <w:tcW w:w="1443" w:type="dxa"/>
                  <w:vAlign w:val="top"/>
                </w:tcPr>
                <w:p w14:paraId="0FE7B8F2">
                  <w:pPr>
                    <w:pStyle w:val="25"/>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0.25%</w:t>
                  </w:r>
                </w:p>
              </w:tc>
              <w:tc>
                <w:tcPr>
                  <w:tcW w:w="1448" w:type="dxa"/>
                  <w:vAlign w:val="top"/>
                </w:tcPr>
                <w:p w14:paraId="461844F1">
                  <w:pPr>
                    <w:pStyle w:val="25"/>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0.35%</w:t>
                  </w:r>
                </w:p>
              </w:tc>
            </w:tr>
            <w:tr w14:paraId="48829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6DDA7BB4">
                  <w:pPr>
                    <w:pStyle w:val="25"/>
                    <w:spacing w:before="75" w:line="184" w:lineRule="auto"/>
                    <w:ind w:left="121"/>
                    <w:rPr>
                      <w:rFonts w:hint="eastAsia" w:ascii="宋体" w:hAnsi="宋体" w:eastAsia="宋体" w:cs="宋体"/>
                      <w:color w:val="auto"/>
                    </w:rPr>
                  </w:pPr>
                  <w:r>
                    <w:rPr>
                      <w:rFonts w:hint="eastAsia" w:ascii="宋体" w:hAnsi="宋体" w:eastAsia="宋体" w:cs="宋体"/>
                      <w:color w:val="auto"/>
                      <w:spacing w:val="-2"/>
                    </w:rPr>
                    <w:t>5000-10000</w:t>
                  </w:r>
                </w:p>
              </w:tc>
              <w:tc>
                <w:tcPr>
                  <w:tcW w:w="1213" w:type="dxa"/>
                  <w:vAlign w:val="top"/>
                </w:tcPr>
                <w:p w14:paraId="5B78880C">
                  <w:pPr>
                    <w:pStyle w:val="25"/>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0.25%</w:t>
                  </w:r>
                </w:p>
              </w:tc>
              <w:tc>
                <w:tcPr>
                  <w:tcW w:w="1443" w:type="dxa"/>
                  <w:vAlign w:val="top"/>
                </w:tcPr>
                <w:p w14:paraId="72EDA7DD">
                  <w:pPr>
                    <w:pStyle w:val="25"/>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0.1%</w:t>
                  </w:r>
                </w:p>
              </w:tc>
              <w:tc>
                <w:tcPr>
                  <w:tcW w:w="1448" w:type="dxa"/>
                  <w:vAlign w:val="top"/>
                </w:tcPr>
                <w:p w14:paraId="7555FE97">
                  <w:pPr>
                    <w:pStyle w:val="25"/>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0.2%</w:t>
                  </w:r>
                </w:p>
              </w:tc>
            </w:tr>
            <w:tr w14:paraId="4CDC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15E82BC1">
                  <w:pPr>
                    <w:pStyle w:val="25"/>
                    <w:spacing w:before="77" w:line="184" w:lineRule="auto"/>
                    <w:ind w:left="134"/>
                    <w:rPr>
                      <w:rFonts w:hint="eastAsia" w:ascii="宋体" w:hAnsi="宋体" w:eastAsia="宋体" w:cs="宋体"/>
                      <w:color w:val="auto"/>
                    </w:rPr>
                  </w:pPr>
                  <w:r>
                    <w:rPr>
                      <w:rFonts w:hint="eastAsia" w:ascii="宋体" w:hAnsi="宋体" w:eastAsia="宋体" w:cs="宋体"/>
                      <w:color w:val="auto"/>
                      <w:spacing w:val="-3"/>
                    </w:rPr>
                    <w:t>10000-100000</w:t>
                  </w:r>
                </w:p>
              </w:tc>
              <w:tc>
                <w:tcPr>
                  <w:tcW w:w="1213" w:type="dxa"/>
                  <w:vAlign w:val="top"/>
                </w:tcPr>
                <w:p w14:paraId="41E7A5C5">
                  <w:pPr>
                    <w:pStyle w:val="25"/>
                    <w:spacing w:before="40" w:line="239" w:lineRule="auto"/>
                    <w:ind w:left="116"/>
                    <w:rPr>
                      <w:rFonts w:hint="eastAsia" w:ascii="宋体" w:hAnsi="宋体" w:eastAsia="宋体" w:cs="宋体"/>
                      <w:color w:val="auto"/>
                    </w:rPr>
                  </w:pPr>
                  <w:r>
                    <w:rPr>
                      <w:rFonts w:hint="eastAsia" w:ascii="宋体" w:hAnsi="宋体" w:eastAsia="宋体" w:cs="宋体"/>
                      <w:color w:val="auto"/>
                      <w:spacing w:val="-3"/>
                    </w:rPr>
                    <w:t>0.05%</w:t>
                  </w:r>
                </w:p>
              </w:tc>
              <w:tc>
                <w:tcPr>
                  <w:tcW w:w="1443" w:type="dxa"/>
                  <w:vAlign w:val="top"/>
                </w:tcPr>
                <w:p w14:paraId="32DEFB72">
                  <w:pPr>
                    <w:pStyle w:val="25"/>
                    <w:spacing w:before="40" w:line="239" w:lineRule="auto"/>
                    <w:ind w:left="118"/>
                    <w:rPr>
                      <w:rFonts w:hint="eastAsia" w:ascii="宋体" w:hAnsi="宋体" w:eastAsia="宋体" w:cs="宋体"/>
                      <w:color w:val="auto"/>
                    </w:rPr>
                  </w:pPr>
                  <w:r>
                    <w:rPr>
                      <w:rFonts w:hint="eastAsia" w:ascii="宋体" w:hAnsi="宋体" w:eastAsia="宋体" w:cs="宋体"/>
                      <w:color w:val="auto"/>
                      <w:spacing w:val="-3"/>
                    </w:rPr>
                    <w:t>0.05%</w:t>
                  </w:r>
                </w:p>
              </w:tc>
              <w:tc>
                <w:tcPr>
                  <w:tcW w:w="1448" w:type="dxa"/>
                  <w:vAlign w:val="top"/>
                </w:tcPr>
                <w:p w14:paraId="1F04AA59">
                  <w:pPr>
                    <w:pStyle w:val="25"/>
                    <w:spacing w:before="40" w:line="239" w:lineRule="auto"/>
                    <w:ind w:left="117"/>
                    <w:rPr>
                      <w:rFonts w:hint="eastAsia" w:ascii="宋体" w:hAnsi="宋体" w:eastAsia="宋体" w:cs="宋体"/>
                      <w:color w:val="auto"/>
                    </w:rPr>
                  </w:pPr>
                  <w:r>
                    <w:rPr>
                      <w:rFonts w:hint="eastAsia" w:ascii="宋体" w:hAnsi="宋体" w:eastAsia="宋体" w:cs="宋体"/>
                      <w:color w:val="auto"/>
                      <w:spacing w:val="-3"/>
                    </w:rPr>
                    <w:t>0.05%</w:t>
                  </w:r>
                </w:p>
              </w:tc>
            </w:tr>
            <w:tr w14:paraId="40F1E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052" w:type="dxa"/>
                  <w:vAlign w:val="top"/>
                </w:tcPr>
                <w:p w14:paraId="3FD3419E">
                  <w:pPr>
                    <w:pStyle w:val="25"/>
                    <w:spacing w:before="40" w:line="222" w:lineRule="auto"/>
                    <w:ind w:left="134"/>
                    <w:rPr>
                      <w:rFonts w:hint="eastAsia" w:ascii="宋体" w:hAnsi="宋体" w:eastAsia="宋体" w:cs="宋体"/>
                      <w:color w:val="auto"/>
                    </w:rPr>
                  </w:pPr>
                  <w:r>
                    <w:rPr>
                      <w:rFonts w:hint="eastAsia" w:ascii="宋体" w:hAnsi="宋体" w:eastAsia="宋体" w:cs="宋体"/>
                      <w:color w:val="auto"/>
                      <w:spacing w:val="-8"/>
                    </w:rPr>
                    <w:t>1000000</w:t>
                  </w:r>
                  <w:r>
                    <w:rPr>
                      <w:rFonts w:hint="eastAsia" w:ascii="宋体" w:hAnsi="宋体" w:eastAsia="宋体" w:cs="宋体"/>
                      <w:color w:val="auto"/>
                      <w:spacing w:val="-17"/>
                    </w:rPr>
                    <w:t xml:space="preserve"> </w:t>
                  </w:r>
                  <w:r>
                    <w:rPr>
                      <w:rFonts w:hint="eastAsia" w:ascii="宋体" w:hAnsi="宋体" w:eastAsia="宋体" w:cs="宋体"/>
                      <w:color w:val="auto"/>
                      <w:spacing w:val="-8"/>
                    </w:rPr>
                    <w:t>以上</w:t>
                  </w:r>
                </w:p>
              </w:tc>
              <w:tc>
                <w:tcPr>
                  <w:tcW w:w="1213" w:type="dxa"/>
                  <w:vAlign w:val="top"/>
                </w:tcPr>
                <w:p w14:paraId="26E4271B">
                  <w:pPr>
                    <w:pStyle w:val="25"/>
                    <w:spacing w:before="39" w:line="239" w:lineRule="auto"/>
                    <w:ind w:left="116"/>
                    <w:rPr>
                      <w:rFonts w:hint="eastAsia" w:ascii="宋体" w:hAnsi="宋体" w:eastAsia="宋体" w:cs="宋体"/>
                      <w:color w:val="auto"/>
                    </w:rPr>
                  </w:pPr>
                  <w:r>
                    <w:rPr>
                      <w:rFonts w:hint="eastAsia" w:ascii="宋体" w:hAnsi="宋体" w:eastAsia="宋体" w:cs="宋体"/>
                      <w:color w:val="auto"/>
                      <w:spacing w:val="-3"/>
                    </w:rPr>
                    <w:t>0.01%</w:t>
                  </w:r>
                </w:p>
              </w:tc>
              <w:tc>
                <w:tcPr>
                  <w:tcW w:w="1443" w:type="dxa"/>
                  <w:vAlign w:val="top"/>
                </w:tcPr>
                <w:p w14:paraId="57A8AFEC">
                  <w:pPr>
                    <w:pStyle w:val="25"/>
                    <w:spacing w:before="39" w:line="239" w:lineRule="auto"/>
                    <w:ind w:left="118"/>
                    <w:rPr>
                      <w:rFonts w:hint="eastAsia" w:ascii="宋体" w:hAnsi="宋体" w:eastAsia="宋体" w:cs="宋体"/>
                      <w:color w:val="auto"/>
                    </w:rPr>
                  </w:pPr>
                  <w:r>
                    <w:rPr>
                      <w:rFonts w:hint="eastAsia" w:ascii="宋体" w:hAnsi="宋体" w:eastAsia="宋体" w:cs="宋体"/>
                      <w:color w:val="auto"/>
                      <w:spacing w:val="-3"/>
                    </w:rPr>
                    <w:t>0.01%</w:t>
                  </w:r>
                </w:p>
              </w:tc>
              <w:tc>
                <w:tcPr>
                  <w:tcW w:w="1448" w:type="dxa"/>
                  <w:vAlign w:val="top"/>
                </w:tcPr>
                <w:p w14:paraId="579FC826">
                  <w:pPr>
                    <w:pStyle w:val="25"/>
                    <w:spacing w:before="39" w:line="239" w:lineRule="auto"/>
                    <w:ind w:left="117"/>
                    <w:rPr>
                      <w:rFonts w:hint="eastAsia" w:ascii="宋体" w:hAnsi="宋体" w:eastAsia="宋体" w:cs="宋体"/>
                      <w:color w:val="auto"/>
                    </w:rPr>
                  </w:pPr>
                  <w:r>
                    <w:rPr>
                      <w:rFonts w:hint="eastAsia" w:ascii="宋体" w:hAnsi="宋体" w:eastAsia="宋体" w:cs="宋体"/>
                      <w:color w:val="auto"/>
                      <w:spacing w:val="-3"/>
                    </w:rPr>
                    <w:t>0.01%</w:t>
                  </w:r>
                </w:p>
              </w:tc>
            </w:tr>
          </w:tbl>
          <w:p w14:paraId="574E5A46">
            <w:pPr>
              <w:pStyle w:val="25"/>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1"/>
              </w:rPr>
              <w:t>例如：某工程招标项目成交金额为</w:t>
            </w:r>
            <w:r>
              <w:rPr>
                <w:rFonts w:hint="eastAsia" w:ascii="宋体" w:hAnsi="宋体" w:eastAsia="宋体" w:cs="宋体"/>
                <w:color w:val="auto"/>
                <w:spacing w:val="-49"/>
              </w:rPr>
              <w:t xml:space="preserve"> </w:t>
            </w:r>
            <w:r>
              <w:rPr>
                <w:rFonts w:hint="eastAsia" w:ascii="宋体" w:hAnsi="宋体" w:eastAsia="宋体" w:cs="宋体"/>
                <w:color w:val="auto"/>
                <w:spacing w:val="-1"/>
              </w:rPr>
              <w:t>678.2</w:t>
            </w:r>
            <w:r>
              <w:rPr>
                <w:rFonts w:hint="eastAsia" w:ascii="宋体" w:hAnsi="宋体" w:eastAsia="宋体" w:cs="宋体"/>
                <w:color w:val="auto"/>
                <w:spacing w:val="-45"/>
              </w:rPr>
              <w:t xml:space="preserve"> </w:t>
            </w:r>
            <w:r>
              <w:rPr>
                <w:rFonts w:hint="eastAsia" w:ascii="宋体" w:hAnsi="宋体" w:eastAsia="宋体" w:cs="宋体"/>
                <w:color w:val="auto"/>
                <w:spacing w:val="-1"/>
              </w:rPr>
              <w:t>万元，采购代理服务费计算如</w:t>
            </w:r>
            <w:r>
              <w:rPr>
                <w:rFonts w:hint="eastAsia" w:ascii="宋体" w:hAnsi="宋体" w:eastAsia="宋体" w:cs="宋体"/>
                <w:color w:val="auto"/>
                <w:spacing w:val="-2"/>
              </w:rPr>
              <w:t>下：</w:t>
            </w:r>
          </w:p>
          <w:p w14:paraId="4D19BA8A">
            <w:pPr>
              <w:pStyle w:val="25"/>
              <w:spacing w:before="41" w:line="465" w:lineRule="exact"/>
              <w:ind w:left="129"/>
              <w:rPr>
                <w:rFonts w:hint="eastAsia" w:ascii="宋体" w:hAnsi="宋体" w:eastAsia="宋体" w:cs="宋体"/>
                <w:color w:val="auto"/>
              </w:rPr>
            </w:pPr>
            <w:r>
              <w:rPr>
                <w:rFonts w:hint="eastAsia" w:ascii="宋体" w:hAnsi="宋体" w:eastAsia="宋体" w:cs="宋体"/>
                <w:color w:val="auto"/>
                <w:spacing w:val="-4"/>
                <w:position w:val="17"/>
              </w:rPr>
              <w:t>100</w:t>
            </w:r>
            <w:r>
              <w:rPr>
                <w:rFonts w:hint="eastAsia" w:ascii="宋体" w:hAnsi="宋体" w:eastAsia="宋体" w:cs="宋体"/>
                <w:color w:val="auto"/>
                <w:spacing w:val="-36"/>
                <w:position w:val="17"/>
              </w:rPr>
              <w:t xml:space="preserve"> </w:t>
            </w:r>
            <w:r>
              <w:rPr>
                <w:rFonts w:hint="eastAsia" w:ascii="宋体" w:hAnsi="宋体" w:eastAsia="宋体" w:cs="宋体"/>
                <w:color w:val="auto"/>
                <w:spacing w:val="-4"/>
                <w:position w:val="17"/>
              </w:rPr>
              <w:t>万元*1.0%=1.00</w:t>
            </w:r>
            <w:r>
              <w:rPr>
                <w:rFonts w:hint="eastAsia" w:ascii="宋体" w:hAnsi="宋体" w:eastAsia="宋体" w:cs="宋体"/>
                <w:color w:val="auto"/>
                <w:spacing w:val="-45"/>
                <w:position w:val="17"/>
              </w:rPr>
              <w:t xml:space="preserve"> </w:t>
            </w:r>
            <w:r>
              <w:rPr>
                <w:rFonts w:hint="eastAsia" w:ascii="宋体" w:hAnsi="宋体" w:eastAsia="宋体" w:cs="宋体"/>
                <w:color w:val="auto"/>
                <w:spacing w:val="-4"/>
                <w:position w:val="17"/>
              </w:rPr>
              <w:t>万元</w:t>
            </w:r>
          </w:p>
          <w:p w14:paraId="3E9C79B7">
            <w:pPr>
              <w:pStyle w:val="25"/>
              <w:spacing w:line="220" w:lineRule="auto"/>
              <w:ind w:left="153"/>
              <w:rPr>
                <w:rFonts w:hint="eastAsia" w:ascii="宋体" w:hAnsi="宋体" w:eastAsia="宋体" w:cs="宋体"/>
                <w:color w:val="auto"/>
              </w:rPr>
            </w:pPr>
            <w:r>
              <w:rPr>
                <w:rFonts w:hint="eastAsia" w:ascii="宋体" w:hAnsi="宋体" w:eastAsia="宋体" w:cs="宋体"/>
                <w:color w:val="auto"/>
                <w:spacing w:val="-4"/>
              </w:rPr>
              <w:t>(500-100)*0.7%=2.80</w:t>
            </w:r>
            <w:r>
              <w:rPr>
                <w:rFonts w:hint="eastAsia" w:ascii="宋体" w:hAnsi="宋体" w:eastAsia="宋体" w:cs="宋体"/>
                <w:color w:val="auto"/>
                <w:spacing w:val="-29"/>
              </w:rPr>
              <w:t xml:space="preserve"> </w:t>
            </w:r>
            <w:r>
              <w:rPr>
                <w:rFonts w:hint="eastAsia" w:ascii="宋体" w:hAnsi="宋体" w:eastAsia="宋体" w:cs="宋体"/>
                <w:color w:val="auto"/>
                <w:spacing w:val="-4"/>
              </w:rPr>
              <w:t>万元</w:t>
            </w:r>
          </w:p>
          <w:p w14:paraId="539E8A90">
            <w:pPr>
              <w:pStyle w:val="25"/>
              <w:spacing w:before="182" w:line="220" w:lineRule="auto"/>
              <w:ind w:left="153"/>
              <w:rPr>
                <w:rFonts w:hint="eastAsia" w:ascii="宋体" w:hAnsi="宋体" w:eastAsia="宋体" w:cs="宋体"/>
                <w:color w:val="auto"/>
              </w:rPr>
            </w:pPr>
            <w:r>
              <w:rPr>
                <w:rFonts w:hint="eastAsia" w:ascii="宋体" w:hAnsi="宋体" w:eastAsia="宋体" w:cs="宋体"/>
                <w:color w:val="auto"/>
                <w:spacing w:val="-3"/>
              </w:rPr>
              <w:t>(678.2-500)*0.55%=0.9801</w:t>
            </w:r>
            <w:r>
              <w:rPr>
                <w:rFonts w:hint="eastAsia" w:ascii="宋体" w:hAnsi="宋体" w:eastAsia="宋体" w:cs="宋体"/>
                <w:color w:val="auto"/>
                <w:spacing w:val="-35"/>
              </w:rPr>
              <w:t xml:space="preserve"> </w:t>
            </w:r>
            <w:r>
              <w:rPr>
                <w:rFonts w:hint="eastAsia" w:ascii="宋体" w:hAnsi="宋体" w:eastAsia="宋体" w:cs="宋体"/>
                <w:color w:val="auto"/>
                <w:spacing w:val="-3"/>
              </w:rPr>
              <w:t>万元</w:t>
            </w:r>
          </w:p>
          <w:p w14:paraId="7CAD4A27">
            <w:pPr>
              <w:pStyle w:val="25"/>
              <w:spacing w:before="179" w:line="562" w:lineRule="exact"/>
              <w:ind w:left="111"/>
              <w:rPr>
                <w:rFonts w:hint="eastAsia" w:ascii="宋体" w:hAnsi="宋体" w:eastAsia="宋体" w:cs="宋体"/>
                <w:color w:val="auto"/>
              </w:rPr>
            </w:pPr>
            <w:r>
              <w:rPr>
                <w:rFonts w:hint="eastAsia" w:ascii="宋体" w:hAnsi="宋体" w:eastAsia="宋体" w:cs="宋体"/>
                <w:color w:val="auto"/>
                <w:spacing w:val="-1"/>
                <w:position w:val="24"/>
              </w:rPr>
              <w:t>服务费=1.00+2.80+0.9801=4.7801</w:t>
            </w:r>
            <w:r>
              <w:rPr>
                <w:rFonts w:hint="eastAsia" w:ascii="宋体" w:hAnsi="宋体" w:eastAsia="宋体" w:cs="宋体"/>
                <w:color w:val="auto"/>
                <w:spacing w:val="-41"/>
                <w:position w:val="24"/>
              </w:rPr>
              <w:t xml:space="preserve"> </w:t>
            </w:r>
            <w:r>
              <w:rPr>
                <w:rFonts w:hint="eastAsia" w:ascii="宋体" w:hAnsi="宋体" w:eastAsia="宋体" w:cs="宋体"/>
                <w:color w:val="auto"/>
                <w:spacing w:val="-1"/>
                <w:position w:val="24"/>
              </w:rPr>
              <w:t>万元。</w:t>
            </w:r>
          </w:p>
          <w:p w14:paraId="66AF56CB">
            <w:pPr>
              <w:pStyle w:val="25"/>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2"/>
              </w:rPr>
              <w:t>（4）本项目项目属性：</w:t>
            </w:r>
            <w:r>
              <w:rPr>
                <w:rFonts w:hint="eastAsia" w:ascii="宋体" w:hAnsi="宋体" w:eastAsia="宋体" w:cs="宋体"/>
                <w:color w:val="auto"/>
                <w:spacing w:val="-2"/>
                <w:lang w:val="en-US" w:eastAsia="zh-CN"/>
              </w:rPr>
              <w:t>工程</w:t>
            </w:r>
            <w:r>
              <w:rPr>
                <w:rFonts w:hint="eastAsia" w:ascii="宋体" w:hAnsi="宋体" w:eastAsia="宋体" w:cs="宋体"/>
                <w:color w:val="auto"/>
                <w:spacing w:val="-2"/>
              </w:rPr>
              <w:t>招标。</w:t>
            </w:r>
          </w:p>
        </w:tc>
      </w:tr>
      <w:tr w14:paraId="71C8B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5" w:hRule="atLeast"/>
        </w:trPr>
        <w:tc>
          <w:tcPr>
            <w:tcW w:w="510" w:type="dxa"/>
            <w:vAlign w:val="top"/>
          </w:tcPr>
          <w:p w14:paraId="354C7E38">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30</w:t>
            </w:r>
          </w:p>
        </w:tc>
        <w:tc>
          <w:tcPr>
            <w:tcW w:w="1374" w:type="dxa"/>
            <w:vAlign w:val="top"/>
          </w:tcPr>
          <w:p w14:paraId="55DB00E1">
            <w:pPr>
              <w:pStyle w:val="25"/>
              <w:spacing w:before="135" w:line="240" w:lineRule="auto"/>
              <w:jc w:val="center"/>
              <w:rPr>
                <w:rFonts w:hint="eastAsia" w:ascii="宋体" w:hAnsi="宋体" w:eastAsia="宋体" w:cs="宋体"/>
                <w:color w:val="auto"/>
                <w:spacing w:val="-6"/>
              </w:rPr>
            </w:pPr>
            <w:r>
              <w:rPr>
                <w:rFonts w:hint="eastAsia" w:ascii="宋体" w:hAnsi="宋体" w:eastAsia="宋体" w:cs="宋体"/>
                <w:b/>
                <w:bCs/>
                <w:color w:val="auto"/>
                <w:sz w:val="24"/>
                <w:szCs w:val="24"/>
              </w:rPr>
              <w:t>政采贷业务</w:t>
            </w:r>
          </w:p>
        </w:tc>
        <w:tc>
          <w:tcPr>
            <w:tcW w:w="8130" w:type="dxa"/>
            <w:vAlign w:val="top"/>
          </w:tcPr>
          <w:p w14:paraId="60B95232">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国办《关于促进中小企业健康发展的指导意见》、财政部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工信部《政府采购促进中小企业发展</w:t>
            </w:r>
            <w:r>
              <w:rPr>
                <w:rFonts w:hint="eastAsia" w:ascii="宋体" w:hAnsi="宋体" w:eastAsia="宋体" w:cs="宋体"/>
                <w:b/>
                <w:bCs/>
                <w:sz w:val="24"/>
                <w:szCs w:val="24"/>
                <w:lang w:val="en-US" w:eastAsia="zh-CN"/>
              </w:rPr>
              <w:t>管理</w:t>
            </w:r>
            <w:r>
              <w:rPr>
                <w:rFonts w:hint="eastAsia" w:ascii="宋体" w:hAnsi="宋体" w:eastAsia="宋体" w:cs="宋体"/>
                <w:b/>
                <w:bCs/>
                <w:sz w:val="24"/>
                <w:szCs w:val="24"/>
              </w:rPr>
              <w:t>办法》（财库〔20</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46</w:t>
            </w:r>
            <w:r>
              <w:rPr>
                <w:rFonts w:hint="eastAsia" w:ascii="宋体" w:hAnsi="宋体" w:eastAsia="宋体" w:cs="宋体"/>
                <w:b/>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《陕西省财政厅 中国人民银行西安分行关于深入推进政府采购信用融资业务的通知》</w:t>
            </w:r>
            <w:r>
              <w:rPr>
                <w:rFonts w:hint="eastAsia" w:ascii="宋体" w:hAnsi="宋体" w:eastAsia="宋体" w:cs="宋体"/>
                <w:b/>
                <w:bCs/>
                <w:sz w:val="24"/>
                <w:szCs w:val="24"/>
              </w:rPr>
              <w:t>（陕财办采〔202</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〕5号）等有关规定，按照</w:t>
            </w:r>
            <w:r>
              <w:rPr>
                <w:rFonts w:hint="eastAsia" w:ascii="宋体" w:hAnsi="宋体" w:eastAsia="宋体" w:cs="宋体"/>
                <w:b/>
                <w:bCs/>
                <w:sz w:val="24"/>
                <w:szCs w:val="24"/>
                <w:lang w:val="en-US" w:eastAsia="zh-CN"/>
              </w:rPr>
              <w:t>政府</w:t>
            </w:r>
            <w:r>
              <w:rPr>
                <w:rFonts w:hint="eastAsia" w:ascii="宋体" w:hAnsi="宋体" w:eastAsia="宋体" w:cs="宋体"/>
                <w:b/>
                <w:bCs/>
                <w:sz w:val="24"/>
                <w:szCs w:val="24"/>
              </w:rPr>
              <w:t>引导、</w:t>
            </w:r>
            <w:r>
              <w:rPr>
                <w:rFonts w:hint="eastAsia" w:ascii="宋体" w:hAnsi="宋体" w:eastAsia="宋体" w:cs="宋体"/>
                <w:b/>
                <w:bCs/>
                <w:sz w:val="24"/>
                <w:szCs w:val="24"/>
                <w:lang w:val="en-US" w:eastAsia="zh-CN"/>
              </w:rPr>
              <w:t>市场运作、银企</w:t>
            </w:r>
            <w:r>
              <w:rPr>
                <w:rFonts w:hint="eastAsia" w:ascii="宋体" w:hAnsi="宋体" w:eastAsia="宋体" w:cs="宋体"/>
                <w:b/>
                <w:bCs/>
                <w:sz w:val="24"/>
                <w:szCs w:val="24"/>
              </w:rPr>
              <w:t>自愿、风险自担的原则，中标（成交）供应商可根据自身资金需求，登录陕西省政府采购信用融资平台</w:t>
            </w:r>
            <w:r>
              <w:rPr>
                <w:rFonts w:hint="eastAsia" w:ascii="宋体" w:hAnsi="宋体" w:eastAsia="宋体" w:cs="宋体"/>
                <w:b/>
                <w:bCs/>
                <w:spacing w:val="-6"/>
                <w:sz w:val="24"/>
                <w:szCs w:val="24"/>
              </w:rPr>
              <w:t>（http://www.ccgp-shaanxi.gov.cn/zcdservice/zcd/shanxi/）</w:t>
            </w:r>
            <w:r>
              <w:rPr>
                <w:rFonts w:hint="eastAsia" w:ascii="宋体" w:hAnsi="宋体" w:eastAsia="宋体" w:cs="宋体"/>
                <w:b/>
                <w:bCs/>
                <w:sz w:val="24"/>
                <w:szCs w:val="24"/>
                <w:lang w:val="en-US" w:eastAsia="zh-CN"/>
              </w:rPr>
              <w:t>或中征平台（https://www.crcrfsp.com）</w:t>
            </w:r>
            <w:r>
              <w:rPr>
                <w:rFonts w:hint="eastAsia" w:ascii="宋体" w:hAnsi="宋体" w:eastAsia="宋体" w:cs="宋体"/>
                <w:b/>
                <w:bCs/>
                <w:sz w:val="24"/>
                <w:szCs w:val="24"/>
              </w:rPr>
              <w:t>在线申请，依法参加政府采购信用融资活动。</w:t>
            </w:r>
          </w:p>
          <w:p w14:paraId="1C39C87E">
            <w:pPr>
              <w:pStyle w:val="3"/>
              <w:rPr>
                <w:rFonts w:hint="eastAsia"/>
              </w:rPr>
            </w:pPr>
          </w:p>
          <w:tbl>
            <w:tblPr>
              <w:tblStyle w:val="19"/>
              <w:tblW w:w="7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
              <w:gridCol w:w="849"/>
              <w:gridCol w:w="859"/>
              <w:gridCol w:w="888"/>
              <w:gridCol w:w="897"/>
              <w:gridCol w:w="1120"/>
              <w:gridCol w:w="888"/>
              <w:gridCol w:w="1658"/>
            </w:tblGrid>
            <w:tr w14:paraId="4A5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560" w:type="dxa"/>
                  <w:tcBorders>
                    <w:top w:val="nil"/>
                    <w:left w:val="nil"/>
                    <w:bottom w:val="nil"/>
                    <w:right w:val="nil"/>
                  </w:tcBorders>
                  <w:noWrap/>
                  <w:vAlign w:val="center"/>
                </w:tcPr>
                <w:p w14:paraId="121C6D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7159" w:type="dxa"/>
                  <w:gridSpan w:val="7"/>
                  <w:tcBorders>
                    <w:top w:val="nil"/>
                    <w:left w:val="nil"/>
                    <w:bottom w:val="nil"/>
                    <w:right w:val="nil"/>
                  </w:tcBorders>
                  <w:noWrap/>
                  <w:vAlign w:val="center"/>
                </w:tcPr>
                <w:p w14:paraId="6010F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6EF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2873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F82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银行名称</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986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1EF0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贷款额度</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513A5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贷款期限</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D595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贷款利率</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DE58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办理时效</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DE9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p>
              </w:tc>
            </w:tr>
            <w:tr w14:paraId="1DE8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08CF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7E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长安银行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7E7889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F92B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E5CB0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CB32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97D9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08B6AA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  众15109123951</w:t>
                  </w:r>
                </w:p>
              </w:tc>
            </w:tr>
            <w:tr w14:paraId="164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67164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E347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中信银行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3D5BF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84A8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54BC32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AF4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DDFDE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544F26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  明18992218795</w:t>
                  </w:r>
                </w:p>
              </w:tc>
            </w:tr>
            <w:tr w14:paraId="7C91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AAFC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9FB8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光大银行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6E60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06F42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32D19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97B6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35D3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F8D33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尹皓永18791214448</w:t>
                  </w:r>
                </w:p>
              </w:tc>
            </w:tr>
            <w:tr w14:paraId="3C84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41EF3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6161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54967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94039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D5CC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A0E0E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448B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5CE7E9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  浩18691230007</w:t>
                  </w:r>
                </w:p>
              </w:tc>
            </w:tr>
            <w:tr w14:paraId="7DC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7FBA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8EDB1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632F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519A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270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B97E7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B784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4531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  烨15596100007</w:t>
                  </w:r>
                </w:p>
              </w:tc>
            </w:tr>
            <w:tr w14:paraId="4ED8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B721C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2DC53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3DE20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77705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DC2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5DAC6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964C1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C10F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朱  君15629169158</w:t>
                  </w:r>
                </w:p>
              </w:tc>
            </w:tr>
            <w:tr w14:paraId="6676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67333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DEE15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2E200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6DC8B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125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D3C7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3.45%-5.8%</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376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96C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璐15529875056</w:t>
                  </w:r>
                </w:p>
              </w:tc>
            </w:tr>
            <w:tr w14:paraId="072F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F92E1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961B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BCD3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5CE33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9A69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762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DF6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644D8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真15009226862</w:t>
                  </w:r>
                </w:p>
              </w:tc>
            </w:tr>
            <w:tr w14:paraId="069F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01BE6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016B17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2AFDF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04E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4182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2CD9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876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0C828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郝双双15991225850</w:t>
                  </w:r>
                </w:p>
              </w:tc>
            </w:tr>
            <w:tr w14:paraId="3C228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BBC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7A28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兴业银行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C52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08792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F84F2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E754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1B4E4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126C7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薛万隆18709258523</w:t>
                  </w:r>
                </w:p>
              </w:tc>
            </w:tr>
            <w:tr w14:paraId="6D1CA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79BE3B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49408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DC65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85AB3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8FC02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717173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C84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CBAB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李思嘉15191820101</w:t>
                  </w:r>
                </w:p>
              </w:tc>
            </w:tr>
            <w:tr w14:paraId="7FDB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8FAD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EC8C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建设银行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E549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E政通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5CA6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9DDC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562F8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06BEA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60E7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 宇 15929397838</w:t>
                  </w:r>
                </w:p>
              </w:tc>
            </w:tr>
          </w:tbl>
          <w:p w14:paraId="768B33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备注：银行排名不分先后。如产品额度、期限、利率等内容发生改变，以银行解释为准。</w:t>
            </w:r>
          </w:p>
          <w:p w14:paraId="44FDEA6A">
            <w:pPr>
              <w:pStyle w:val="25"/>
              <w:spacing w:before="35" w:line="240" w:lineRule="auto"/>
              <w:ind w:left="112" w:leftChars="0"/>
              <w:jc w:val="left"/>
              <w:rPr>
                <w:rFonts w:hint="eastAsia" w:ascii="宋体" w:hAnsi="宋体" w:eastAsia="宋体" w:cs="宋体"/>
                <w:color w:val="auto"/>
                <w:spacing w:val="-2"/>
              </w:rPr>
            </w:pPr>
          </w:p>
        </w:tc>
      </w:tr>
      <w:tr w14:paraId="0D609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1D683EE">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31</w:t>
            </w:r>
          </w:p>
        </w:tc>
        <w:tc>
          <w:tcPr>
            <w:tcW w:w="1374" w:type="dxa"/>
            <w:vAlign w:val="center"/>
          </w:tcPr>
          <w:p w14:paraId="7F98048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Cs w:val="21"/>
              </w:rPr>
              <w:t>特别提示</w:t>
            </w:r>
          </w:p>
        </w:tc>
        <w:tc>
          <w:tcPr>
            <w:tcW w:w="8130" w:type="dxa"/>
            <w:vAlign w:val="center"/>
          </w:tcPr>
          <w:p w14:paraId="022C3939">
            <w:pPr>
              <w:pStyle w:val="28"/>
              <w:spacing w:before="30" w:line="362" w:lineRule="auto"/>
              <w:ind w:left="107" w:right="8"/>
              <w:rPr>
                <w:rFonts w:hint="eastAsia" w:ascii="宋体" w:hAnsi="宋体" w:eastAsia="宋体" w:cs="宋体"/>
                <w:color w:val="auto"/>
                <w:sz w:val="24"/>
              </w:rPr>
            </w:pPr>
            <w:r>
              <w:rPr>
                <w:rFonts w:hint="eastAsia" w:ascii="宋体" w:hAnsi="宋体" w:eastAsia="宋体" w:cs="宋体"/>
                <w:color w:val="auto"/>
                <w:sz w:val="24"/>
              </w:rPr>
              <w:t>该项目将采取“不见面”开标的形式，</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无须到达开标现场， 即可在网上直接参与开标活动。相关注意事项如下：</w:t>
            </w:r>
          </w:p>
          <w:p w14:paraId="18C2E93D">
            <w:pPr>
              <w:pStyle w:val="28"/>
              <w:spacing w:before="2" w:line="364" w:lineRule="auto"/>
              <w:ind w:left="107" w:right="96"/>
              <w:rPr>
                <w:rFonts w:hint="eastAsia" w:ascii="宋体" w:hAnsi="宋体" w:eastAsia="宋体" w:cs="宋体"/>
                <w:color w:val="auto"/>
                <w:sz w:val="24"/>
              </w:rPr>
            </w:pPr>
            <w:r>
              <w:rPr>
                <w:rFonts w:hint="eastAsia" w:ascii="宋体" w:hAnsi="宋体" w:eastAsia="宋体" w:cs="宋体"/>
                <w:color w:val="auto"/>
                <w:sz w:val="24"/>
              </w:rPr>
              <w:t>1、开标当日，请各</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在开标截止时间前至少提前半小时登录“不见面”开标系统登录方式有以下几种：</w:t>
            </w:r>
          </w:p>
          <w:p w14:paraId="28D28C69">
            <w:pPr>
              <w:pStyle w:val="28"/>
              <w:numPr>
                <w:ilvl w:val="0"/>
                <w:numId w:val="2"/>
              </w:numPr>
              <w:tabs>
                <w:tab w:val="left" w:pos="469"/>
              </w:tabs>
              <w:spacing w:before="0" w:after="0" w:line="364" w:lineRule="auto"/>
              <w:ind w:left="107" w:right="128" w:firstLine="0"/>
              <w:jc w:val="left"/>
              <w:rPr>
                <w:rFonts w:hint="eastAsia" w:ascii="宋体" w:hAnsi="宋体" w:eastAsia="宋体" w:cs="宋体"/>
                <w:color w:val="auto"/>
                <w:sz w:val="24"/>
              </w:rPr>
            </w:pPr>
            <w:r>
              <w:rPr>
                <w:rFonts w:hint="eastAsia" w:ascii="宋体" w:hAnsi="宋体" w:eastAsia="宋体" w:cs="宋体"/>
                <w:color w:val="auto"/>
                <w:sz w:val="24"/>
              </w:rPr>
              <w:t>IE 浏 览 器 输 入 网 址 ： http://111.20.184.126:8081/BidOpeningHallCS/bidhall/defau lt/login；</w:t>
            </w:r>
          </w:p>
          <w:p w14:paraId="6181B811">
            <w:pPr>
              <w:pStyle w:val="28"/>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在【全国公共资源交易平台（陕西省·榆林市）</w:t>
            </w:r>
            <w:r>
              <w:rPr>
                <w:rFonts w:hint="eastAsia" w:ascii="宋体" w:hAnsi="宋体" w:eastAsia="宋体" w:cs="宋体"/>
                <w:color w:val="auto"/>
                <w:spacing w:val="-2"/>
                <w:sz w:val="24"/>
              </w:rPr>
              <w:t>】网站首页点</w:t>
            </w:r>
            <w:r>
              <w:rPr>
                <w:rFonts w:hint="eastAsia" w:ascii="宋体" w:hAnsi="宋体" w:eastAsia="宋体" w:cs="宋体"/>
                <w:color w:val="auto"/>
                <w:sz w:val="24"/>
              </w:rPr>
              <w:t>击不见面开标模块进入；</w:t>
            </w:r>
          </w:p>
          <w:p w14:paraId="0B93165A">
            <w:pPr>
              <w:pStyle w:val="28"/>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w:t>
            </w:r>
            <w:r>
              <w:rPr>
                <w:rFonts w:hint="eastAsia" w:ascii="宋体" w:hAnsi="宋体" w:eastAsia="宋体" w:cs="宋体"/>
                <w:color w:val="auto"/>
                <w:spacing w:val="-2"/>
                <w:sz w:val="24"/>
              </w:rPr>
              <w:t>】网站首页点击不见面</w:t>
            </w:r>
            <w:r>
              <w:rPr>
                <w:rFonts w:hint="eastAsia" w:ascii="宋体" w:hAnsi="宋体" w:eastAsia="宋体" w:cs="宋体"/>
                <w:color w:val="auto"/>
                <w:sz w:val="24"/>
              </w:rPr>
              <w:t>开标模块选择榆林市进入。</w:t>
            </w:r>
          </w:p>
          <w:p w14:paraId="05D6386A">
            <w:pPr>
              <w:pStyle w:val="28"/>
              <w:spacing w:line="306" w:lineRule="exact"/>
              <w:ind w:left="107"/>
              <w:rPr>
                <w:rFonts w:hint="eastAsia" w:ascii="宋体" w:hAnsi="宋体" w:eastAsia="宋体" w:cs="宋体"/>
                <w:b/>
                <w:color w:val="auto"/>
                <w:sz w:val="24"/>
              </w:rPr>
            </w:pPr>
            <w:r>
              <w:rPr>
                <w:rFonts w:hint="eastAsia" w:ascii="宋体" w:hAnsi="宋体" w:eastAsia="宋体" w:cs="宋体"/>
                <w:b/>
                <w:color w:val="auto"/>
                <w:sz w:val="24"/>
              </w:rPr>
              <w:t>注：登录不见面开标系统请选择 IE11 浏览器</w:t>
            </w:r>
          </w:p>
          <w:p w14:paraId="73EAF6F5">
            <w:pPr>
              <w:pStyle w:val="28"/>
              <w:spacing w:before="158" w:line="364" w:lineRule="auto"/>
              <w:ind w:left="107" w:right="80"/>
              <w:jc w:val="both"/>
              <w:rPr>
                <w:rFonts w:hint="eastAsia" w:ascii="宋体" w:hAnsi="宋体" w:eastAsia="宋体" w:cs="宋体"/>
                <w:color w:val="auto"/>
                <w:sz w:val="24"/>
              </w:rPr>
            </w:pPr>
            <w:r>
              <w:rPr>
                <w:rFonts w:hint="eastAsia" w:ascii="宋体" w:hAnsi="宋体" w:eastAsia="宋体" w:cs="宋体"/>
                <w:color w:val="auto"/>
                <w:sz w:val="24"/>
              </w:rPr>
              <w:t>2、</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b/>
                <w:color w:val="auto"/>
                <w:sz w:val="24"/>
              </w:rPr>
              <w:t>（</w:t>
            </w:r>
            <w:r>
              <w:rPr>
                <w:rFonts w:hint="eastAsia" w:ascii="宋体" w:hAnsi="宋体" w:eastAsia="宋体" w:cs="宋体"/>
                <w:b/>
                <w:color w:val="auto"/>
                <w:spacing w:val="-4"/>
                <w:sz w:val="24"/>
              </w:rPr>
              <w:t xml:space="preserve">签到时间为投标截止时间前 </w:t>
            </w:r>
            <w:r>
              <w:rPr>
                <w:rFonts w:hint="eastAsia" w:ascii="宋体" w:hAnsi="宋体" w:eastAsia="宋体" w:cs="宋体"/>
                <w:b/>
                <w:color w:val="auto"/>
                <w:sz w:val="24"/>
              </w:rPr>
              <w:t>1</w:t>
            </w:r>
            <w:r>
              <w:rPr>
                <w:rFonts w:hint="eastAsia" w:ascii="宋体" w:hAnsi="宋体" w:eastAsia="宋体" w:cs="宋体"/>
                <w:b/>
                <w:color w:val="auto"/>
                <w:spacing w:val="-17"/>
                <w:sz w:val="24"/>
              </w:rPr>
              <w:t xml:space="preserve"> 小时</w:t>
            </w:r>
            <w:r>
              <w:rPr>
                <w:rFonts w:hint="eastAsia" w:ascii="宋体" w:hAnsi="宋体" w:eastAsia="宋体" w:cs="宋体"/>
                <w:b/>
                <w:color w:val="auto"/>
                <w:spacing w:val="-7"/>
                <w:sz w:val="24"/>
              </w:rPr>
              <w:t>内，如果未签到将视为放弃投标资格</w:t>
            </w:r>
            <w:r>
              <w:rPr>
                <w:rFonts w:hint="eastAsia" w:ascii="宋体" w:hAnsi="宋体" w:eastAsia="宋体" w:cs="宋体"/>
                <w:b/>
                <w:color w:val="auto"/>
                <w:spacing w:val="-26"/>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5"/>
                <w:sz w:val="24"/>
              </w:rPr>
              <w:t>可能会就某些问题要求</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进行在线澄清，请</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保持在线直到评审结束；</w:t>
            </w:r>
          </w:p>
          <w:p w14:paraId="0C92852D">
            <w:pPr>
              <w:pStyle w:val="28"/>
              <w:spacing w:line="362" w:lineRule="auto"/>
              <w:ind w:left="107" w:right="96"/>
              <w:rPr>
                <w:rFonts w:hint="eastAsia" w:ascii="宋体" w:hAnsi="宋体" w:eastAsia="宋体" w:cs="宋体"/>
                <w:color w:val="auto"/>
                <w:sz w:val="24"/>
              </w:rPr>
            </w:pPr>
            <w:r>
              <w:rPr>
                <w:rFonts w:hint="eastAsia" w:ascii="宋体" w:hAnsi="宋体" w:eastAsia="宋体" w:cs="宋体"/>
                <w:color w:val="auto"/>
                <w:sz w:val="24"/>
              </w:rPr>
              <w:t>3、</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无需提交纸质投标文件，待采购结果公告后，</w:t>
            </w:r>
            <w:r>
              <w:rPr>
                <w:rFonts w:hint="eastAsia" w:ascii="宋体" w:hAnsi="宋体" w:eastAsia="宋体" w:cs="宋体"/>
                <w:color w:val="auto"/>
                <w:spacing w:val="-6"/>
                <w:sz w:val="24"/>
              </w:rPr>
              <w:t>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p w14:paraId="7A83EF37">
            <w:pPr>
              <w:pStyle w:val="28"/>
              <w:spacing w:before="2" w:line="364" w:lineRule="auto"/>
              <w:ind w:left="107" w:right="70"/>
              <w:jc w:val="both"/>
              <w:rPr>
                <w:rFonts w:hint="eastAsia" w:ascii="宋体" w:hAnsi="宋体" w:eastAsia="宋体" w:cs="宋体"/>
                <w:b/>
                <w:color w:val="auto"/>
                <w:sz w:val="24"/>
              </w:rPr>
            </w:pPr>
            <w:r>
              <w:rPr>
                <w:rFonts w:hint="eastAsia" w:ascii="宋体" w:hAnsi="宋体" w:eastAsia="宋体" w:cs="宋体"/>
                <w:color w:val="auto"/>
                <w:sz w:val="24"/>
              </w:rPr>
              <w:t>4、开标过程中，</w:t>
            </w:r>
            <w:r>
              <w:rPr>
                <w:rStyle w:val="29"/>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在收到工作人员“开始解密”指令后，请</w:t>
            </w:r>
            <w:r>
              <w:rPr>
                <w:rFonts w:hint="eastAsia" w:ascii="宋体" w:hAnsi="宋体" w:eastAsia="宋体" w:cs="宋体"/>
                <w:color w:val="auto"/>
                <w:spacing w:val="-12"/>
                <w:sz w:val="24"/>
              </w:rPr>
              <w:t xml:space="preserve">及时使用 </w:t>
            </w:r>
            <w:r>
              <w:rPr>
                <w:rFonts w:hint="eastAsia" w:ascii="宋体" w:hAnsi="宋体" w:eastAsia="宋体" w:cs="宋体"/>
                <w:color w:val="auto"/>
                <w:sz w:val="24"/>
              </w:rPr>
              <w:t>CA</w:t>
            </w:r>
            <w:r>
              <w:rPr>
                <w:rFonts w:hint="eastAsia" w:ascii="宋体" w:hAnsi="宋体" w:eastAsia="宋体" w:cs="宋体"/>
                <w:color w:val="auto"/>
                <w:spacing w:val="-17"/>
                <w:sz w:val="24"/>
              </w:rPr>
              <w:t xml:space="preserve"> 对电子投标文件进行解密。解密时所用 </w:t>
            </w:r>
            <w:r>
              <w:rPr>
                <w:rFonts w:hint="eastAsia" w:ascii="宋体" w:hAnsi="宋体" w:eastAsia="宋体" w:cs="宋体"/>
                <w:color w:val="auto"/>
                <w:sz w:val="24"/>
              </w:rPr>
              <w:t>CA</w:t>
            </w:r>
            <w:r>
              <w:rPr>
                <w:rFonts w:hint="eastAsia" w:ascii="宋体" w:hAnsi="宋体" w:eastAsia="宋体" w:cs="宋体"/>
                <w:color w:val="auto"/>
                <w:spacing w:val="-10"/>
                <w:sz w:val="24"/>
              </w:rPr>
              <w:t xml:space="preserve"> 应与加密投</w:t>
            </w:r>
            <w:r>
              <w:rPr>
                <w:rFonts w:hint="eastAsia" w:ascii="宋体" w:hAnsi="宋体" w:eastAsia="宋体" w:cs="宋体"/>
                <w:color w:val="auto"/>
                <w:spacing w:val="-4"/>
                <w:sz w:val="24"/>
              </w:rPr>
              <w:t xml:space="preserve">标文件时所用 </w:t>
            </w:r>
            <w:r>
              <w:rPr>
                <w:rFonts w:hint="eastAsia" w:ascii="宋体" w:hAnsi="宋体" w:eastAsia="宋体" w:cs="宋体"/>
                <w:color w:val="auto"/>
                <w:sz w:val="24"/>
              </w:rPr>
              <w:t>CA</w:t>
            </w:r>
            <w:r>
              <w:rPr>
                <w:rFonts w:hint="eastAsia" w:ascii="宋体" w:hAnsi="宋体" w:eastAsia="宋体" w:cs="宋体"/>
                <w:color w:val="auto"/>
                <w:spacing w:val="-9"/>
                <w:sz w:val="24"/>
              </w:rPr>
              <w:t xml:space="preserve"> 相同；</w:t>
            </w:r>
            <w:r>
              <w:rPr>
                <w:rFonts w:hint="eastAsia" w:ascii="宋体" w:hAnsi="宋体" w:eastAsia="宋体" w:cs="宋体"/>
                <w:b/>
                <w:color w:val="auto"/>
                <w:spacing w:val="2"/>
                <w:sz w:val="24"/>
              </w:rPr>
              <w:t xml:space="preserve">注：竞谈、磋商招标方式解密时间为 </w:t>
            </w:r>
            <w:r>
              <w:rPr>
                <w:rFonts w:hint="eastAsia" w:ascii="宋体" w:hAnsi="宋体" w:eastAsia="宋体" w:cs="宋体"/>
                <w:b/>
                <w:color w:val="auto"/>
                <w:sz w:val="24"/>
              </w:rPr>
              <w:t xml:space="preserve">30 </w:t>
            </w:r>
            <w:r>
              <w:rPr>
                <w:rFonts w:hint="eastAsia" w:ascii="宋体" w:hAnsi="宋体" w:eastAsia="宋体" w:cs="宋体"/>
                <w:b/>
                <w:color w:val="auto"/>
                <w:spacing w:val="-5"/>
                <w:sz w:val="24"/>
              </w:rPr>
              <w:t xml:space="preserve">分钟，公开招标解密时间为 </w:t>
            </w:r>
            <w:r>
              <w:rPr>
                <w:rFonts w:hint="eastAsia" w:ascii="宋体" w:hAnsi="宋体" w:eastAsia="宋体" w:cs="宋体"/>
                <w:b/>
                <w:color w:val="auto"/>
                <w:sz w:val="24"/>
              </w:rPr>
              <w:t>60</w:t>
            </w:r>
            <w:r>
              <w:rPr>
                <w:rFonts w:hint="eastAsia" w:ascii="宋体" w:hAnsi="宋体" w:eastAsia="宋体" w:cs="宋体"/>
                <w:b/>
                <w:color w:val="auto"/>
                <w:spacing w:val="-8"/>
                <w:sz w:val="24"/>
              </w:rPr>
              <w:t xml:space="preserve"> 分钟，在解密时间内供应商全部解密完成后，可提前进入开标下一阶段。</w:t>
            </w:r>
          </w:p>
          <w:p w14:paraId="42BCB5D9">
            <w:pPr>
              <w:pStyle w:val="28"/>
              <w:spacing w:line="306" w:lineRule="exact"/>
              <w:ind w:left="107"/>
              <w:rPr>
                <w:rFonts w:hint="eastAsia" w:ascii="宋体" w:hAnsi="宋体" w:eastAsia="宋体" w:cs="宋体"/>
                <w:color w:val="auto"/>
                <w:sz w:val="24"/>
              </w:rPr>
            </w:pPr>
            <w:r>
              <w:rPr>
                <w:rFonts w:hint="eastAsia" w:ascii="宋体" w:hAnsi="宋体" w:eastAsia="宋体" w:cs="宋体"/>
                <w:color w:val="auto"/>
                <w:sz w:val="24"/>
              </w:rPr>
              <w:t>5、相关技术问题，请咨询软件开发商：</w:t>
            </w:r>
          </w:p>
          <w:p w14:paraId="5A27F163">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 w:val="24"/>
              </w:rPr>
            </w:pPr>
            <w:r>
              <w:rPr>
                <w:rFonts w:hint="eastAsia" w:ascii="宋体" w:hAnsi="宋体" w:eastAsia="宋体" w:cs="宋体"/>
                <w:color w:val="auto"/>
                <w:sz w:val="24"/>
              </w:rPr>
              <w:t>（1）技术支持热线：400-998-0000/400-928-00956、</w:t>
            </w:r>
          </w:p>
          <w:p w14:paraId="1032DDDA">
            <w:pPr>
              <w:pageBreakBefore w:val="0"/>
              <w:kinsoku/>
              <w:wordWrap/>
              <w:overflowPunct/>
              <w:topLinePunct/>
              <w:autoSpaceDE/>
              <w:autoSpaceDN/>
              <w:bidi w:val="0"/>
              <w:adjustRightInd w:val="0"/>
              <w:snapToGrid w:val="0"/>
              <w:spacing w:before="120" w:line="288"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榆林不见面开标系统操作手册下载方式：登录【全国公共资源易平台（陕西省·榆林市）】网站首页选择【服务指南】-【下载</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\h </w:instrText>
            </w:r>
            <w:r>
              <w:rPr>
                <w:rFonts w:hint="eastAsia" w:ascii="宋体" w:hAnsi="宋体" w:eastAsia="宋体" w:cs="宋体"/>
                <w:color w:val="auto"/>
              </w:rPr>
              <w:fldChar w:fldCharType="separate"/>
            </w:r>
            <w:r>
              <w:rPr>
                <w:rFonts w:hint="eastAsia" w:ascii="宋体" w:hAnsi="宋体" w:eastAsia="宋体" w:cs="宋体"/>
                <w:color w:val="auto"/>
                <w:sz w:val="24"/>
              </w:rPr>
              <w:t>区】-点击【榆林不见面开标系统操作手册（投标人）</w:t>
            </w:r>
            <w:r>
              <w:rPr>
                <w:rFonts w:hint="eastAsia" w:ascii="宋体" w:hAnsi="宋体" w:eastAsia="宋体" w:cs="宋体"/>
                <w:color w:val="auto"/>
                <w:sz w:val="24"/>
              </w:rPr>
              <w:fldChar w:fldCharType="end"/>
            </w:r>
            <w:r>
              <w:rPr>
                <w:rFonts w:hint="eastAsia" w:ascii="宋体" w:hAnsi="宋体" w:eastAsia="宋体" w:cs="宋体"/>
                <w:color w:val="auto"/>
                <w:sz w:val="24"/>
              </w:rPr>
              <w:t>】进行下载</w:t>
            </w:r>
            <w:r>
              <w:rPr>
                <w:rFonts w:hint="eastAsia" w:ascii="宋体" w:hAnsi="宋体" w:eastAsia="宋体" w:cs="宋体"/>
                <w:color w:val="auto"/>
                <w:sz w:val="24"/>
                <w:lang w:eastAsia="zh-CN"/>
              </w:rPr>
              <w:t>。</w:t>
            </w:r>
          </w:p>
        </w:tc>
      </w:tr>
      <w:tr w14:paraId="2DFF2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5A4C3D1">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32</w:t>
            </w:r>
          </w:p>
        </w:tc>
        <w:tc>
          <w:tcPr>
            <w:tcW w:w="1374" w:type="dxa"/>
            <w:vAlign w:val="top"/>
          </w:tcPr>
          <w:p w14:paraId="483A47AD">
            <w:pPr>
              <w:pStyle w:val="25"/>
              <w:spacing w:before="135" w:line="240" w:lineRule="auto"/>
              <w:jc w:val="center"/>
              <w:rPr>
                <w:rFonts w:hint="eastAsia" w:ascii="宋体" w:hAnsi="宋体" w:eastAsia="宋体" w:cs="宋体"/>
                <w:color w:val="auto"/>
                <w:spacing w:val="-11"/>
              </w:rPr>
            </w:pPr>
            <w:r>
              <w:rPr>
                <w:rFonts w:hint="eastAsia" w:ascii="宋体" w:hAnsi="宋体" w:eastAsia="宋体" w:cs="宋体"/>
                <w:b/>
                <w:bCs/>
                <w:color w:val="auto"/>
                <w:sz w:val="24"/>
                <w:szCs w:val="24"/>
                <w:lang w:val="en-US" w:eastAsia="zh-CN"/>
              </w:rPr>
              <w:t>信用中国（陕西榆林）自主上报信用承诺书</w:t>
            </w:r>
          </w:p>
        </w:tc>
        <w:tc>
          <w:tcPr>
            <w:tcW w:w="8130" w:type="dxa"/>
            <w:vAlign w:val="top"/>
          </w:tcPr>
          <w:p w14:paraId="6041BE7F">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有供应商按照《榆林市公共资源交易中心关于公共资源交易信用承诺网上公示的通知》（榆交易函〔2021〕19号）文件要求，于投标文件递交截止时间前自主申报针对本项目的信用承诺，具体操作流程详见随同竞争性磋商文件一起的附件。各供应商注册、登录后根据承诺事项选择相应的模板填写《信用承诺书》，并载明承诺事由，榆林市政府采购工程类/服务类/服务类项目供应商信用承诺书、投标人、投标人委托代理人员的承诺事由为“公共资源交易平台所有活动+项目名称”。上传的承诺附件内容格式与竞争性磋商文件提供的信用承诺书格式一致，上传的投标人、投标人委托代理人员的信用承诺书附件需将网页截图附在投标响应文中，未按要求承诺及上传相应的承诺附件一律视为未承诺，按无效投标处理。</w:t>
            </w:r>
          </w:p>
          <w:p w14:paraId="49D7F0E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自主上报信用承诺书具体事项如下：</w:t>
            </w:r>
          </w:p>
          <w:p w14:paraId="77C9FD1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1.承诺事项名称：选择《榆林市政府采购工程类/服务类/服务类项目供应商信用承诺书》；承诺事由：填写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；承诺附件：按竞争性磋商文件给定的格式填写，需上传至承诺附件；受理部门为榆林市财政局采购科；承诺有效期为1年。</w:t>
            </w:r>
          </w:p>
          <w:p w14:paraId="34BC547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2.承诺事项名称：选择《投标人信用承诺》；承诺事由：填写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B5C0D7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3.承诺事项名称：《投标人委托代理人员信用承诺书》；承诺事由：填写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662A439">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4.承诺事项名称：《投标信用(保证金）承诺书》；；承诺事由：填写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3E258A2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注：①法人直接参与投标无须上报《投标人委托代理人员信用承诺书》和提供授权委托人信用承诺；</w:t>
            </w:r>
          </w:p>
          <w:p w14:paraId="21A11796">
            <w:pPr>
              <w:pStyle w:val="25"/>
              <w:spacing w:before="35" w:line="240" w:lineRule="auto"/>
              <w:ind w:left="112" w:leftChars="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sz w:val="24"/>
                <w:szCs w:val="24"/>
                <w:lang w:val="en-US" w:eastAsia="zh-CN"/>
              </w:rPr>
              <w:t>②不见面开标开始后采购代理机构将通过平台进行核实查验，未按上述要求在“信用中国（陕西榆林）”网站进行上报将否决投标。</w:t>
            </w:r>
          </w:p>
        </w:tc>
      </w:tr>
      <w:tr w14:paraId="074A7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510" w:type="dxa"/>
            <w:vAlign w:val="top"/>
          </w:tcPr>
          <w:p w14:paraId="1C0BA085">
            <w:pPr>
              <w:pStyle w:val="25"/>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33</w:t>
            </w:r>
          </w:p>
        </w:tc>
        <w:tc>
          <w:tcPr>
            <w:tcW w:w="1374" w:type="dxa"/>
            <w:vAlign w:val="top"/>
          </w:tcPr>
          <w:p w14:paraId="54BB10DC">
            <w:pPr>
              <w:pStyle w:val="25"/>
              <w:spacing w:before="135"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磋商说明</w:t>
            </w:r>
          </w:p>
        </w:tc>
        <w:tc>
          <w:tcPr>
            <w:tcW w:w="8130" w:type="dxa"/>
            <w:vAlign w:val="top"/>
          </w:tcPr>
          <w:p w14:paraId="1D67075B">
            <w:pPr>
              <w:pStyle w:val="25"/>
              <w:spacing w:before="35" w:line="240" w:lineRule="auto"/>
              <w:ind w:left="112" w:left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磋商环节采用腾讯视频会议方式进行，请提前下载腾讯视频会议APP,不见面开标结束后进入腾讯视频会议等候室等候一对一磋商，不得擅自离开以免错过磋商。腾讯视频会议号码</w:t>
            </w:r>
            <w:r>
              <w:rPr>
                <w:rFonts w:hint="eastAsia" w:cs="宋体"/>
                <w:b/>
                <w:bCs/>
                <w:color w:val="auto"/>
                <w:sz w:val="24"/>
                <w:szCs w:val="24"/>
                <w:lang w:val="en-US" w:eastAsia="zh-CN"/>
              </w:rPr>
              <w:t>开标当日告知</w:t>
            </w:r>
            <w:r>
              <w:rPr>
                <w:rFonts w:hint="eastAsia" w:ascii="宋体" w:hAnsi="宋体" w:eastAsia="宋体" w:cs="宋体"/>
                <w:b/>
                <w:bCs/>
                <w:color w:val="auto"/>
                <w:sz w:val="24"/>
                <w:szCs w:val="24"/>
                <w:lang w:val="en-US" w:eastAsia="zh-CN"/>
              </w:rPr>
              <w:t>。投标代表人入会以后将名称修改为单位简称。</w:t>
            </w:r>
          </w:p>
        </w:tc>
      </w:tr>
      <w:tr w14:paraId="307FC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0014" w:type="dxa"/>
            <w:gridSpan w:val="3"/>
            <w:vAlign w:val="top"/>
          </w:tcPr>
          <w:p w14:paraId="6658B54A">
            <w:pPr>
              <w:pStyle w:val="25"/>
              <w:spacing w:before="38" w:line="240" w:lineRule="auto"/>
              <w:ind w:left="119"/>
              <w:rPr>
                <w:rFonts w:hint="eastAsia" w:ascii="宋体" w:hAnsi="宋体" w:eastAsia="宋体" w:cs="宋体"/>
                <w:color w:val="auto"/>
                <w:spacing w:val="-2"/>
                <w:position w:val="17"/>
                <w14:textOutline w14:w="4358" w14:cap="sq" w14:cmpd="sng">
                  <w14:solidFill>
                    <w14:srgbClr w14:val="000000"/>
                  </w14:solidFill>
                  <w14:prstDash w14:val="solid"/>
                  <w14:bevel/>
                </w14:textOutline>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本表是对供应商须知的提示、补充和修改，如有矛盾，应以本表为准。如本表未说明的，以</w:t>
            </w:r>
          </w:p>
          <w:p w14:paraId="292C7E77">
            <w:pPr>
              <w:pStyle w:val="25"/>
              <w:spacing w:before="38" w:line="240" w:lineRule="auto"/>
              <w:ind w:left="119"/>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竞争性磋商文件内容为准。</w:t>
            </w:r>
          </w:p>
        </w:tc>
      </w:tr>
    </w:tbl>
    <w:p w14:paraId="44CDB68C">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703793F">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3A2C9D7C">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br w:type="page"/>
      </w:r>
    </w:p>
    <w:p w14:paraId="5B9194BF">
      <w:pPr>
        <w:pStyle w:val="8"/>
        <w:spacing w:before="71" w:line="224" w:lineRule="auto"/>
        <w:ind w:left="3144"/>
        <w:outlineLvl w:val="1"/>
        <w:rPr>
          <w:rFonts w:hint="eastAsia" w:ascii="宋体" w:hAnsi="宋体" w:eastAsia="宋体" w:cs="宋体"/>
          <w:color w:val="auto"/>
          <w:sz w:val="35"/>
          <w:szCs w:val="35"/>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t>（二）供应商须知</w:t>
      </w:r>
    </w:p>
    <w:p w14:paraId="4738DC7F">
      <w:pPr>
        <w:pStyle w:val="8"/>
        <w:spacing w:before="140" w:line="225" w:lineRule="auto"/>
        <w:ind w:left="4380"/>
        <w:outlineLvl w:val="2"/>
        <w:rPr>
          <w:rFonts w:hint="eastAsia" w:ascii="宋体" w:hAnsi="宋体" w:eastAsia="宋体" w:cs="宋体"/>
          <w:color w:val="auto"/>
          <w:sz w:val="35"/>
          <w:szCs w:val="35"/>
        </w:rPr>
      </w:pPr>
      <w:r>
        <w:rPr>
          <w:rFonts w:hint="eastAsia" w:ascii="宋体" w:hAnsi="宋体" w:eastAsia="宋体" w:cs="宋体"/>
          <w:color w:val="auto"/>
          <w:sz w:val="35"/>
          <w:szCs w:val="35"/>
          <w14:textOutline w14:w="6537" w14:cap="sq" w14:cmpd="sng">
            <w14:solidFill>
              <w14:srgbClr w14:val="000000"/>
            </w14:solidFill>
            <w14:prstDash w14:val="solid"/>
            <w14:bevel/>
          </w14:textOutline>
        </w:rPr>
        <w:t>A</w:t>
      </w:r>
      <w:r>
        <w:rPr>
          <w:rFonts w:hint="eastAsia" w:ascii="宋体" w:hAnsi="宋体" w:eastAsia="宋体" w:cs="宋体"/>
          <w:color w:val="auto"/>
          <w:spacing w:val="31"/>
          <w:sz w:val="35"/>
          <w:szCs w:val="35"/>
        </w:rPr>
        <w:t xml:space="preserve"> </w:t>
      </w:r>
      <w:r>
        <w:rPr>
          <w:rFonts w:hint="eastAsia" w:ascii="宋体" w:hAnsi="宋体" w:eastAsia="宋体" w:cs="宋体"/>
          <w:color w:val="auto"/>
          <w:sz w:val="35"/>
          <w:szCs w:val="35"/>
          <w14:textOutline w14:w="6537" w14:cap="sq" w14:cmpd="sng">
            <w14:solidFill>
              <w14:srgbClr w14:val="000000"/>
            </w14:solidFill>
            <w14:prstDash w14:val="solid"/>
            <w14:bevel/>
          </w14:textOutline>
        </w:rPr>
        <w:t>总则</w:t>
      </w:r>
    </w:p>
    <w:p w14:paraId="35EA94E8">
      <w:pPr>
        <w:pStyle w:val="8"/>
        <w:spacing w:before="310" w:line="220" w:lineRule="auto"/>
        <w:ind w:left="22"/>
        <w:outlineLvl w:val="3"/>
        <w:rPr>
          <w:rFonts w:hint="eastAsia" w:ascii="宋体" w:hAnsi="宋体" w:eastAsia="宋体" w:cs="宋体"/>
          <w:color w:val="auto"/>
          <w:sz w:val="28"/>
          <w:szCs w:val="28"/>
        </w:rPr>
      </w:pPr>
      <w:r>
        <w:rPr>
          <w:rFonts w:hint="eastAsia" w:ascii="宋体" w:hAnsi="宋体" w:eastAsia="宋体" w:cs="宋体"/>
          <w:color w:val="auto"/>
          <w:spacing w:val="-7"/>
          <w:sz w:val="28"/>
          <w:szCs w:val="28"/>
          <w14:textOutline w14:w="5103" w14:cap="sq" w14:cmpd="sng">
            <w14:solidFill>
              <w14:srgbClr w14:val="000000"/>
            </w14:solidFill>
            <w14:prstDash w14:val="solid"/>
            <w14:bevel/>
          </w14:textOutline>
        </w:rPr>
        <w:t>1、说明</w:t>
      </w:r>
    </w:p>
    <w:p w14:paraId="0B12DF63">
      <w:pPr>
        <w:pStyle w:val="8"/>
        <w:spacing w:before="313" w:line="218"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1.1</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3"/>
          <w:sz w:val="24"/>
          <w:szCs w:val="24"/>
        </w:rPr>
        <w:t>本竞争性磋商文件仅适用于本竞争性磋商公告中所叙述货物、工程及服务</w:t>
      </w:r>
      <w:r>
        <w:rPr>
          <w:rFonts w:hint="eastAsia" w:ascii="宋体" w:hAnsi="宋体" w:eastAsia="宋体" w:cs="宋体"/>
          <w:color w:val="auto"/>
          <w:spacing w:val="-4"/>
          <w:sz w:val="24"/>
          <w:szCs w:val="24"/>
        </w:rPr>
        <w:t>采购。</w:t>
      </w:r>
    </w:p>
    <w:p w14:paraId="10788062">
      <w:pPr>
        <w:pStyle w:val="8"/>
        <w:spacing w:before="182" w:line="360" w:lineRule="auto"/>
        <w:ind w:right="82" w:firstLine="4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本次采购属政府采购，采购人，采购代理机构、供应商、磋商小组的相关行为</w:t>
      </w:r>
      <w:r>
        <w:rPr>
          <w:rFonts w:hint="eastAsia" w:ascii="宋体" w:hAnsi="宋体" w:eastAsia="宋体" w:cs="宋体"/>
          <w:color w:val="auto"/>
          <w:sz w:val="24"/>
          <w:szCs w:val="24"/>
        </w:rPr>
        <w:t>均受《中华人民共和国政府采购法》、财政部规章及政府采购项目所在地有关法规、规</w:t>
      </w:r>
      <w:r>
        <w:rPr>
          <w:rFonts w:hint="eastAsia" w:ascii="宋体" w:hAnsi="宋体" w:eastAsia="宋体" w:cs="宋体"/>
          <w:color w:val="auto"/>
          <w:spacing w:val="-1"/>
          <w:sz w:val="24"/>
          <w:szCs w:val="24"/>
        </w:rPr>
        <w:t>章的约束</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其权利受到上述法律法规的保护。</w:t>
      </w:r>
    </w:p>
    <w:p w14:paraId="7B6B2F3E">
      <w:pPr>
        <w:pStyle w:val="8"/>
        <w:spacing w:before="181" w:line="219"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1.3 本次招标采用竞争性磋商的方式。</w:t>
      </w:r>
    </w:p>
    <w:p w14:paraId="0BA54A16">
      <w:pPr>
        <w:pStyle w:val="8"/>
        <w:spacing w:before="183" w:line="219"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1.4</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本磋商文件的解释权属于</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2"/>
          <w:sz w:val="24"/>
          <w:szCs w:val="24"/>
        </w:rPr>
        <w:t>所有。</w:t>
      </w:r>
    </w:p>
    <w:p w14:paraId="5143F5AB">
      <w:pPr>
        <w:pStyle w:val="8"/>
        <w:spacing w:before="313" w:line="219" w:lineRule="auto"/>
        <w:ind w:left="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2、合格的供应商</w:t>
      </w:r>
    </w:p>
    <w:p w14:paraId="17466AE9">
      <w:pPr>
        <w:pStyle w:val="8"/>
        <w:spacing w:before="314" w:line="219" w:lineRule="auto"/>
        <w:ind w:left="2"/>
        <w:rPr>
          <w:rFonts w:hint="eastAsia" w:ascii="宋体" w:hAnsi="宋体" w:eastAsia="宋体" w:cs="宋体"/>
          <w:color w:val="auto"/>
          <w:sz w:val="24"/>
          <w:szCs w:val="24"/>
        </w:rPr>
      </w:pPr>
      <w:r>
        <w:rPr>
          <w:rFonts w:hint="eastAsia" w:ascii="宋体" w:hAnsi="宋体" w:eastAsia="宋体" w:cs="宋体"/>
          <w:color w:val="auto"/>
          <w:sz w:val="24"/>
          <w:szCs w:val="24"/>
        </w:rPr>
        <w:t>2.1 合格的供应商：满足下列资格条件且有能</w:t>
      </w:r>
      <w:r>
        <w:rPr>
          <w:rFonts w:hint="eastAsia" w:ascii="宋体" w:hAnsi="宋体" w:eastAsia="宋体" w:cs="宋体"/>
          <w:color w:val="auto"/>
          <w:spacing w:val="-1"/>
          <w:sz w:val="24"/>
          <w:szCs w:val="24"/>
        </w:rPr>
        <w:t>力提供项目所需</w:t>
      </w:r>
      <w:r>
        <w:rPr>
          <w:rFonts w:hint="eastAsia" w:ascii="宋体" w:hAnsi="宋体" w:eastAsia="宋体" w:cs="宋体"/>
          <w:color w:val="auto"/>
          <w:spacing w:val="-1"/>
          <w:sz w:val="24"/>
          <w:szCs w:val="24"/>
          <w:lang w:val="en-US" w:eastAsia="zh-CN"/>
        </w:rPr>
        <w:t>工程施工</w:t>
      </w:r>
      <w:r>
        <w:rPr>
          <w:rFonts w:hint="eastAsia" w:ascii="宋体" w:hAnsi="宋体" w:eastAsia="宋体" w:cs="宋体"/>
          <w:color w:val="auto"/>
          <w:spacing w:val="-1"/>
          <w:sz w:val="24"/>
          <w:szCs w:val="24"/>
        </w:rPr>
        <w:t>的供应商。</w:t>
      </w:r>
    </w:p>
    <w:p w14:paraId="294442FC">
      <w:pPr>
        <w:pStyle w:val="8"/>
        <w:spacing w:before="184" w:line="219" w:lineRule="auto"/>
        <w:ind w:left="2"/>
        <w:rPr>
          <w:rFonts w:hint="eastAsia" w:ascii="宋体" w:hAnsi="宋体" w:eastAsia="宋体" w:cs="宋体"/>
          <w:color w:val="auto"/>
          <w:sz w:val="24"/>
          <w:szCs w:val="24"/>
        </w:rPr>
      </w:pPr>
      <w:r>
        <w:rPr>
          <w:rFonts w:hint="eastAsia" w:ascii="宋体" w:hAnsi="宋体" w:eastAsia="宋体" w:cs="宋体"/>
          <w:color w:val="auto"/>
          <w:spacing w:val="-5"/>
          <w:sz w:val="24"/>
          <w:szCs w:val="24"/>
        </w:rPr>
        <w:t>2.2</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5"/>
          <w:sz w:val="24"/>
          <w:szCs w:val="24"/>
        </w:rPr>
        <w:t>资格条件</w:t>
      </w:r>
    </w:p>
    <w:p w14:paraId="2184EBFC">
      <w:pPr>
        <w:pStyle w:val="8"/>
        <w:spacing w:before="181" w:line="289" w:lineRule="auto"/>
        <w:ind w:right="82" w:firstLine="2"/>
        <w:rPr>
          <w:rFonts w:hint="eastAsia" w:ascii="宋体" w:hAnsi="宋体" w:eastAsia="宋体" w:cs="宋体"/>
          <w:color w:val="auto"/>
          <w:sz w:val="24"/>
          <w:szCs w:val="24"/>
        </w:rPr>
      </w:pPr>
      <w:r>
        <w:rPr>
          <w:rFonts w:hint="eastAsia" w:ascii="宋体" w:hAnsi="宋体" w:eastAsia="宋体" w:cs="宋体"/>
          <w:color w:val="auto"/>
          <w:spacing w:val="1"/>
          <w:sz w:val="24"/>
          <w:szCs w:val="24"/>
        </w:rPr>
        <w:t>2.2.1</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1"/>
          <w:sz w:val="24"/>
          <w:szCs w:val="24"/>
        </w:rPr>
        <w:t>供应商应当符合《中华人民共和国政府采购法》第二十二条第一款规定的投标人</w:t>
      </w:r>
      <w:r>
        <w:rPr>
          <w:rFonts w:hint="eastAsia" w:ascii="宋体" w:hAnsi="宋体" w:eastAsia="宋体" w:cs="宋体"/>
          <w:color w:val="auto"/>
          <w:spacing w:val="-1"/>
          <w:sz w:val="24"/>
          <w:szCs w:val="24"/>
        </w:rPr>
        <w:t>基本资格条件；以及竞争性磋商文件规定的供应商特定资格条件。</w:t>
      </w:r>
    </w:p>
    <w:p w14:paraId="08541B22">
      <w:pPr>
        <w:pStyle w:val="8"/>
        <w:spacing w:before="182" w:line="289" w:lineRule="auto"/>
        <w:ind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供应商必须从</w:t>
      </w:r>
      <w:r>
        <w:rPr>
          <w:rFonts w:hint="eastAsia" w:ascii="宋体" w:hAnsi="宋体" w:eastAsia="宋体" w:cs="宋体"/>
          <w:color w:val="auto"/>
          <w:spacing w:val="1"/>
          <w:sz w:val="24"/>
          <w:szCs w:val="24"/>
          <w:lang w:val="en-US" w:eastAsia="zh-CN"/>
        </w:rPr>
        <w:t>采购代理机构</w:t>
      </w:r>
      <w:r>
        <w:rPr>
          <w:rFonts w:hint="eastAsia" w:ascii="宋体" w:hAnsi="宋体" w:eastAsia="宋体" w:cs="宋体"/>
          <w:color w:val="auto"/>
          <w:spacing w:val="1"/>
          <w:sz w:val="24"/>
          <w:szCs w:val="24"/>
        </w:rPr>
        <w:t>获取竞争性磋商文件，供应商自行转让或复</w:t>
      </w:r>
      <w:r>
        <w:rPr>
          <w:rFonts w:hint="eastAsia" w:ascii="宋体" w:hAnsi="宋体" w:eastAsia="宋体" w:cs="宋体"/>
          <w:color w:val="auto"/>
          <w:spacing w:val="-1"/>
          <w:sz w:val="24"/>
          <w:szCs w:val="24"/>
        </w:rPr>
        <w:t>制的竞争性磋商文件视为无效文件，此文件仅作为本次磋商使用。</w:t>
      </w:r>
    </w:p>
    <w:p w14:paraId="3E0DF710">
      <w:pPr>
        <w:pStyle w:val="8"/>
        <w:spacing w:before="183" w:line="289" w:lineRule="auto"/>
        <w:ind w:left="1" w:right="82"/>
        <w:rPr>
          <w:rFonts w:hint="eastAsia" w:ascii="宋体" w:hAnsi="宋体" w:eastAsia="宋体" w:cs="宋体"/>
          <w:color w:val="auto"/>
          <w:sz w:val="24"/>
          <w:szCs w:val="24"/>
        </w:rPr>
      </w:pPr>
      <w:r>
        <w:rPr>
          <w:rFonts w:hint="eastAsia" w:ascii="宋体" w:hAnsi="宋体" w:eastAsia="宋体" w:cs="宋体"/>
          <w:color w:val="auto"/>
          <w:spacing w:val="1"/>
          <w:sz w:val="24"/>
          <w:szCs w:val="24"/>
        </w:rPr>
        <w:t>2.4</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法定代表人或者负责人为同一人或者存在控股、管理关系的两个以上供应商，不得</w:t>
      </w:r>
      <w:r>
        <w:rPr>
          <w:rFonts w:hint="eastAsia" w:ascii="宋体" w:hAnsi="宋体" w:eastAsia="宋体" w:cs="宋体"/>
          <w:color w:val="auto"/>
          <w:spacing w:val="-1"/>
          <w:sz w:val="24"/>
          <w:szCs w:val="24"/>
        </w:rPr>
        <w:t>参加同一政府采购项目投标。</w:t>
      </w:r>
    </w:p>
    <w:p w14:paraId="05851F32">
      <w:pPr>
        <w:pStyle w:val="8"/>
        <w:spacing w:before="181"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2.5</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是否接受联合体投标：见投标人须知</w:t>
      </w:r>
      <w:r>
        <w:rPr>
          <w:rFonts w:hint="eastAsia" w:ascii="宋体" w:hAnsi="宋体" w:eastAsia="宋体" w:cs="宋体"/>
          <w:color w:val="auto"/>
          <w:spacing w:val="-2"/>
          <w:sz w:val="24"/>
          <w:szCs w:val="24"/>
        </w:rPr>
        <w:t>前附表。</w:t>
      </w:r>
    </w:p>
    <w:p w14:paraId="7054EC0F">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2.6</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1"/>
          <w:sz w:val="24"/>
          <w:szCs w:val="24"/>
        </w:rPr>
        <w:t>供应商应参照《中华人民共和国政府采购法》及其它有关的中国法律和法规。</w:t>
      </w:r>
    </w:p>
    <w:p w14:paraId="6BFB5839">
      <w:pPr>
        <w:pStyle w:val="8"/>
        <w:spacing w:before="189" w:line="220" w:lineRule="auto"/>
        <w:ind w:left="7"/>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3、现场勘察</w:t>
      </w:r>
    </w:p>
    <w:p w14:paraId="32A627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3.1 各供应商在获取磋商文件后， 自行勘察现场。采购人、采购代理机构不组织各投标</w:t>
      </w:r>
    </w:p>
    <w:p w14:paraId="5B6F4AE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供应商进行现场勘查。若对磋商文件提出的疑问，尽快与采购人、采购代理机构负责人进行联系。凡因投标供应商对磋商文件阅读不深、理解不透、误解、疏漏、现场勘察不到位或因市场行情了解不清造成的后果和风险均由供应商自负。</w:t>
      </w:r>
    </w:p>
    <w:p w14:paraId="3313E7E2">
      <w:pPr>
        <w:pStyle w:val="8"/>
        <w:spacing w:before="91" w:line="221" w:lineRule="auto"/>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4、投标费用</w:t>
      </w:r>
    </w:p>
    <w:p w14:paraId="3C73DF31">
      <w:pPr>
        <w:pStyle w:val="8"/>
        <w:spacing w:before="47" w:line="466" w:lineRule="exact"/>
        <w:rPr>
          <w:rFonts w:hint="eastAsia" w:ascii="宋体" w:hAnsi="宋体" w:eastAsia="宋体" w:cs="宋体"/>
          <w:color w:val="auto"/>
          <w:sz w:val="24"/>
          <w:szCs w:val="24"/>
        </w:rPr>
      </w:pPr>
      <w:r>
        <w:rPr>
          <w:rFonts w:hint="eastAsia" w:ascii="宋体" w:hAnsi="宋体" w:eastAsia="宋体" w:cs="宋体"/>
          <w:b w:val="0"/>
          <w:bCs w:val="0"/>
          <w:snapToGrid w:val="0"/>
          <w:color w:val="auto"/>
          <w:kern w:val="0"/>
          <w:sz w:val="24"/>
          <w:szCs w:val="24"/>
          <w:lang w:val="en-US" w:eastAsia="zh-CN" w:bidi="ar-SA"/>
        </w:rPr>
        <w:t>4.1 投标供应商应自行承担其编制投标响应文件、递交投标响应文件、参加开标、进行标书澄清等投标过程所涉及的一切费用，不管投标结果如何，采购人对上述费用不付任</w:t>
      </w:r>
      <w:r>
        <w:rPr>
          <w:rFonts w:hint="eastAsia" w:ascii="宋体" w:hAnsi="宋体" w:eastAsia="宋体" w:cs="宋体"/>
          <w:color w:val="auto"/>
          <w:spacing w:val="-4"/>
          <w:sz w:val="24"/>
          <w:szCs w:val="24"/>
        </w:rPr>
        <w:t>何责任。</w:t>
      </w:r>
    </w:p>
    <w:p w14:paraId="19BF9189">
      <w:pPr>
        <w:pStyle w:val="8"/>
        <w:spacing w:before="186" w:line="220" w:lineRule="auto"/>
        <w:ind w:left="6"/>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5、磋商内容的合格性和合法性</w:t>
      </w:r>
    </w:p>
    <w:p w14:paraId="478B354F">
      <w:pPr>
        <w:pStyle w:val="8"/>
        <w:spacing w:before="205" w:line="468"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5.1</w:t>
      </w:r>
      <w:r>
        <w:rPr>
          <w:rFonts w:hint="eastAsia" w:ascii="宋体" w:hAnsi="宋体" w:eastAsia="宋体" w:cs="宋体"/>
          <w:color w:val="auto"/>
          <w:spacing w:val="-39"/>
          <w:position w:val="17"/>
          <w:sz w:val="24"/>
          <w:szCs w:val="24"/>
        </w:rPr>
        <w:t xml:space="preserve"> </w:t>
      </w:r>
      <w:r>
        <w:rPr>
          <w:rFonts w:hint="eastAsia" w:ascii="宋体" w:hAnsi="宋体" w:eastAsia="宋体" w:cs="宋体"/>
          <w:color w:val="auto"/>
          <w:spacing w:val="-1"/>
          <w:position w:val="17"/>
          <w:sz w:val="24"/>
          <w:szCs w:val="24"/>
        </w:rPr>
        <w:t>磋商内容应满足竞争性磋商文件的要求并应符合国家法律法规、行业管理部门</w:t>
      </w:r>
    </w:p>
    <w:p w14:paraId="55486C43">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要求的其他强制性标准。</w:t>
      </w:r>
    </w:p>
    <w:p w14:paraId="3CDC119B">
      <w:pPr>
        <w:pStyle w:val="8"/>
        <w:spacing w:before="187" w:line="220" w:lineRule="auto"/>
        <w:ind w:left="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6、竞争性磋商响应文件内容的真实性</w:t>
      </w:r>
    </w:p>
    <w:p w14:paraId="30E4A465">
      <w:pPr>
        <w:pStyle w:val="8"/>
        <w:spacing w:before="203" w:line="359" w:lineRule="auto"/>
        <w:ind w:left="4" w:firstLine="47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6.1</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供应商应保证其竞争性磋商响应文件中所提供的所有磋商资料、信息</w:t>
      </w:r>
      <w:r>
        <w:rPr>
          <w:rFonts w:hint="eastAsia" w:ascii="宋体" w:hAnsi="宋体" w:eastAsia="宋体" w:cs="宋体"/>
          <w:color w:val="auto"/>
          <w:spacing w:val="-4"/>
          <w:sz w:val="24"/>
          <w:szCs w:val="24"/>
        </w:rPr>
        <w:t>是真实的，</w:t>
      </w:r>
      <w:r>
        <w:rPr>
          <w:rFonts w:hint="eastAsia" w:ascii="宋体" w:hAnsi="宋体" w:eastAsia="宋体" w:cs="宋体"/>
          <w:color w:val="auto"/>
          <w:sz w:val="24"/>
          <w:szCs w:val="24"/>
        </w:rPr>
        <w:t>并且来源于合法的渠道。因竞争性磋商响应文件中所提供的磋商资料、信息不真实或者</w:t>
      </w:r>
    </w:p>
    <w:p w14:paraId="0B2D640C">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其来源不合法而导致的所有法律责任，由供应商自行承担。</w:t>
      </w:r>
    </w:p>
    <w:p w14:paraId="48CCBF4F">
      <w:pPr>
        <w:pStyle w:val="8"/>
        <w:spacing w:before="189" w:line="220" w:lineRule="auto"/>
        <w:ind w:left="7"/>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7、磋商过程的监督和管理</w:t>
      </w:r>
    </w:p>
    <w:p w14:paraId="0C992004">
      <w:pPr>
        <w:pStyle w:val="8"/>
        <w:spacing w:before="203" w:line="359" w:lineRule="auto"/>
        <w:ind w:left="4" w:firstLine="476"/>
        <w:jc w:val="both"/>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7.1 同级人民政府财政部门及有关部门依法履行对竞争性磋商过程的监督管理职责。</w:t>
      </w:r>
    </w:p>
    <w:p w14:paraId="45E80208">
      <w:pPr>
        <w:pStyle w:val="8"/>
        <w:spacing w:before="308" w:line="221" w:lineRule="auto"/>
        <w:ind w:left="1"/>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8、保密</w:t>
      </w:r>
    </w:p>
    <w:p w14:paraId="6131A57A">
      <w:pPr>
        <w:pStyle w:val="8"/>
        <w:spacing w:before="313"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8.1</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参与招标活动的各方应对竞争性磋商文件和竞争性磋商响应文件中的商业和技</w:t>
      </w:r>
    </w:p>
    <w:p w14:paraId="5C4E503E">
      <w:pPr>
        <w:pStyle w:val="8"/>
        <w:spacing w:before="184"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术等秘密保密，违者应对由此造成的后果承担法律责任。</w:t>
      </w:r>
    </w:p>
    <w:p w14:paraId="560468F4">
      <w:pPr>
        <w:pStyle w:val="8"/>
        <w:spacing w:before="297" w:line="225" w:lineRule="auto"/>
        <w:ind w:left="3480"/>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B</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竞争性磋商文件</w:t>
      </w:r>
    </w:p>
    <w:p w14:paraId="77810052">
      <w:pPr>
        <w:pStyle w:val="8"/>
        <w:spacing w:before="264" w:line="220" w:lineRule="auto"/>
        <w:ind w:left="1"/>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9、竞争性磋商文件的组成</w:t>
      </w:r>
    </w:p>
    <w:p w14:paraId="1DD46C3E">
      <w:pPr>
        <w:pStyle w:val="8"/>
        <w:keepNext w:val="0"/>
        <w:keepLines w:val="0"/>
        <w:pageBreakBefore w:val="0"/>
        <w:widowControl/>
        <w:kinsoku w:val="0"/>
        <w:wordWrap/>
        <w:overflowPunct/>
        <w:topLinePunct w:val="0"/>
        <w:autoSpaceDE w:val="0"/>
        <w:autoSpaceDN w:val="0"/>
        <w:bidi w:val="0"/>
        <w:adjustRightInd w:val="0"/>
        <w:snapToGrid w:val="0"/>
        <w:spacing w:before="206" w:line="360" w:lineRule="auto"/>
        <w:textAlignment w:val="baseline"/>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9.1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竞争性磋商文件包括以下内容：</w:t>
      </w:r>
    </w:p>
    <w:p w14:paraId="055130C6">
      <w:pPr>
        <w:pStyle w:val="8"/>
        <w:keepNext w:val="0"/>
        <w:keepLines w:val="0"/>
        <w:pageBreakBefore w:val="0"/>
        <w:widowControl/>
        <w:kinsoku w:val="0"/>
        <w:wordWrap/>
        <w:overflowPunct/>
        <w:topLinePunct w:val="0"/>
        <w:autoSpaceDE w:val="0"/>
        <w:autoSpaceDN w:val="0"/>
        <w:bidi w:val="0"/>
        <w:adjustRightInd w:val="0"/>
        <w:snapToGrid w:val="0"/>
        <w:spacing w:before="14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spacing w:val="9"/>
          <w:position w:val="5"/>
          <w:sz w:val="24"/>
          <w:szCs w:val="24"/>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 </w:instrText>
      </w:r>
      <w:r>
        <w:rPr>
          <w:rFonts w:hint="eastAsia" w:ascii="宋体" w:hAnsi="宋体" w:eastAsia="宋体" w:cs="宋体"/>
          <w:color w:val="auto"/>
        </w:rPr>
        <w:fldChar w:fldCharType="separate"/>
      </w:r>
      <w:r>
        <w:rPr>
          <w:rFonts w:hint="eastAsia" w:ascii="宋体" w:hAnsi="宋体" w:eastAsia="宋体" w:cs="宋体"/>
          <w:color w:val="auto"/>
          <w:spacing w:val="9"/>
          <w:position w:val="5"/>
          <w:sz w:val="24"/>
          <w:szCs w:val="24"/>
        </w:rPr>
        <w:t>竞争性磋商公告</w:t>
      </w:r>
      <w:r>
        <w:rPr>
          <w:rFonts w:hint="eastAsia" w:ascii="宋体" w:hAnsi="宋体" w:eastAsia="宋体" w:cs="宋体"/>
          <w:color w:val="auto"/>
          <w:spacing w:val="9"/>
          <w:position w:val="5"/>
          <w:sz w:val="24"/>
          <w:szCs w:val="24"/>
        </w:rPr>
        <w:fldChar w:fldCharType="end"/>
      </w:r>
    </w:p>
    <w:p w14:paraId="12911DCE">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 供应商须知前附表及供应商须知</w:t>
      </w:r>
      <w:r>
        <w:rPr>
          <w:rFonts w:hint="eastAsia" w:ascii="宋体" w:hAnsi="宋体" w:eastAsia="宋体" w:cs="宋体"/>
          <w:color w:val="auto"/>
          <w:spacing w:val="-2"/>
          <w:position w:val="17"/>
          <w:sz w:val="24"/>
          <w:szCs w:val="24"/>
        </w:rPr>
        <w:fldChar w:fldCharType="end"/>
      </w:r>
    </w:p>
    <w:p w14:paraId="23831D50">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"bookmark10"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（3）  评标方法</w:t>
      </w:r>
      <w:r>
        <w:rPr>
          <w:rFonts w:hint="eastAsia" w:ascii="宋体" w:hAnsi="宋体" w:eastAsia="宋体" w:cs="宋体"/>
          <w:color w:val="auto"/>
          <w:spacing w:val="-3"/>
          <w:sz w:val="24"/>
          <w:szCs w:val="24"/>
        </w:rPr>
        <w:fldChar w:fldCharType="end"/>
      </w:r>
    </w:p>
    <w:p w14:paraId="6D321A95">
      <w:pPr>
        <w:pStyle w:val="8"/>
        <w:keepNext w:val="0"/>
        <w:keepLines w:val="0"/>
        <w:pageBreakBefore w:val="0"/>
        <w:widowControl/>
        <w:kinsoku w:val="0"/>
        <w:wordWrap/>
        <w:overflowPunct/>
        <w:topLinePunct w:val="0"/>
        <w:autoSpaceDE w:val="0"/>
        <w:autoSpaceDN w:val="0"/>
        <w:bidi w:val="0"/>
        <w:adjustRightInd w:val="0"/>
        <w:snapToGrid w:val="0"/>
        <w:spacing w:before="227"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"bookmark11" </w:instrText>
      </w:r>
      <w:r>
        <w:rPr>
          <w:rFonts w:hint="eastAsia" w:ascii="宋体" w:hAnsi="宋体" w:eastAsia="宋体" w:cs="宋体"/>
          <w:color w:val="auto"/>
        </w:rPr>
        <w:fldChar w:fldCharType="separate"/>
      </w:r>
      <w:r>
        <w:rPr>
          <w:rFonts w:hint="eastAsia" w:ascii="宋体" w:hAnsi="宋体" w:eastAsia="宋体" w:cs="宋体"/>
          <w:color w:val="auto"/>
          <w:spacing w:val="-5"/>
          <w:sz w:val="24"/>
          <w:szCs w:val="24"/>
        </w:rPr>
        <w:t>（4）</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商务要求</w:t>
      </w:r>
      <w:r>
        <w:rPr>
          <w:rFonts w:hint="eastAsia" w:ascii="宋体" w:hAnsi="宋体" w:eastAsia="宋体" w:cs="宋体"/>
          <w:color w:val="auto"/>
          <w:spacing w:val="-5"/>
          <w:sz w:val="24"/>
          <w:szCs w:val="24"/>
        </w:rPr>
        <w:fldChar w:fldCharType="end"/>
      </w:r>
    </w:p>
    <w:p w14:paraId="1FF3B75A">
      <w:pPr>
        <w:pStyle w:val="8"/>
        <w:keepNext w:val="0"/>
        <w:keepLines w:val="0"/>
        <w:pageBreakBefore w:val="0"/>
        <w:widowControl/>
        <w:kinsoku w:val="0"/>
        <w:wordWrap/>
        <w:overflowPunct/>
        <w:topLinePunct w:val="0"/>
        <w:autoSpaceDE w:val="0"/>
        <w:autoSpaceDN w:val="0"/>
        <w:bidi w:val="0"/>
        <w:adjustRightInd w:val="0"/>
        <w:snapToGrid w:val="0"/>
        <w:spacing w:before="22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（5）  政府采购合同（参考格式）</w:t>
      </w:r>
      <w:r>
        <w:rPr>
          <w:rFonts w:hint="eastAsia" w:ascii="宋体" w:hAnsi="宋体" w:eastAsia="宋体" w:cs="宋体"/>
          <w:color w:val="auto"/>
          <w:spacing w:val="-2"/>
          <w:position w:val="17"/>
          <w:sz w:val="24"/>
          <w:szCs w:val="24"/>
        </w:rPr>
        <w:fldChar w:fldCharType="end"/>
      </w:r>
    </w:p>
    <w:p w14:paraId="0DB2F231">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"bookmark13"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 xml:space="preserve">（6）  </w:t>
      </w:r>
      <w:r>
        <w:rPr>
          <w:rFonts w:hint="eastAsia" w:ascii="宋体" w:hAnsi="宋体" w:eastAsia="宋体" w:cs="宋体"/>
          <w:color w:val="auto"/>
          <w:spacing w:val="-3"/>
          <w:sz w:val="24"/>
          <w:szCs w:val="24"/>
          <w:lang w:eastAsia="zh-CN"/>
        </w:rPr>
        <w:t>采购内容</w:t>
      </w:r>
      <w:r>
        <w:rPr>
          <w:rFonts w:hint="eastAsia" w:ascii="宋体" w:hAnsi="宋体" w:eastAsia="宋体" w:cs="宋体"/>
          <w:color w:val="auto"/>
          <w:spacing w:val="-3"/>
          <w:sz w:val="24"/>
          <w:szCs w:val="24"/>
        </w:rPr>
        <w:fldChar w:fldCharType="end"/>
      </w:r>
    </w:p>
    <w:p w14:paraId="424710B5">
      <w:pPr>
        <w:pStyle w:val="8"/>
        <w:keepNext w:val="0"/>
        <w:keepLines w:val="0"/>
        <w:pageBreakBefore w:val="0"/>
        <w:widowControl/>
        <w:kinsoku w:val="0"/>
        <w:wordWrap/>
        <w:overflowPunct/>
        <w:topLinePunct w:val="0"/>
        <w:autoSpaceDE w:val="0"/>
        <w:autoSpaceDN w:val="0"/>
        <w:bidi w:val="0"/>
        <w:adjustRightInd w:val="0"/>
        <w:snapToGrid w:val="0"/>
        <w:spacing w:before="224"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"bookmark14"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（7）  竞争性磋商响应文件格式</w:t>
      </w:r>
      <w:r>
        <w:rPr>
          <w:rFonts w:hint="eastAsia" w:ascii="宋体" w:hAnsi="宋体" w:eastAsia="宋体" w:cs="宋体"/>
          <w:color w:val="auto"/>
          <w:spacing w:val="-2"/>
          <w:position w:val="17"/>
          <w:sz w:val="24"/>
          <w:szCs w:val="24"/>
        </w:rPr>
        <w:fldChar w:fldCharType="end"/>
      </w:r>
    </w:p>
    <w:p w14:paraId="1E1A62D5">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pacing w:val="-10"/>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 xml:space="preserve">（8） </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10"/>
          <w:sz w:val="24"/>
          <w:szCs w:val="24"/>
        </w:rPr>
        <w:t>附件</w:t>
      </w:r>
    </w:p>
    <w:p w14:paraId="172C04EF">
      <w:pPr>
        <w:pStyle w:val="8"/>
        <w:numPr>
          <w:ilvl w:val="0"/>
          <w:numId w:val="0"/>
        </w:numPr>
        <w:spacing w:before="47" w:line="219" w:lineRule="auto"/>
        <w:rPr>
          <w:rFonts w:hint="eastAsia" w:ascii="宋体" w:hAnsi="宋体" w:eastAsia="宋体" w:cs="宋体"/>
          <w:color w:val="auto"/>
          <w:spacing w:val="-2"/>
          <w:sz w:val="24"/>
          <w:szCs w:val="24"/>
        </w:rPr>
      </w:pPr>
    </w:p>
    <w:p w14:paraId="4D270706">
      <w:pPr>
        <w:pStyle w:val="8"/>
        <w:numPr>
          <w:ilvl w:val="0"/>
          <w:numId w:val="0"/>
        </w:numPr>
        <w:spacing w:before="47"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9.2   除</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9.1</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2"/>
          <w:sz w:val="24"/>
          <w:szCs w:val="24"/>
        </w:rPr>
        <w:t>内容外，采购代理机构以书面形式发出的对竞争性磋商文件的澄清</w:t>
      </w:r>
    </w:p>
    <w:p w14:paraId="7ACACAA3">
      <w:pPr>
        <w:pStyle w:val="8"/>
        <w:spacing w:before="182" w:line="359" w:lineRule="auto"/>
        <w:ind w:left="2" w:right="82" w:firstLine="1"/>
        <w:rPr>
          <w:rFonts w:hint="eastAsia" w:ascii="宋体" w:hAnsi="宋体" w:eastAsia="宋体" w:cs="宋体"/>
          <w:color w:val="auto"/>
          <w:spacing w:val="5"/>
          <w:sz w:val="24"/>
          <w:szCs w:val="24"/>
        </w:rPr>
      </w:pPr>
      <w:r>
        <w:rPr>
          <w:rFonts w:hint="eastAsia" w:ascii="宋体" w:hAnsi="宋体" w:eastAsia="宋体" w:cs="宋体"/>
          <w:color w:val="auto"/>
          <w:sz w:val="24"/>
          <w:szCs w:val="24"/>
        </w:rPr>
        <w:t>或修改内容，均为竞争性磋商文件的组成部分，对采购代理机构和供应商起约束作用。</w:t>
      </w:r>
      <w:r>
        <w:rPr>
          <w:rFonts w:hint="eastAsia" w:ascii="宋体" w:hAnsi="宋体" w:eastAsia="宋体" w:cs="宋体"/>
          <w:color w:val="auto"/>
          <w:spacing w:val="5"/>
          <w:sz w:val="24"/>
          <w:szCs w:val="24"/>
        </w:rPr>
        <w:t xml:space="preserve"> </w:t>
      </w:r>
    </w:p>
    <w:p w14:paraId="7F529A0A">
      <w:pPr>
        <w:pStyle w:val="8"/>
        <w:spacing w:before="182" w:line="359" w:lineRule="auto"/>
        <w:ind w:left="2"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9.3</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采购项目需要落实的政府采购政策：国务院财政部门会同有关部门制定的采购需求</w:t>
      </w:r>
      <w:r>
        <w:rPr>
          <w:rFonts w:hint="eastAsia" w:ascii="宋体" w:hAnsi="宋体" w:eastAsia="宋体" w:cs="宋体"/>
          <w:color w:val="auto"/>
          <w:sz w:val="24"/>
          <w:szCs w:val="24"/>
        </w:rPr>
        <w:t xml:space="preserve"> 标准、预留采购份额、价格评审优惠、优先采购等措施，实现节约能源、保护环境、扶</w:t>
      </w:r>
    </w:p>
    <w:p w14:paraId="72FF5AD7">
      <w:pPr>
        <w:pStyle w:val="8"/>
        <w:spacing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持不发达地区和少数民族地区、促进中小企</w:t>
      </w:r>
      <w:r>
        <w:rPr>
          <w:rFonts w:hint="eastAsia" w:ascii="宋体" w:hAnsi="宋体" w:eastAsia="宋体" w:cs="宋体"/>
          <w:color w:val="auto"/>
          <w:spacing w:val="-1"/>
          <w:sz w:val="24"/>
          <w:szCs w:val="24"/>
        </w:rPr>
        <w:t>业发展等目标的政府采购政策。</w:t>
      </w:r>
    </w:p>
    <w:p w14:paraId="36A348C6">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z w:val="24"/>
          <w:szCs w:val="24"/>
        </w:rPr>
        <w:t>9.3.1</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根据《政府采购促进中小企业发展管理办法》</w:t>
      </w:r>
      <w:r>
        <w:rPr>
          <w:rFonts w:hint="eastAsia" w:ascii="宋体" w:hAnsi="宋体" w:eastAsia="宋体" w:cs="宋体"/>
          <w:color w:val="auto"/>
          <w:spacing w:val="-1"/>
          <w:sz w:val="24"/>
          <w:szCs w:val="24"/>
        </w:rPr>
        <w:t>（财库〔2020〕46</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z w:val="24"/>
          <w:szCs w:val="24"/>
        </w:rPr>
        <w:t>）；</w:t>
      </w:r>
    </w:p>
    <w:p w14:paraId="275F08C7">
      <w:pPr>
        <w:pStyle w:val="8"/>
        <w:spacing w:before="183" w:line="466" w:lineRule="exact"/>
        <w:ind w:left="422"/>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9.3.2</w:t>
      </w:r>
      <w:r>
        <w:rPr>
          <w:rFonts w:hint="eastAsia" w:ascii="宋体" w:hAnsi="宋体" w:eastAsia="宋体" w:cs="宋体"/>
          <w:color w:val="auto"/>
          <w:spacing w:val="-50"/>
          <w:position w:val="17"/>
          <w:sz w:val="24"/>
          <w:szCs w:val="24"/>
        </w:rPr>
        <w:t xml:space="preserve"> </w:t>
      </w:r>
      <w:r>
        <w:rPr>
          <w:rFonts w:hint="eastAsia" w:ascii="宋体" w:hAnsi="宋体" w:eastAsia="宋体" w:cs="宋体"/>
          <w:color w:val="auto"/>
          <w:spacing w:val="-3"/>
          <w:position w:val="17"/>
          <w:sz w:val="24"/>
          <w:szCs w:val="24"/>
        </w:rPr>
        <w:t>根据《陕西省财政厅关于进一步加大政府采购支持中小企业力度的通知</w:t>
      </w:r>
      <w:r>
        <w:rPr>
          <w:rFonts w:hint="eastAsia" w:ascii="宋体" w:hAnsi="宋体" w:eastAsia="宋体" w:cs="宋体"/>
          <w:color w:val="auto"/>
          <w:spacing w:val="-4"/>
          <w:position w:val="17"/>
          <w:sz w:val="24"/>
          <w:szCs w:val="24"/>
        </w:rPr>
        <w:t>》（陕</w:t>
      </w:r>
    </w:p>
    <w:p w14:paraId="66451DF9">
      <w:pPr>
        <w:pStyle w:val="8"/>
        <w:spacing w:before="1" w:line="218" w:lineRule="auto"/>
        <w:ind w:left="2"/>
        <w:rPr>
          <w:rFonts w:hint="eastAsia" w:ascii="宋体" w:hAnsi="宋体" w:eastAsia="宋体" w:cs="宋体"/>
          <w:color w:val="auto"/>
          <w:sz w:val="24"/>
          <w:szCs w:val="24"/>
        </w:rPr>
      </w:pPr>
      <w:r>
        <w:rPr>
          <w:rFonts w:hint="eastAsia" w:ascii="宋体" w:hAnsi="宋体" w:eastAsia="宋体" w:cs="宋体"/>
          <w:color w:val="auto"/>
          <w:spacing w:val="-3"/>
          <w:sz w:val="24"/>
          <w:szCs w:val="24"/>
        </w:rPr>
        <w:t>财办采〔2022〕5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号</w:t>
      </w:r>
      <w:r>
        <w:rPr>
          <w:rFonts w:hint="eastAsia" w:ascii="宋体" w:hAnsi="宋体" w:eastAsia="宋体" w:cs="宋体"/>
          <w:color w:val="auto"/>
          <w:spacing w:val="3"/>
          <w:sz w:val="24"/>
          <w:szCs w:val="24"/>
        </w:rPr>
        <w:t>）；</w:t>
      </w:r>
    </w:p>
    <w:p w14:paraId="05F4AD12">
      <w:pPr>
        <w:pStyle w:val="8"/>
        <w:spacing w:before="304" w:line="465" w:lineRule="exact"/>
        <w:ind w:left="482"/>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9.3.3</w:t>
      </w:r>
      <w:r>
        <w:rPr>
          <w:rFonts w:hint="eastAsia" w:ascii="宋体" w:hAnsi="宋体" w:eastAsia="宋体" w:cs="宋体"/>
          <w:color w:val="auto"/>
          <w:spacing w:val="-35"/>
          <w:position w:val="17"/>
          <w:sz w:val="24"/>
          <w:szCs w:val="24"/>
        </w:rPr>
        <w:t xml:space="preserve"> </w:t>
      </w:r>
      <w:r>
        <w:rPr>
          <w:rFonts w:hint="eastAsia" w:ascii="宋体" w:hAnsi="宋体" w:eastAsia="宋体" w:cs="宋体"/>
          <w:color w:val="auto"/>
          <w:spacing w:val="-5"/>
          <w:position w:val="17"/>
          <w:sz w:val="24"/>
          <w:szCs w:val="24"/>
        </w:rPr>
        <w:t>根据《榆林市财政局关于进一步加大政府采购支持中小企业力度的通知》（榆</w:t>
      </w:r>
    </w:p>
    <w:p w14:paraId="63F836A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政财采发〔2022〕10</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z w:val="24"/>
          <w:szCs w:val="24"/>
        </w:rPr>
        <w:t>）；</w:t>
      </w:r>
    </w:p>
    <w:p w14:paraId="69538308">
      <w:pPr>
        <w:pStyle w:val="8"/>
        <w:spacing w:before="184" w:line="465"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9.3.4《财政部司法部关于政府采购支持监狱企业发展</w:t>
      </w:r>
      <w:r>
        <w:rPr>
          <w:rFonts w:hint="eastAsia" w:ascii="宋体" w:hAnsi="宋体" w:eastAsia="宋体" w:cs="宋体"/>
          <w:color w:val="auto"/>
          <w:spacing w:val="-1"/>
          <w:position w:val="17"/>
          <w:sz w:val="24"/>
          <w:szCs w:val="24"/>
        </w:rPr>
        <w:t>有关问题的通知》--财库</w:t>
      </w:r>
    </w:p>
    <w:p w14:paraId="233876E6">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[2014]68</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4637B140">
      <w:pPr>
        <w:pStyle w:val="8"/>
        <w:spacing w:before="181" w:line="466"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9.3.5《国务院办公厅关于建立政府强制采购节能产</w:t>
      </w:r>
      <w:r>
        <w:rPr>
          <w:rFonts w:hint="eastAsia" w:ascii="宋体" w:hAnsi="宋体" w:eastAsia="宋体" w:cs="宋体"/>
          <w:color w:val="auto"/>
          <w:spacing w:val="-1"/>
          <w:position w:val="17"/>
          <w:sz w:val="24"/>
          <w:szCs w:val="24"/>
        </w:rPr>
        <w:t>品制度的通知》--国办发</w:t>
      </w:r>
    </w:p>
    <w:p w14:paraId="4285B6F0">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[2007]51</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0846B337">
      <w:pPr>
        <w:pStyle w:val="8"/>
        <w:spacing w:before="180" w:line="219" w:lineRule="auto"/>
        <w:ind w:left="422"/>
        <w:rPr>
          <w:rFonts w:hint="eastAsia" w:ascii="宋体" w:hAnsi="宋体" w:eastAsia="宋体" w:cs="宋体"/>
          <w:color w:val="auto"/>
          <w:sz w:val="24"/>
          <w:szCs w:val="24"/>
        </w:rPr>
      </w:pPr>
      <w:r>
        <w:rPr>
          <w:rFonts w:hint="eastAsia" w:ascii="宋体" w:hAnsi="宋体" w:eastAsia="宋体" w:cs="宋体"/>
          <w:color w:val="auto"/>
          <w:spacing w:val="-1"/>
          <w:sz w:val="24"/>
          <w:szCs w:val="24"/>
        </w:rPr>
        <w:t>9.3.6《节能产品政府采购实施意见》--（财库[2004]185</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3"/>
          <w:sz w:val="24"/>
          <w:szCs w:val="24"/>
        </w:rPr>
        <w:t>）；</w:t>
      </w:r>
    </w:p>
    <w:p w14:paraId="517BD4A1">
      <w:pPr>
        <w:pStyle w:val="8"/>
        <w:spacing w:before="185" w:line="358" w:lineRule="auto"/>
        <w:ind w:right="80" w:firstLine="421"/>
        <w:rPr>
          <w:rFonts w:hint="eastAsia" w:ascii="宋体" w:hAnsi="宋体" w:eastAsia="宋体" w:cs="宋体"/>
          <w:color w:val="auto"/>
          <w:sz w:val="24"/>
          <w:szCs w:val="24"/>
        </w:rPr>
      </w:pPr>
      <w:r>
        <w:rPr>
          <w:rFonts w:hint="eastAsia" w:ascii="宋体" w:hAnsi="宋体" w:eastAsia="宋体" w:cs="宋体"/>
          <w:color w:val="auto"/>
          <w:spacing w:val="-3"/>
          <w:sz w:val="24"/>
          <w:szCs w:val="24"/>
        </w:rPr>
        <w:t>9.3.7《环境标志产品政府采购实施的意见》--财库[2006]90</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号，投标人所投产品应</w:t>
      </w:r>
      <w:r>
        <w:rPr>
          <w:rFonts w:hint="eastAsia" w:ascii="宋体" w:hAnsi="宋体" w:eastAsia="宋体" w:cs="宋体"/>
          <w:color w:val="auto"/>
          <w:sz w:val="24"/>
          <w:szCs w:val="24"/>
        </w:rPr>
        <w:t xml:space="preserve"> 优先选择财政部、国家发展改革委公布的环境标志产品政府采购</w:t>
      </w:r>
      <w:r>
        <w:rPr>
          <w:rFonts w:hint="eastAsia" w:ascii="宋体" w:hAnsi="宋体" w:eastAsia="宋体" w:cs="宋体"/>
          <w:color w:val="auto"/>
          <w:spacing w:val="-1"/>
          <w:sz w:val="24"/>
          <w:szCs w:val="24"/>
        </w:rPr>
        <w:t>清单目录内的产品（须</w:t>
      </w:r>
    </w:p>
    <w:p w14:paraId="0B808B70">
      <w:pPr>
        <w:pStyle w:val="8"/>
        <w:spacing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提供节能、环保认证证书复印件加盖公章</w:t>
      </w:r>
      <w:r>
        <w:rPr>
          <w:rFonts w:hint="eastAsia" w:ascii="宋体" w:hAnsi="宋体" w:eastAsia="宋体" w:cs="宋体"/>
          <w:color w:val="auto"/>
          <w:spacing w:val="3"/>
          <w:sz w:val="24"/>
          <w:szCs w:val="24"/>
        </w:rPr>
        <w:t>）；</w:t>
      </w:r>
    </w:p>
    <w:p w14:paraId="53B3704E">
      <w:pPr>
        <w:pStyle w:val="8"/>
        <w:spacing w:before="184" w:line="466" w:lineRule="exact"/>
        <w:ind w:right="41"/>
        <w:jc w:val="center"/>
        <w:rPr>
          <w:rFonts w:hint="eastAsia" w:ascii="宋体" w:hAnsi="宋体" w:eastAsia="宋体" w:cs="宋体"/>
          <w:color w:val="auto"/>
          <w:sz w:val="24"/>
          <w:szCs w:val="24"/>
        </w:rPr>
      </w:pPr>
      <w:r>
        <w:rPr>
          <w:rFonts w:hint="eastAsia" w:ascii="宋体" w:hAnsi="宋体" w:eastAsia="宋体" w:cs="宋体"/>
          <w:color w:val="auto"/>
          <w:position w:val="17"/>
          <w:sz w:val="24"/>
          <w:szCs w:val="24"/>
        </w:rPr>
        <w:t>9.3.8《财政部民政部中国残疾人联合会关于促进残疾人</w:t>
      </w:r>
      <w:r>
        <w:rPr>
          <w:rFonts w:hint="eastAsia" w:ascii="宋体" w:hAnsi="宋体" w:eastAsia="宋体" w:cs="宋体"/>
          <w:color w:val="auto"/>
          <w:spacing w:val="-1"/>
          <w:position w:val="17"/>
          <w:sz w:val="24"/>
          <w:szCs w:val="24"/>
        </w:rPr>
        <w:t>就业政府采购政策的通知》</w:t>
      </w:r>
    </w:p>
    <w:p w14:paraId="5AD0746C">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--（财库〔2017〕141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p>
    <w:p w14:paraId="0D79A449">
      <w:pPr>
        <w:pStyle w:val="8"/>
        <w:spacing w:before="183"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9.3.9《政府采购贫困地区农副产品实施方案》--（财库〔2019〕41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5"/>
          <w:sz w:val="24"/>
          <w:szCs w:val="24"/>
        </w:rPr>
        <w:t>）；</w:t>
      </w:r>
    </w:p>
    <w:p w14:paraId="696489E3">
      <w:pPr>
        <w:pStyle w:val="8"/>
        <w:spacing w:before="30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9"/>
          <w:position w:val="17"/>
          <w:sz w:val="24"/>
          <w:szCs w:val="24"/>
        </w:rPr>
        <w:t>9.3.10《关于在政府采购活动中查询及使用信用记录有关问题的通知》（</w:t>
      </w:r>
      <w:r>
        <w:rPr>
          <w:rFonts w:hint="eastAsia" w:ascii="宋体" w:hAnsi="宋体" w:eastAsia="宋体" w:cs="宋体"/>
          <w:color w:val="auto"/>
          <w:spacing w:val="-10"/>
          <w:position w:val="17"/>
          <w:sz w:val="24"/>
          <w:szCs w:val="24"/>
        </w:rPr>
        <w:t>财库〔2016〕</w:t>
      </w:r>
    </w:p>
    <w:p w14:paraId="39F7BC5B">
      <w:pPr>
        <w:pStyle w:val="8"/>
        <w:spacing w:before="1" w:line="220" w:lineRule="auto"/>
        <w:ind w:left="19"/>
        <w:rPr>
          <w:rFonts w:hint="eastAsia" w:ascii="宋体" w:hAnsi="宋体" w:eastAsia="宋体" w:cs="宋体"/>
          <w:color w:val="auto"/>
          <w:sz w:val="24"/>
          <w:szCs w:val="24"/>
        </w:rPr>
      </w:pPr>
      <w:r>
        <w:rPr>
          <w:rFonts w:hint="eastAsia" w:ascii="宋体" w:hAnsi="宋体" w:eastAsia="宋体" w:cs="宋体"/>
          <w:color w:val="auto"/>
          <w:spacing w:val="-11"/>
          <w:sz w:val="24"/>
          <w:szCs w:val="24"/>
        </w:rPr>
        <w:t>125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1"/>
          <w:sz w:val="24"/>
          <w:szCs w:val="24"/>
        </w:rPr>
        <w:t>号</w:t>
      </w:r>
      <w:r>
        <w:rPr>
          <w:rFonts w:hint="eastAsia" w:ascii="宋体" w:hAnsi="宋体" w:eastAsia="宋体" w:cs="宋体"/>
          <w:color w:val="auto"/>
          <w:sz w:val="24"/>
          <w:szCs w:val="24"/>
        </w:rPr>
        <w:t>）；</w:t>
      </w:r>
    </w:p>
    <w:p w14:paraId="0A1B3BE5">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9.3.11《关于开展政府采购信用担保试点工作的通知》（财库【2011】124</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号）。</w:t>
      </w:r>
    </w:p>
    <w:p w14:paraId="611D85D3">
      <w:pPr>
        <w:pStyle w:val="8"/>
        <w:spacing w:before="188"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10、竞争性磋商文件的澄清</w:t>
      </w:r>
    </w:p>
    <w:p w14:paraId="67F37BF9">
      <w:pPr>
        <w:pStyle w:val="8"/>
        <w:spacing w:before="205" w:line="359"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采购代理机构可对已发出的磋商文件进行必要的澄清或者修改，澄清或者修改的内</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容可能影响响应文件编制的，澄清或修改的内容应以书面形式在提交首次响应文件截止</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2"/>
          <w:sz w:val="24"/>
          <w:szCs w:val="24"/>
        </w:rPr>
        <w:t>时间至少五日前通知所有获取磋商文件的供应商；不足</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5 日的，顺延提交首次响应文件</w:t>
      </w:r>
      <w:r>
        <w:rPr>
          <w:rFonts w:hint="eastAsia" w:ascii="宋体" w:hAnsi="宋体" w:eastAsia="宋体" w:cs="宋体"/>
          <w:color w:val="auto"/>
          <w:sz w:val="24"/>
          <w:szCs w:val="24"/>
        </w:rPr>
        <w:t xml:space="preserve"> 截止时间。在规定的时间内供应商对采购活动文件无异议的，视为供应商完全响应竞争</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性磋商文件并接受采购活动文件中约定的主要条款。在规定时间后提出的质疑，采购人或采购代理机构不予答复。否则，因此所带来的</w:t>
      </w:r>
      <w:r>
        <w:rPr>
          <w:rFonts w:hint="eastAsia" w:ascii="宋体" w:hAnsi="宋体" w:eastAsia="宋体" w:cs="宋体"/>
          <w:color w:val="auto"/>
          <w:spacing w:val="-1"/>
          <w:sz w:val="24"/>
          <w:szCs w:val="24"/>
        </w:rPr>
        <w:t>一切不利后果由各供应商自负。</w:t>
      </w:r>
    </w:p>
    <w:p w14:paraId="1EBBF0CF">
      <w:pPr>
        <w:pStyle w:val="8"/>
        <w:spacing w:before="189"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11、竞争性磋商文件的修改</w:t>
      </w:r>
    </w:p>
    <w:p w14:paraId="0277641A">
      <w:pPr>
        <w:pStyle w:val="8"/>
        <w:spacing w:before="206" w:line="465" w:lineRule="exact"/>
        <w:jc w:val="right"/>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11.1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在采购活动截止前的任何时候，无论出于何种原因，采购代理机构可以对竞争</w:t>
      </w:r>
    </w:p>
    <w:p w14:paraId="4B1D9C1E">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性磋商文件进行修改，也可以在解答各供应商提出的澄</w:t>
      </w:r>
      <w:r>
        <w:rPr>
          <w:rFonts w:hint="eastAsia" w:ascii="宋体" w:hAnsi="宋体" w:eastAsia="宋体" w:cs="宋体"/>
          <w:color w:val="auto"/>
          <w:spacing w:val="-1"/>
          <w:sz w:val="24"/>
          <w:szCs w:val="24"/>
        </w:rPr>
        <w:t>清问题时，修改采购活动文件。</w:t>
      </w:r>
    </w:p>
    <w:p w14:paraId="25031478">
      <w:pPr>
        <w:pStyle w:val="8"/>
        <w:spacing w:before="184" w:line="359" w:lineRule="auto"/>
        <w:ind w:left="3" w:firstLine="494"/>
        <w:rPr>
          <w:rFonts w:hint="eastAsia" w:ascii="宋体" w:hAnsi="宋体" w:eastAsia="宋体" w:cs="宋体"/>
          <w:color w:val="auto"/>
          <w:sz w:val="24"/>
          <w:szCs w:val="24"/>
        </w:rPr>
      </w:pPr>
      <w:r>
        <w:rPr>
          <w:rFonts w:hint="eastAsia" w:ascii="宋体" w:hAnsi="宋体" w:eastAsia="宋体" w:cs="宋体"/>
          <w:color w:val="auto"/>
          <w:spacing w:val="-2"/>
          <w:sz w:val="24"/>
          <w:szCs w:val="24"/>
        </w:rPr>
        <w:t>11.2</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竞争性磋商文件的修改以书面形式通知领取采购活动文件的各供应商，</w:t>
      </w:r>
      <w:r>
        <w:rPr>
          <w:rFonts w:hint="eastAsia" w:ascii="宋体" w:hAnsi="宋体" w:eastAsia="宋体" w:cs="宋体"/>
          <w:color w:val="auto"/>
          <w:spacing w:val="-3"/>
          <w:sz w:val="24"/>
          <w:szCs w:val="24"/>
        </w:rPr>
        <w:t>并作为</w:t>
      </w:r>
      <w:r>
        <w:rPr>
          <w:rFonts w:hint="eastAsia" w:ascii="宋体" w:hAnsi="宋体" w:eastAsia="宋体" w:cs="宋体"/>
          <w:color w:val="auto"/>
          <w:sz w:val="24"/>
          <w:szCs w:val="24"/>
        </w:rPr>
        <w:t>竞争性磋商文件的补充，与其具有同等法律效力并具有约束力；供应商在收到该通知后</w:t>
      </w:r>
    </w:p>
    <w:p w14:paraId="4BBE102D">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应立即以传真、电子邮件等有效形式予以确认。</w:t>
      </w:r>
    </w:p>
    <w:p w14:paraId="039B9A31">
      <w:pPr>
        <w:pStyle w:val="8"/>
        <w:spacing w:before="184" w:line="358" w:lineRule="auto"/>
        <w:ind w:firstLine="497"/>
        <w:rPr>
          <w:rFonts w:hint="eastAsia" w:ascii="宋体" w:hAnsi="宋体" w:eastAsia="宋体" w:cs="宋体"/>
          <w:color w:val="auto"/>
          <w:sz w:val="24"/>
          <w:szCs w:val="24"/>
        </w:rPr>
      </w:pPr>
      <w:r>
        <w:rPr>
          <w:rFonts w:hint="eastAsia" w:ascii="宋体" w:hAnsi="宋体" w:eastAsia="宋体" w:cs="宋体"/>
          <w:color w:val="auto"/>
          <w:spacing w:val="-2"/>
          <w:sz w:val="24"/>
          <w:szCs w:val="24"/>
        </w:rPr>
        <w:t>11.3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为使供应商在准备响应文件时，有充分的时间对采购活动文件的修改进</w:t>
      </w:r>
      <w:r>
        <w:rPr>
          <w:rFonts w:hint="eastAsia" w:ascii="宋体" w:hAnsi="宋体" w:eastAsia="宋体" w:cs="宋体"/>
          <w:color w:val="auto"/>
          <w:spacing w:val="-3"/>
          <w:sz w:val="24"/>
          <w:szCs w:val="24"/>
        </w:rPr>
        <w:t>行研究</w:t>
      </w:r>
      <w:r>
        <w:rPr>
          <w:rFonts w:hint="eastAsia" w:ascii="宋体" w:hAnsi="宋体" w:eastAsia="宋体" w:cs="宋体"/>
          <w:color w:val="auto"/>
          <w:sz w:val="24"/>
          <w:szCs w:val="24"/>
        </w:rPr>
        <w:t>考虑，采购人可自行决定，酌情推迟响应文件截止日期，并以书面形式通知所有已获取</w:t>
      </w:r>
    </w:p>
    <w:p w14:paraId="69CB385D">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竞争性磋商文件的供应商。</w:t>
      </w:r>
    </w:p>
    <w:p w14:paraId="152B1AEC">
      <w:pPr>
        <w:pStyle w:val="8"/>
        <w:spacing w:before="301" w:line="225" w:lineRule="auto"/>
        <w:ind w:left="2582"/>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C</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竞争性磋商响应文件的编制</w:t>
      </w:r>
    </w:p>
    <w:p w14:paraId="3DD27578">
      <w:pPr>
        <w:pStyle w:val="8"/>
        <w:spacing w:before="261" w:line="219"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12、磋商语言和磋商货币</w:t>
      </w:r>
    </w:p>
    <w:p w14:paraId="4D1C259D">
      <w:pPr>
        <w:pStyle w:val="8"/>
        <w:spacing w:before="207" w:line="219" w:lineRule="auto"/>
        <w:ind w:right="2"/>
        <w:jc w:val="center"/>
        <w:outlineLvl w:val="2"/>
        <w:rPr>
          <w:rFonts w:hint="eastAsia" w:ascii="宋体" w:hAnsi="宋体" w:eastAsia="宋体" w:cs="宋体"/>
          <w:color w:val="auto"/>
          <w:sz w:val="24"/>
          <w:szCs w:val="24"/>
        </w:rPr>
      </w:pPr>
      <w:r>
        <w:rPr>
          <w:rFonts w:hint="eastAsia" w:ascii="宋体" w:hAnsi="宋体" w:eastAsia="宋体" w:cs="宋体"/>
          <w:color w:val="auto"/>
          <w:sz w:val="24"/>
          <w:szCs w:val="24"/>
        </w:rPr>
        <w:t>12.1供应商提交的竞争性磋商响应文件以及供应商与采购代理</w:t>
      </w:r>
      <w:r>
        <w:rPr>
          <w:rFonts w:hint="eastAsia" w:ascii="宋体" w:hAnsi="宋体" w:eastAsia="宋体" w:cs="宋体"/>
          <w:color w:val="auto"/>
          <w:spacing w:val="-1"/>
          <w:sz w:val="24"/>
          <w:szCs w:val="24"/>
        </w:rPr>
        <w:t>机构就有关磋商的所</w:t>
      </w:r>
    </w:p>
    <w:p w14:paraId="01205FDF">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有来往函电均应使用中文。</w:t>
      </w:r>
    </w:p>
    <w:p w14:paraId="3D7B9833">
      <w:pPr>
        <w:pStyle w:val="8"/>
        <w:spacing w:before="56" w:line="220" w:lineRule="auto"/>
        <w:ind w:firstLine="476" w:firstLineChars="2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磋商应以人民币报价。任何包含非人民币报价的磋商将按无效磋商处理。</w:t>
      </w:r>
    </w:p>
    <w:p w14:paraId="53B30D80">
      <w:pPr>
        <w:pStyle w:val="8"/>
        <w:spacing w:before="56"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13、竞争性磋商响应文件的组成</w:t>
      </w:r>
    </w:p>
    <w:p w14:paraId="3BD7A375">
      <w:pPr>
        <w:pStyle w:val="8"/>
        <w:spacing w:before="203" w:line="468" w:lineRule="exact"/>
        <w:ind w:left="25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13.1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供应商编写的竞争性磋商响应文件应包括“第七章竞争</w:t>
      </w:r>
      <w:r>
        <w:rPr>
          <w:rFonts w:hint="eastAsia" w:ascii="宋体" w:hAnsi="宋体" w:eastAsia="宋体" w:cs="宋体"/>
          <w:color w:val="auto"/>
          <w:spacing w:val="-3"/>
          <w:position w:val="17"/>
          <w:sz w:val="24"/>
          <w:szCs w:val="24"/>
        </w:rPr>
        <w:t>性磋商响应文件格式</w:t>
      </w:r>
      <w:r>
        <w:rPr>
          <w:rFonts w:hint="eastAsia" w:ascii="宋体" w:hAnsi="宋体" w:eastAsia="宋体" w:cs="宋体"/>
          <w:color w:val="auto"/>
          <w:spacing w:val="-88"/>
          <w:position w:val="17"/>
          <w:sz w:val="24"/>
          <w:szCs w:val="24"/>
        </w:rPr>
        <w:t xml:space="preserve"> </w:t>
      </w:r>
      <w:r>
        <w:rPr>
          <w:rFonts w:hint="eastAsia" w:ascii="宋体" w:hAnsi="宋体" w:eastAsia="宋体" w:cs="宋体"/>
          <w:color w:val="auto"/>
          <w:spacing w:val="-3"/>
          <w:position w:val="17"/>
          <w:sz w:val="24"/>
          <w:szCs w:val="24"/>
        </w:rPr>
        <w:t>”的</w:t>
      </w:r>
    </w:p>
    <w:p w14:paraId="23FD2ABD">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所有内容，具体见竞争性磋商响应文件格式；</w:t>
      </w:r>
    </w:p>
    <w:p w14:paraId="3AD22E3C">
      <w:pPr>
        <w:pStyle w:val="8"/>
        <w:spacing w:before="180" w:line="468" w:lineRule="exact"/>
        <w:ind w:left="25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13.2 供应商的所有资格证明文件均应当为合法、有效文件，否则将被</w:t>
      </w:r>
      <w:r>
        <w:rPr>
          <w:rFonts w:hint="eastAsia" w:ascii="宋体" w:hAnsi="宋体" w:eastAsia="宋体" w:cs="宋体"/>
          <w:color w:val="auto"/>
          <w:spacing w:val="-4"/>
          <w:position w:val="17"/>
          <w:sz w:val="24"/>
          <w:szCs w:val="24"/>
        </w:rPr>
        <w:t>视为该文件未递</w:t>
      </w:r>
    </w:p>
    <w:p w14:paraId="6B90CB62">
      <w:pPr>
        <w:pStyle w:val="8"/>
        <w:spacing w:before="1" w:line="220" w:lineRule="auto"/>
        <w:ind w:left="5"/>
        <w:rPr>
          <w:rFonts w:hint="eastAsia" w:ascii="宋体" w:hAnsi="宋体" w:eastAsia="宋体" w:cs="宋体"/>
          <w:color w:val="auto"/>
          <w:sz w:val="24"/>
          <w:szCs w:val="24"/>
        </w:rPr>
      </w:pPr>
      <w:r>
        <w:rPr>
          <w:rFonts w:hint="eastAsia" w:ascii="宋体" w:hAnsi="宋体" w:eastAsia="宋体" w:cs="宋体"/>
          <w:color w:val="auto"/>
          <w:spacing w:val="-8"/>
          <w:sz w:val="24"/>
          <w:szCs w:val="24"/>
        </w:rPr>
        <w:t>交。</w:t>
      </w:r>
    </w:p>
    <w:p w14:paraId="109B7CF1">
      <w:pPr>
        <w:pStyle w:val="8"/>
        <w:spacing w:before="180" w:line="219" w:lineRule="auto"/>
        <w:ind w:left="258"/>
        <w:rPr>
          <w:rFonts w:hint="eastAsia" w:ascii="宋体" w:hAnsi="宋体" w:eastAsia="宋体" w:cs="宋体"/>
          <w:color w:val="auto"/>
          <w:sz w:val="24"/>
          <w:szCs w:val="24"/>
        </w:rPr>
      </w:pPr>
      <w:r>
        <w:rPr>
          <w:rFonts w:hint="eastAsia" w:ascii="宋体" w:hAnsi="宋体" w:eastAsia="宋体" w:cs="宋体"/>
          <w:color w:val="auto"/>
          <w:spacing w:val="-1"/>
          <w:sz w:val="24"/>
          <w:szCs w:val="24"/>
        </w:rPr>
        <w:t>13.3 上述文件应当按照竞争性磋商文件规定的格式填写、签署和盖章。</w:t>
      </w:r>
    </w:p>
    <w:p w14:paraId="56B2CE57">
      <w:pPr>
        <w:spacing w:line="374" w:lineRule="auto"/>
        <w:rPr>
          <w:rFonts w:hint="eastAsia" w:ascii="宋体" w:hAnsi="宋体" w:eastAsia="宋体" w:cs="宋体"/>
          <w:color w:val="auto"/>
          <w:sz w:val="21"/>
        </w:rPr>
      </w:pPr>
    </w:p>
    <w:p w14:paraId="1B790FE5">
      <w:pPr>
        <w:pStyle w:val="8"/>
        <w:spacing w:before="91" w:line="220"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14、竞争性磋商响应文件格式</w:t>
      </w:r>
    </w:p>
    <w:p w14:paraId="7B73695E">
      <w:pPr>
        <w:pStyle w:val="8"/>
        <w:spacing w:before="313" w:line="468" w:lineRule="exact"/>
        <w:ind w:left="49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14.1 竞争性磋商响应文件包括本须知第</w:t>
      </w:r>
      <w:r>
        <w:rPr>
          <w:rFonts w:hint="eastAsia" w:ascii="宋体" w:hAnsi="宋体" w:eastAsia="宋体" w:cs="宋体"/>
          <w:color w:val="auto"/>
          <w:spacing w:val="-22"/>
          <w:position w:val="17"/>
          <w:sz w:val="24"/>
          <w:szCs w:val="24"/>
        </w:rPr>
        <w:t xml:space="preserve"> </w:t>
      </w:r>
      <w:r>
        <w:rPr>
          <w:rFonts w:hint="eastAsia" w:ascii="宋体" w:hAnsi="宋体" w:eastAsia="宋体" w:cs="宋体"/>
          <w:color w:val="auto"/>
          <w:spacing w:val="-2"/>
          <w:position w:val="17"/>
          <w:sz w:val="24"/>
          <w:szCs w:val="24"/>
        </w:rPr>
        <w:t>10</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条中规定的内容，供应商提交的竞争性</w:t>
      </w:r>
    </w:p>
    <w:p w14:paraId="29B4999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磋商响应文件应当使用竞争性磋商文件所提供的竞争性磋</w:t>
      </w:r>
      <w:r>
        <w:rPr>
          <w:rFonts w:hint="eastAsia" w:ascii="宋体" w:hAnsi="宋体" w:eastAsia="宋体" w:cs="宋体"/>
          <w:color w:val="auto"/>
          <w:spacing w:val="-1"/>
          <w:sz w:val="24"/>
          <w:szCs w:val="24"/>
        </w:rPr>
        <w:t>商响应文件全部格式。</w:t>
      </w:r>
    </w:p>
    <w:p w14:paraId="18E9F9C9">
      <w:pPr>
        <w:spacing w:line="371" w:lineRule="auto"/>
        <w:rPr>
          <w:rFonts w:hint="eastAsia" w:ascii="宋体" w:hAnsi="宋体" w:eastAsia="宋体" w:cs="宋体"/>
          <w:color w:val="auto"/>
          <w:sz w:val="21"/>
        </w:rPr>
      </w:pPr>
    </w:p>
    <w:p w14:paraId="3E437E5B">
      <w:pPr>
        <w:pStyle w:val="8"/>
        <w:spacing w:before="91" w:line="219"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15、磋商报价</w:t>
      </w:r>
    </w:p>
    <w:p w14:paraId="42619368">
      <w:pPr>
        <w:pStyle w:val="8"/>
        <w:spacing w:before="318" w:line="218" w:lineRule="auto"/>
        <w:ind w:left="18"/>
        <w:rPr>
          <w:rFonts w:hint="eastAsia" w:ascii="宋体" w:hAnsi="宋体" w:eastAsia="宋体" w:cs="宋体"/>
          <w:color w:val="auto"/>
          <w:sz w:val="24"/>
          <w:szCs w:val="24"/>
        </w:rPr>
      </w:pPr>
      <w:r>
        <w:rPr>
          <w:rFonts w:hint="eastAsia" w:ascii="宋体" w:hAnsi="宋体" w:eastAsia="宋体" w:cs="宋体"/>
          <w:color w:val="auto"/>
          <w:spacing w:val="-2"/>
          <w:sz w:val="24"/>
          <w:szCs w:val="24"/>
        </w:rPr>
        <w:t>15.1 所有磋商均以人民币报价。</w:t>
      </w:r>
    </w:p>
    <w:p w14:paraId="1A52E256">
      <w:pPr>
        <w:pStyle w:val="8"/>
        <w:spacing w:before="183" w:line="289" w:lineRule="auto"/>
        <w:ind w:left="2" w:right="101" w:firstLine="15"/>
        <w:rPr>
          <w:rFonts w:hint="eastAsia" w:ascii="宋体" w:hAnsi="宋体" w:eastAsia="宋体" w:cs="宋体"/>
          <w:color w:val="auto"/>
          <w:sz w:val="24"/>
          <w:szCs w:val="24"/>
        </w:rPr>
      </w:pPr>
      <w:r>
        <w:rPr>
          <w:rFonts w:hint="eastAsia" w:ascii="宋体" w:hAnsi="宋体" w:eastAsia="宋体" w:cs="宋体"/>
          <w:color w:val="auto"/>
          <w:spacing w:val="4"/>
          <w:sz w:val="24"/>
          <w:szCs w:val="24"/>
        </w:rPr>
        <w:t>15.2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4"/>
          <w:sz w:val="24"/>
          <w:szCs w:val="24"/>
        </w:rPr>
        <w:t>供应商依据竞争性磋商文件提供的货物及服务要求等资料并自行考虑风险因素计</w:t>
      </w:r>
      <w:r>
        <w:rPr>
          <w:rFonts w:hint="eastAsia" w:ascii="宋体" w:hAnsi="宋体" w:eastAsia="宋体" w:cs="宋体"/>
          <w:color w:val="auto"/>
          <w:sz w:val="24"/>
          <w:szCs w:val="24"/>
        </w:rPr>
        <w:t xml:space="preserve"> 算磋商报价，一旦成交，磋商报价将不会因国家政策调整</w:t>
      </w:r>
      <w:r>
        <w:rPr>
          <w:rFonts w:hint="eastAsia" w:ascii="宋体" w:hAnsi="宋体" w:eastAsia="宋体" w:cs="宋体"/>
          <w:color w:val="auto"/>
          <w:spacing w:val="-1"/>
          <w:sz w:val="24"/>
          <w:szCs w:val="24"/>
        </w:rPr>
        <w:t>及市场变化因素而得到调整。</w:t>
      </w:r>
    </w:p>
    <w:p w14:paraId="10EBBBAC">
      <w:pPr>
        <w:pStyle w:val="8"/>
        <w:spacing w:before="181"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15.3 供应商应对所列的所有货物、服务进行响应，不得将采购内容拆开磋商。</w:t>
      </w:r>
    </w:p>
    <w:p w14:paraId="605942DC">
      <w:pPr>
        <w:pStyle w:val="8"/>
        <w:spacing w:before="184"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15.4</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采购人只接受供应商提供的唯一磋商响应方案，不接受备</w:t>
      </w:r>
      <w:r>
        <w:rPr>
          <w:rFonts w:hint="eastAsia" w:ascii="宋体" w:hAnsi="宋体" w:eastAsia="宋体" w:cs="宋体"/>
          <w:color w:val="auto"/>
          <w:spacing w:val="-2"/>
          <w:sz w:val="24"/>
          <w:szCs w:val="24"/>
        </w:rPr>
        <w:t>选方案。</w:t>
      </w:r>
    </w:p>
    <w:p w14:paraId="30C0910E">
      <w:pPr>
        <w:pStyle w:val="8"/>
        <w:spacing w:before="182" w:line="289" w:lineRule="auto"/>
        <w:ind w:right="99" w:firstLine="18"/>
        <w:rPr>
          <w:rFonts w:hint="eastAsia" w:ascii="宋体" w:hAnsi="宋体" w:eastAsia="宋体" w:cs="宋体"/>
          <w:color w:val="auto"/>
          <w:sz w:val="24"/>
          <w:szCs w:val="24"/>
        </w:rPr>
      </w:pPr>
      <w:r>
        <w:rPr>
          <w:rFonts w:hint="eastAsia" w:ascii="宋体" w:hAnsi="宋体" w:eastAsia="宋体" w:cs="宋体"/>
          <w:color w:val="auto"/>
          <w:spacing w:val="-3"/>
          <w:sz w:val="24"/>
          <w:szCs w:val="24"/>
        </w:rPr>
        <w:t>15.5 凡因供应商对竞争性磋商文件阅读不深、理解不透、误解、疏漏、或因市</w:t>
      </w:r>
      <w:r>
        <w:rPr>
          <w:rFonts w:hint="eastAsia" w:ascii="宋体" w:hAnsi="宋体" w:eastAsia="宋体" w:cs="宋体"/>
          <w:color w:val="auto"/>
          <w:spacing w:val="-4"/>
          <w:sz w:val="24"/>
          <w:szCs w:val="24"/>
        </w:rPr>
        <w:t>场行情了</w:t>
      </w:r>
      <w:r>
        <w:rPr>
          <w:rFonts w:hint="eastAsia" w:ascii="宋体" w:hAnsi="宋体" w:eastAsia="宋体" w:cs="宋体"/>
          <w:color w:val="auto"/>
          <w:spacing w:val="-1"/>
          <w:sz w:val="24"/>
          <w:szCs w:val="24"/>
        </w:rPr>
        <w:t>解不清造成的后果和风险均由各供应商自负。</w:t>
      </w:r>
    </w:p>
    <w:p w14:paraId="5C84C0E7">
      <w:pPr>
        <w:spacing w:line="374" w:lineRule="auto"/>
        <w:rPr>
          <w:rFonts w:hint="eastAsia" w:ascii="宋体" w:hAnsi="宋体" w:eastAsia="宋体" w:cs="宋体"/>
          <w:color w:val="auto"/>
          <w:sz w:val="21"/>
        </w:rPr>
      </w:pPr>
    </w:p>
    <w:p w14:paraId="10C6A649">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16、磋商有效期</w:t>
      </w:r>
    </w:p>
    <w:p w14:paraId="7D83CE06">
      <w:pPr>
        <w:pStyle w:val="8"/>
        <w:spacing w:before="312" w:line="468" w:lineRule="exact"/>
        <w:ind w:left="1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16.1 磋商有效期见本须知前附表所规定的期限，在此期限内，凡符合本竞争性</w:t>
      </w:r>
      <w:r>
        <w:rPr>
          <w:rFonts w:hint="eastAsia" w:ascii="宋体" w:hAnsi="宋体" w:eastAsia="宋体" w:cs="宋体"/>
          <w:color w:val="auto"/>
          <w:spacing w:val="-4"/>
          <w:position w:val="17"/>
          <w:sz w:val="24"/>
          <w:szCs w:val="24"/>
        </w:rPr>
        <w:t>磋商文件</w:t>
      </w:r>
    </w:p>
    <w:p w14:paraId="5A84A7B9">
      <w:pPr>
        <w:pStyle w:val="8"/>
        <w:spacing w:before="1"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要求的竞争性磋商响应文件均保持有效。</w:t>
      </w:r>
    </w:p>
    <w:p w14:paraId="5CE0D763">
      <w:pPr>
        <w:pStyle w:val="8"/>
        <w:spacing w:before="180" w:line="219" w:lineRule="auto"/>
        <w:ind w:left="18"/>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16.2 在特殊情况下，采购人在原定磋商有效期内，可以根据需要以书面形式向</w:t>
      </w:r>
      <w:r>
        <w:rPr>
          <w:rFonts w:hint="eastAsia" w:ascii="宋体" w:hAnsi="宋体" w:eastAsia="宋体" w:cs="宋体"/>
          <w:color w:val="auto"/>
          <w:spacing w:val="-4"/>
          <w:sz w:val="24"/>
          <w:szCs w:val="24"/>
        </w:rPr>
        <w:t>供应商提</w:t>
      </w:r>
    </w:p>
    <w:p w14:paraId="773F680B">
      <w:pPr>
        <w:pStyle w:val="8"/>
        <w:spacing w:before="183" w:line="219" w:lineRule="auto"/>
        <w:ind w:left="21"/>
        <w:rPr>
          <w:rFonts w:hint="eastAsia" w:ascii="宋体" w:hAnsi="宋体" w:eastAsia="宋体" w:cs="宋体"/>
          <w:color w:val="auto"/>
          <w:sz w:val="24"/>
          <w:szCs w:val="24"/>
        </w:rPr>
      </w:pPr>
      <w:r>
        <w:rPr>
          <w:rFonts w:hint="eastAsia" w:ascii="宋体" w:hAnsi="宋体" w:eastAsia="宋体" w:cs="宋体"/>
          <w:color w:val="auto"/>
          <w:spacing w:val="-3"/>
          <w:sz w:val="24"/>
          <w:szCs w:val="24"/>
        </w:rPr>
        <w:t>出延长磋商有效期的要求，对此要求供应商须在</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3"/>
          <w:sz w:val="24"/>
          <w:szCs w:val="24"/>
        </w:rPr>
        <w:t>2 日内以书面形式予以答复。</w:t>
      </w:r>
    </w:p>
    <w:p w14:paraId="52FB0B31">
      <w:pPr>
        <w:spacing w:line="374" w:lineRule="auto"/>
        <w:rPr>
          <w:rFonts w:hint="eastAsia" w:ascii="宋体" w:hAnsi="宋体" w:eastAsia="宋体" w:cs="宋体"/>
          <w:color w:val="auto"/>
          <w:sz w:val="21"/>
        </w:rPr>
      </w:pPr>
    </w:p>
    <w:p w14:paraId="5D206EC2">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17、磋商保证金</w:t>
      </w:r>
    </w:p>
    <w:p w14:paraId="09642A1F">
      <w:pPr>
        <w:pStyle w:val="8"/>
        <w:keepNext w:val="0"/>
        <w:keepLines w:val="0"/>
        <w:pageBreakBefore w:val="0"/>
        <w:widowControl/>
        <w:kinsoku w:val="0"/>
        <w:wordWrap/>
        <w:overflowPunct/>
        <w:topLinePunct w:val="0"/>
        <w:autoSpaceDE w:val="0"/>
        <w:autoSpaceDN w:val="0"/>
        <w:bidi w:val="0"/>
        <w:adjustRightInd w:val="0"/>
        <w:snapToGrid w:val="0"/>
        <w:spacing w:before="313" w:line="360" w:lineRule="auto"/>
        <w:ind w:left="498"/>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17.1 根据榆林市财政局下发的榆政财采发【2023】8 号文件规定实行信用承诺代替保证金。投标人可签署“投标信用承诺书 ”代替保证金。</w:t>
      </w:r>
    </w:p>
    <w:p w14:paraId="7149A5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17.2 投标人须将“投标信用承诺书 ”按要求签字盖章后上传至信用中国（陕西榆林）进行公示，将公示后的截图附在投标响应文件中（截图须体现项目名称），格式详见竞争性磋商文件格式。</w:t>
      </w:r>
    </w:p>
    <w:p w14:paraId="1822E8B0">
      <w:pPr>
        <w:spacing w:line="373" w:lineRule="auto"/>
        <w:rPr>
          <w:rFonts w:hint="eastAsia" w:ascii="宋体" w:hAnsi="宋体" w:eastAsia="宋体" w:cs="宋体"/>
          <w:color w:val="auto"/>
          <w:sz w:val="21"/>
        </w:rPr>
      </w:pPr>
    </w:p>
    <w:p w14:paraId="1DEF3737">
      <w:pPr>
        <w:pStyle w:val="8"/>
        <w:spacing w:before="91" w:line="221"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18、</w:t>
      </w:r>
      <w:r>
        <w:rPr>
          <w:rFonts w:hint="eastAsia" w:ascii="宋体" w:hAnsi="宋体" w:eastAsia="宋体" w:cs="宋体"/>
          <w:color w:val="auto"/>
          <w:spacing w:val="-3"/>
          <w:sz w:val="28"/>
          <w:szCs w:val="28"/>
        </w:rPr>
        <w:t xml:space="preserve"> </w:t>
      </w: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备选磋商方案</w:t>
      </w:r>
    </w:p>
    <w:p w14:paraId="4EB16168">
      <w:pPr>
        <w:pStyle w:val="8"/>
        <w:spacing w:before="312" w:line="219" w:lineRule="auto"/>
        <w:ind w:left="499"/>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18.1</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除磋商须知前附表另有规定外，供应商不得递交备选磋商方案。</w:t>
      </w:r>
    </w:p>
    <w:p w14:paraId="58E4ED88">
      <w:pPr>
        <w:spacing w:line="376" w:lineRule="auto"/>
        <w:rPr>
          <w:rFonts w:hint="eastAsia" w:ascii="宋体" w:hAnsi="宋体" w:eastAsia="宋体" w:cs="宋体"/>
          <w:color w:val="auto"/>
          <w:sz w:val="21"/>
        </w:rPr>
      </w:pPr>
    </w:p>
    <w:p w14:paraId="4B89218A">
      <w:pPr>
        <w:pStyle w:val="8"/>
        <w:spacing w:before="92" w:line="220"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19、竞争性磋商响应文件的份数和签署</w:t>
      </w:r>
    </w:p>
    <w:p w14:paraId="4ADE66E6">
      <w:pPr>
        <w:pStyle w:val="8"/>
        <w:spacing w:before="182" w:line="288" w:lineRule="auto"/>
        <w:ind w:left="4" w:right="82" w:firstLine="493"/>
        <w:rPr>
          <w:rFonts w:hint="eastAsia" w:ascii="宋体" w:hAnsi="宋体" w:eastAsia="宋体" w:cs="宋体"/>
          <w:color w:val="auto"/>
          <w:sz w:val="24"/>
          <w:szCs w:val="24"/>
        </w:rPr>
      </w:pPr>
      <w:r>
        <w:rPr>
          <w:rFonts w:hint="eastAsia" w:ascii="宋体" w:hAnsi="宋体" w:eastAsia="宋体" w:cs="宋体"/>
          <w:color w:val="auto"/>
          <w:spacing w:val="-1"/>
          <w:sz w:val="24"/>
          <w:szCs w:val="24"/>
        </w:rPr>
        <w:t>19.1</w:t>
      </w:r>
      <w:r>
        <w:rPr>
          <w:rFonts w:hint="eastAsia" w:ascii="宋体" w:hAnsi="宋体" w:eastAsia="宋体" w:cs="宋体"/>
          <w:color w:val="auto"/>
          <w:spacing w:val="2"/>
          <w:sz w:val="24"/>
          <w:szCs w:val="24"/>
        </w:rPr>
        <w:t>本项目采用电子化投标的方式。投标人须使</w:t>
      </w:r>
      <w:r>
        <w:rPr>
          <w:rFonts w:hint="eastAsia" w:ascii="宋体" w:hAnsi="宋体" w:eastAsia="宋体" w:cs="宋体"/>
          <w:color w:val="auto"/>
          <w:spacing w:val="1"/>
          <w:sz w:val="24"/>
          <w:szCs w:val="24"/>
        </w:rPr>
        <w:t>用数字认证证书对电子化响应文件进</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行签章、加密、递交及开标时解密等相关招投标事宜。</w:t>
      </w:r>
    </w:p>
    <w:p w14:paraId="321E2C10">
      <w:pPr>
        <w:pStyle w:val="8"/>
        <w:spacing w:before="179" w:line="219" w:lineRule="auto"/>
        <w:ind w:left="498"/>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19.2</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
          <w:sz w:val="24"/>
          <w:szCs w:val="24"/>
        </w:rPr>
        <w:t>电子磋商文件下载。供应商登录全国公共资源交易平台（陕西省） 网站〖首</w:t>
      </w:r>
    </w:p>
    <w:p w14:paraId="73EA04DB">
      <w:pPr>
        <w:pStyle w:val="8"/>
        <w:spacing w:before="183" w:line="289" w:lineRule="auto"/>
        <w:ind w:left="17" w:right="82" w:hanging="11"/>
        <w:rPr>
          <w:rFonts w:hint="eastAsia" w:ascii="宋体" w:hAnsi="宋体" w:eastAsia="宋体" w:cs="宋体"/>
          <w:color w:val="auto"/>
          <w:sz w:val="24"/>
          <w:szCs w:val="24"/>
        </w:rPr>
      </w:pPr>
      <w:r>
        <w:rPr>
          <w:rFonts w:hint="eastAsia" w:ascii="宋体" w:hAnsi="宋体" w:eastAsia="宋体" w:cs="宋体"/>
          <w:color w:val="auto"/>
          <w:spacing w:val="-6"/>
          <w:sz w:val="24"/>
          <w:szCs w:val="24"/>
        </w:rPr>
        <w:t>页</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4"/>
          <w:sz w:val="24"/>
          <w:szCs w:val="24"/>
        </w:rPr>
        <w:t xml:space="preserve"> </w:t>
      </w:r>
      <w:r>
        <w:rPr>
          <w:rFonts w:hint="eastAsia" w:ascii="宋体" w:hAnsi="宋体" w:eastAsia="宋体" w:cs="宋体"/>
          <w:color w:val="auto"/>
          <w:spacing w:val="-6"/>
          <w:sz w:val="24"/>
          <w:szCs w:val="24"/>
        </w:rPr>
        <w:t>〉电子交易平台</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6"/>
          <w:sz w:val="24"/>
          <w:szCs w:val="24"/>
        </w:rPr>
        <w:t>〉企业端〗后，选择项目点击 “我要投标</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7"/>
          <w:sz w:val="24"/>
          <w:szCs w:val="24"/>
        </w:rPr>
        <w:t>参与投标活动。然后</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即可在〖我的项目〗中点击“项目流程&gt;交易文件下载</w:t>
      </w:r>
      <w:r>
        <w:rPr>
          <w:rFonts w:hint="eastAsia" w:ascii="宋体" w:hAnsi="宋体" w:eastAsia="宋体" w:cs="宋体"/>
          <w:color w:val="auto"/>
          <w:spacing w:val="-81"/>
          <w:sz w:val="24"/>
          <w:szCs w:val="24"/>
        </w:rPr>
        <w:t xml:space="preserve"> </w:t>
      </w:r>
      <w:r>
        <w:rPr>
          <w:rFonts w:hint="eastAsia" w:ascii="宋体" w:hAnsi="宋体" w:eastAsia="宋体" w:cs="宋体"/>
          <w:color w:val="auto"/>
          <w:spacing w:val="-2"/>
          <w:sz w:val="24"/>
          <w:szCs w:val="24"/>
        </w:rPr>
        <w:t>”下载电子磋商文件。</w:t>
      </w:r>
    </w:p>
    <w:p w14:paraId="4E5031F8">
      <w:pPr>
        <w:pStyle w:val="8"/>
        <w:spacing w:before="182" w:line="289" w:lineRule="auto"/>
        <w:ind w:left="12" w:right="80" w:firstLine="486"/>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19.3</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
          <w:sz w:val="24"/>
          <w:szCs w:val="24"/>
        </w:rPr>
        <w:t>电子磋商文件需要使用专用软件打开、浏览。供应商可在全国公共资源交易平台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7"/>
          <w:sz w:val="24"/>
          <w:szCs w:val="24"/>
        </w:rPr>
        <w:t>（陕西省）网站〖首页</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7"/>
          <w:sz w:val="24"/>
          <w:szCs w:val="24"/>
        </w:rPr>
        <w:t>·〉服务指南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7"/>
          <w:sz w:val="24"/>
          <w:szCs w:val="24"/>
        </w:rPr>
        <w:t>·〉下载专区〗免费下载“陕西省公共资源交易</w:t>
      </w:r>
      <w:r>
        <w:rPr>
          <w:rFonts w:hint="eastAsia" w:ascii="宋体" w:hAnsi="宋体" w:eastAsia="宋体" w:cs="宋体"/>
          <w:color w:val="auto"/>
          <w:spacing w:val="-8"/>
          <w:sz w:val="24"/>
          <w:szCs w:val="24"/>
        </w:rPr>
        <w:t>平台政</w:t>
      </w:r>
    </w:p>
    <w:p w14:paraId="56B418DB">
      <w:pPr>
        <w:pStyle w:val="8"/>
        <w:spacing w:before="183" w:line="350" w:lineRule="auto"/>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府采购电子标书制作工具(V</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"8.0.0.36"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8.0.0.36</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1"/>
          <w:sz w:val="24"/>
          <w:szCs w:val="24"/>
        </w:rPr>
        <w:t>)”，并升级至最新版本，</w:t>
      </w:r>
      <w:r>
        <w:rPr>
          <w:rFonts w:hint="eastAsia" w:ascii="宋体" w:hAnsi="宋体" w:eastAsia="宋体" w:cs="宋体"/>
          <w:color w:val="auto"/>
          <w:sz w:val="24"/>
          <w:szCs w:val="24"/>
        </w:rPr>
        <w:t xml:space="preserve">使用该客户端可以打开电子 </w:t>
      </w:r>
      <w:r>
        <w:rPr>
          <w:rFonts w:hint="eastAsia" w:ascii="宋体" w:hAnsi="宋体" w:eastAsia="宋体" w:cs="宋体"/>
          <w:color w:val="auto"/>
          <w:spacing w:val="-4"/>
          <w:sz w:val="24"/>
          <w:szCs w:val="24"/>
        </w:rPr>
        <w:t>磋商响应文件。软件操作手册详见全国公共资源交易平</w:t>
      </w:r>
      <w:r>
        <w:rPr>
          <w:rFonts w:hint="eastAsia" w:ascii="宋体" w:hAnsi="宋体" w:eastAsia="宋体" w:cs="宋体"/>
          <w:color w:val="auto"/>
          <w:spacing w:val="-5"/>
          <w:sz w:val="24"/>
          <w:szCs w:val="24"/>
        </w:rPr>
        <w:t>台（陕西省）网站〖首页</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5"/>
          <w:sz w:val="24"/>
          <w:szCs w:val="24"/>
        </w:rPr>
        <w:t>·〉服务指</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8"/>
          <w:sz w:val="24"/>
          <w:szCs w:val="24"/>
        </w:rPr>
        <w:t>·〉下载专区〗中的《陕西省公共资源交易（政府采购类）响应文件制作</w:t>
      </w:r>
      <w:r>
        <w:rPr>
          <w:rFonts w:hint="eastAsia" w:ascii="宋体" w:hAnsi="宋体" w:eastAsia="宋体" w:cs="宋体"/>
          <w:color w:val="auto"/>
          <w:spacing w:val="-9"/>
          <w:sz w:val="24"/>
          <w:szCs w:val="24"/>
        </w:rPr>
        <w:t>软件操作手册》。</w:t>
      </w:r>
    </w:p>
    <w:p w14:paraId="7E2C4737">
      <w:pPr>
        <w:pStyle w:val="8"/>
        <w:keepNext w:val="0"/>
        <w:keepLines w:val="0"/>
        <w:pageBreakBefore w:val="0"/>
        <w:widowControl/>
        <w:kinsoku w:val="0"/>
        <w:wordWrap/>
        <w:overflowPunct/>
        <w:topLinePunct w:val="0"/>
        <w:autoSpaceDE w:val="0"/>
        <w:autoSpaceDN w:val="0"/>
        <w:bidi w:val="0"/>
        <w:adjustRightInd w:val="0"/>
        <w:snapToGrid w:val="0"/>
        <w:spacing w:before="34" w:line="360" w:lineRule="auto"/>
        <w:ind w:left="2" w:right="80" w:firstLine="495"/>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 xml:space="preserve"> 制作电子磋商响应文件。电子磋商响应文件同样需要使用上述软件进行编制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在编制过程中，如有技术性问题，请先翻阅操</w:t>
      </w:r>
      <w:r>
        <w:rPr>
          <w:rFonts w:hint="eastAsia" w:ascii="宋体" w:hAnsi="宋体" w:eastAsia="宋体" w:cs="宋体"/>
          <w:color w:val="auto"/>
          <w:spacing w:val="-1"/>
          <w:sz w:val="24"/>
          <w:szCs w:val="24"/>
        </w:rPr>
        <w:t>作手册，或致电软件开发商。</w:t>
      </w:r>
    </w:p>
    <w:p w14:paraId="64770FBC">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481"/>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技术支持热线：4009280095、4009980000</w:t>
      </w:r>
    </w:p>
    <w:p w14:paraId="60B993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除投标人对错处作必要修改外，</w:t>
      </w:r>
      <w:r>
        <w:rPr>
          <w:rFonts w:hint="eastAsia" w:ascii="宋体" w:hAnsi="宋体" w:eastAsia="宋体" w:cs="宋体"/>
          <w:sz w:val="24"/>
          <w:szCs w:val="24"/>
          <w:lang w:eastAsia="zh-CN"/>
        </w:rPr>
        <w:t>投标响应文件</w:t>
      </w:r>
      <w:r>
        <w:rPr>
          <w:rFonts w:hint="eastAsia" w:ascii="宋体" w:hAnsi="宋体" w:eastAsia="宋体" w:cs="宋体"/>
          <w:sz w:val="24"/>
          <w:szCs w:val="24"/>
        </w:rPr>
        <w:t>中不许有加行、涂抹或改写。若有修改须由授权代表或法定代表人在修改处签字。</w:t>
      </w:r>
    </w:p>
    <w:p w14:paraId="2CB01138">
      <w:pPr>
        <w:pStyle w:val="8"/>
        <w:spacing w:line="218" w:lineRule="auto"/>
        <w:ind w:left="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position w:val="17"/>
          <w:sz w:val="24"/>
          <w:szCs w:val="24"/>
        </w:rPr>
        <w:t>19.</w:t>
      </w:r>
      <w:r>
        <w:rPr>
          <w:rFonts w:hint="eastAsia" w:ascii="宋体" w:hAnsi="宋体" w:eastAsia="宋体" w:cs="宋体"/>
          <w:color w:val="auto"/>
          <w:position w:val="17"/>
          <w:sz w:val="24"/>
          <w:szCs w:val="24"/>
          <w:lang w:val="en-US" w:eastAsia="zh-CN"/>
        </w:rPr>
        <w:t>6</w:t>
      </w:r>
      <w:r>
        <w:rPr>
          <w:rFonts w:hint="eastAsia" w:ascii="宋体" w:hAnsi="宋体" w:eastAsia="宋体" w:cs="宋体"/>
          <w:color w:val="auto"/>
          <w:position w:val="17"/>
          <w:sz w:val="24"/>
          <w:szCs w:val="24"/>
        </w:rPr>
        <w:t xml:space="preserve">  投标人名称应填写全称，</w:t>
      </w:r>
      <w:r>
        <w:rPr>
          <w:rFonts w:hint="eastAsia" w:ascii="宋体" w:hAnsi="宋体" w:eastAsia="宋体" w:cs="宋体"/>
          <w:color w:val="auto"/>
          <w:position w:val="17"/>
          <w:sz w:val="24"/>
          <w:szCs w:val="24"/>
          <w:lang w:eastAsia="zh-CN"/>
        </w:rPr>
        <w:t>投标响应文件</w:t>
      </w:r>
      <w:r>
        <w:rPr>
          <w:rFonts w:hint="eastAsia" w:ascii="宋体" w:hAnsi="宋体" w:eastAsia="宋体" w:cs="宋体"/>
          <w:color w:val="auto"/>
          <w:position w:val="17"/>
          <w:sz w:val="24"/>
          <w:szCs w:val="24"/>
        </w:rPr>
        <w:t>必须逐页加盖投</w:t>
      </w:r>
      <w:r>
        <w:rPr>
          <w:rFonts w:hint="eastAsia" w:ascii="宋体" w:hAnsi="宋体" w:eastAsia="宋体" w:cs="宋体"/>
          <w:color w:val="auto"/>
          <w:spacing w:val="-1"/>
          <w:position w:val="17"/>
          <w:sz w:val="24"/>
          <w:szCs w:val="24"/>
        </w:rPr>
        <w:t>标人公章</w:t>
      </w:r>
      <w:r>
        <w:rPr>
          <w:rFonts w:hint="eastAsia" w:ascii="宋体" w:hAnsi="宋体" w:eastAsia="宋体" w:cs="宋体"/>
          <w:color w:val="auto"/>
          <w:spacing w:val="-1"/>
          <w:position w:val="17"/>
          <w:sz w:val="24"/>
          <w:szCs w:val="24"/>
          <w:lang w:eastAsia="zh-CN"/>
        </w:rPr>
        <w:t>。</w:t>
      </w:r>
    </w:p>
    <w:p w14:paraId="5C6B7E63">
      <w:pPr>
        <w:pStyle w:val="8"/>
        <w:spacing w:before="184"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 xml:space="preserve">  采购人拒绝接受以电报、电话、传真、电子邮件形式的投标。</w:t>
      </w:r>
    </w:p>
    <w:p w14:paraId="4E0CE511">
      <w:pPr>
        <w:pStyle w:val="8"/>
        <w:spacing w:before="182"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 xml:space="preserve">  未按上述要求编制及签署的</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视为无效</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w:t>
      </w:r>
    </w:p>
    <w:p w14:paraId="61218947">
      <w:pPr>
        <w:pStyle w:val="8"/>
        <w:spacing w:before="297" w:line="225" w:lineRule="auto"/>
        <w:ind w:left="2579"/>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D</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竞争性磋商响应文件的提交</w:t>
      </w:r>
    </w:p>
    <w:p w14:paraId="7723C431">
      <w:pPr>
        <w:spacing w:line="450" w:lineRule="auto"/>
        <w:rPr>
          <w:rFonts w:hint="eastAsia" w:ascii="宋体" w:hAnsi="宋体" w:eastAsia="宋体" w:cs="宋体"/>
          <w:color w:val="auto"/>
          <w:sz w:val="21"/>
        </w:rPr>
      </w:pPr>
    </w:p>
    <w:p w14:paraId="57097350">
      <w:pPr>
        <w:pStyle w:val="8"/>
        <w:spacing w:before="92" w:line="220" w:lineRule="auto"/>
        <w:ind w:left="6"/>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20、</w:t>
      </w:r>
      <w:r>
        <w:rPr>
          <w:rFonts w:hint="eastAsia" w:ascii="宋体" w:hAnsi="宋体" w:eastAsia="宋体" w:cs="宋体"/>
          <w:color w:val="auto"/>
          <w:spacing w:val="-1"/>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的递交</w:t>
      </w:r>
    </w:p>
    <w:p w14:paraId="44988025">
      <w:pPr>
        <w:pStyle w:val="8"/>
        <w:spacing w:before="183" w:line="219" w:lineRule="auto"/>
        <w:ind w:left="498"/>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20</w:t>
      </w:r>
      <w:r>
        <w:rPr>
          <w:rFonts w:hint="eastAsia" w:ascii="宋体" w:hAnsi="宋体" w:eastAsia="宋体" w:cs="宋体"/>
          <w:color w:val="auto"/>
          <w:spacing w:val="-1"/>
          <w:sz w:val="24"/>
          <w:szCs w:val="24"/>
        </w:rPr>
        <w:t>.1 无论供应商成交与否，其竞争性磋商响应文件恕不退还。</w:t>
      </w:r>
    </w:p>
    <w:p w14:paraId="527E735B">
      <w:pPr>
        <w:pStyle w:val="8"/>
        <w:spacing w:before="184" w:line="350" w:lineRule="auto"/>
        <w:ind w:left="5" w:right="125" w:firstLine="492"/>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20</w:t>
      </w:r>
      <w:r>
        <w:rPr>
          <w:rFonts w:hint="eastAsia" w:ascii="宋体" w:hAnsi="宋体" w:eastAsia="宋体" w:cs="宋体"/>
          <w:color w:val="auto"/>
          <w:spacing w:val="-2"/>
          <w:sz w:val="24"/>
          <w:szCs w:val="24"/>
        </w:rPr>
        <w:t>.2</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2"/>
          <w:sz w:val="24"/>
          <w:szCs w:val="24"/>
        </w:rPr>
        <w:t>电子响应文件可于提交响应文件截止时间前任意时段登录全国公共资源交易平台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（陕西省）网站“</w:t>
      </w:r>
      <w:r>
        <w:rPr>
          <w:rFonts w:hint="eastAsia" w:ascii="宋体" w:hAnsi="宋体" w:eastAsia="宋体" w:cs="宋体"/>
          <w:color w:val="auto"/>
          <w:spacing w:val="-83"/>
          <w:sz w:val="24"/>
          <w:szCs w:val="24"/>
        </w:rPr>
        <w:t xml:space="preserve"> </w:t>
      </w:r>
      <w:r>
        <w:rPr>
          <w:rFonts w:hint="eastAsia" w:ascii="宋体" w:hAnsi="宋体" w:eastAsia="宋体" w:cs="宋体"/>
          <w:color w:val="auto"/>
          <w:spacing w:val="-2"/>
          <w:sz w:val="24"/>
          <w:szCs w:val="24"/>
        </w:rPr>
        <w:t>电子交易平台&gt;企业端</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”进行提交，逾期系统将拒绝接收。提</w:t>
      </w:r>
      <w:r>
        <w:rPr>
          <w:rFonts w:hint="eastAsia" w:ascii="宋体" w:hAnsi="宋体" w:eastAsia="宋体" w:cs="宋体"/>
          <w:color w:val="auto"/>
          <w:spacing w:val="-3"/>
          <w:sz w:val="24"/>
          <w:szCs w:val="24"/>
        </w:rPr>
        <w:t>交时</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供应</w:t>
      </w:r>
      <w:r>
        <w:rPr>
          <w:rFonts w:hint="eastAsia" w:ascii="宋体" w:hAnsi="宋体" w:eastAsia="宋体" w:cs="宋体"/>
          <w:color w:val="auto"/>
          <w:spacing w:val="-1"/>
          <w:sz w:val="24"/>
          <w:szCs w:val="24"/>
        </w:rPr>
        <w:t>商应登录全国公共资源交易中心平台（陕西省</w:t>
      </w:r>
      <w:r>
        <w:rPr>
          <w:rFonts w:hint="eastAsia" w:ascii="宋体" w:hAnsi="宋体" w:eastAsia="宋体" w:cs="宋体"/>
          <w:color w:val="auto"/>
          <w:spacing w:val="8"/>
          <w:sz w:val="24"/>
          <w:szCs w:val="24"/>
        </w:rPr>
        <w:t>），</w:t>
      </w:r>
      <w:r>
        <w:rPr>
          <w:rFonts w:hint="eastAsia" w:ascii="宋体" w:hAnsi="宋体" w:eastAsia="宋体" w:cs="宋体"/>
          <w:color w:val="auto"/>
          <w:spacing w:val="-1"/>
          <w:sz w:val="24"/>
          <w:szCs w:val="24"/>
        </w:rPr>
        <w:t>选择“首页&gt;电子交易平台&gt;</w:t>
      </w:r>
    </w:p>
    <w:p w14:paraId="0D9C0424">
      <w:pPr>
        <w:pStyle w:val="8"/>
        <w:spacing w:before="35" w:line="346" w:lineRule="auto"/>
        <w:ind w:left="12" w:right="605" w:hanging="8"/>
        <w:rPr>
          <w:rFonts w:hint="eastAsia" w:ascii="宋体" w:hAnsi="宋体" w:eastAsia="宋体" w:cs="宋体"/>
          <w:color w:val="auto"/>
          <w:sz w:val="24"/>
          <w:szCs w:val="24"/>
        </w:rPr>
      </w:pPr>
      <w:r>
        <w:rPr>
          <w:rFonts w:hint="eastAsia" w:ascii="宋体" w:hAnsi="宋体" w:eastAsia="宋体" w:cs="宋体"/>
          <w:color w:val="auto"/>
          <w:spacing w:val="-3"/>
          <w:sz w:val="24"/>
          <w:szCs w:val="24"/>
        </w:rPr>
        <w:t>企业端&gt;我的项目</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3"/>
          <w:sz w:val="24"/>
          <w:szCs w:val="24"/>
        </w:rPr>
        <w:t>”，点击“项目流程</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”，在打开的“项目管理</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”对话框中选择“上传</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响应文件</w:t>
      </w:r>
      <w:r>
        <w:rPr>
          <w:rFonts w:hint="eastAsia" w:ascii="宋体" w:hAnsi="宋体" w:eastAsia="宋体" w:cs="宋体"/>
          <w:color w:val="auto"/>
          <w:spacing w:val="-73"/>
          <w:sz w:val="24"/>
          <w:szCs w:val="24"/>
        </w:rPr>
        <w:t xml:space="preserve"> </w:t>
      </w:r>
      <w:r>
        <w:rPr>
          <w:rFonts w:hint="eastAsia" w:ascii="宋体" w:hAnsi="宋体" w:eastAsia="宋体" w:cs="宋体"/>
          <w:color w:val="auto"/>
          <w:spacing w:val="-2"/>
          <w:sz w:val="24"/>
          <w:szCs w:val="24"/>
        </w:rPr>
        <w:t>”，上传加密的电子响应文件。上传成功后，电子化平台将予以记录。</w:t>
      </w:r>
    </w:p>
    <w:p w14:paraId="01432577">
      <w:pPr>
        <w:pStyle w:val="8"/>
        <w:spacing w:before="32" w:line="313" w:lineRule="auto"/>
        <w:ind w:right="80" w:firstLine="4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.3 采购人或采购代理机构有权按本须知的规定，通过修改竞争性磋商文件延长磋商</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2"/>
          <w:sz w:val="24"/>
          <w:szCs w:val="24"/>
        </w:rPr>
        <w:t>截止时间。在此情况下，采购人和供应商受磋商截止时间制约的所有权利和义务均</w:t>
      </w:r>
      <w:r>
        <w:rPr>
          <w:rFonts w:hint="eastAsia" w:ascii="宋体" w:hAnsi="宋体" w:eastAsia="宋体" w:cs="宋体"/>
          <w:color w:val="auto"/>
          <w:spacing w:val="-3"/>
          <w:sz w:val="24"/>
          <w:szCs w:val="24"/>
        </w:rPr>
        <w:t>应当延长</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至新的截止期。</w:t>
      </w:r>
    </w:p>
    <w:p w14:paraId="7F63614E">
      <w:pPr>
        <w:pStyle w:val="8"/>
        <w:spacing w:before="181" w:line="289" w:lineRule="auto"/>
        <w:ind w:left="20" w:right="80" w:firstLine="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.4 采购人及采购代理机构将拒绝接收竞争性磋商文件规定的磋商截止时间之后递交</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3"/>
          <w:sz w:val="24"/>
          <w:szCs w:val="24"/>
        </w:rPr>
        <w:t>的任何竞争性磋商响应文件。</w:t>
      </w:r>
    </w:p>
    <w:p w14:paraId="7F692FEA">
      <w:pPr>
        <w:spacing w:line="368" w:lineRule="auto"/>
        <w:rPr>
          <w:rFonts w:hint="eastAsia" w:ascii="宋体" w:hAnsi="宋体" w:eastAsia="宋体" w:cs="宋体"/>
          <w:color w:val="auto"/>
          <w:sz w:val="21"/>
        </w:rPr>
      </w:pPr>
    </w:p>
    <w:p w14:paraId="3A597F42">
      <w:pPr>
        <w:pStyle w:val="8"/>
        <w:spacing w:before="100" w:line="225" w:lineRule="auto"/>
        <w:ind w:left="8"/>
        <w:outlineLvl w:val="3"/>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21、竞争性磋商响应文件的修改与撤回</w:t>
      </w:r>
    </w:p>
    <w:p w14:paraId="4BEE0F01">
      <w:pPr>
        <w:spacing w:line="471" w:lineRule="auto"/>
        <w:rPr>
          <w:rFonts w:hint="eastAsia" w:ascii="宋体" w:hAnsi="宋体" w:eastAsia="宋体" w:cs="宋体"/>
          <w:color w:val="auto"/>
          <w:sz w:val="21"/>
        </w:rPr>
      </w:pPr>
    </w:p>
    <w:p w14:paraId="7B483D80">
      <w:pPr>
        <w:pStyle w:val="8"/>
        <w:spacing w:before="79" w:line="359" w:lineRule="auto"/>
        <w:ind w:firstLine="483"/>
        <w:rPr>
          <w:rFonts w:hint="eastAsia" w:ascii="宋体" w:hAnsi="宋体" w:eastAsia="宋体" w:cs="宋体"/>
          <w:color w:val="auto"/>
          <w:sz w:val="24"/>
          <w:szCs w:val="24"/>
        </w:rPr>
      </w:pPr>
      <w:r>
        <w:rPr>
          <w:rFonts w:hint="eastAsia" w:ascii="宋体" w:hAnsi="宋体" w:eastAsia="宋体" w:cs="宋体"/>
          <w:color w:val="auto"/>
          <w:spacing w:val="-3"/>
          <w:sz w:val="24"/>
          <w:szCs w:val="24"/>
        </w:rPr>
        <w:t>21.1 供应商在磋商截止时间前，可以对所递交的磋商响应文件进行补充、修改或者</w:t>
      </w:r>
      <w:r>
        <w:rPr>
          <w:rFonts w:hint="eastAsia" w:ascii="宋体" w:hAnsi="宋体" w:eastAsia="宋体" w:cs="宋体"/>
          <w:color w:val="auto"/>
          <w:sz w:val="24"/>
          <w:szCs w:val="24"/>
        </w:rPr>
        <w:t>撤回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并书面通知采购代理机构。补充、修改的内容应当按竞争性磋商文件要求签署、</w:t>
      </w:r>
      <w:r>
        <w:rPr>
          <w:rFonts w:hint="eastAsia" w:ascii="宋体" w:hAnsi="宋体" w:eastAsia="宋体" w:cs="宋体"/>
          <w:color w:val="auto"/>
          <w:spacing w:val="-1"/>
          <w:sz w:val="24"/>
          <w:szCs w:val="24"/>
        </w:rPr>
        <w:t>盖章，并作为竞争性磋商响应文件的组成部分。</w:t>
      </w:r>
    </w:p>
    <w:p w14:paraId="0777D324">
      <w:pPr>
        <w:pStyle w:val="8"/>
        <w:spacing w:before="183" w:line="359" w:lineRule="auto"/>
        <w:ind w:left="1" w:firstLine="482"/>
        <w:rPr>
          <w:rFonts w:hint="eastAsia" w:ascii="宋体" w:hAnsi="宋体" w:eastAsia="宋体" w:cs="宋体"/>
          <w:color w:val="auto"/>
          <w:sz w:val="24"/>
          <w:szCs w:val="24"/>
        </w:rPr>
      </w:pPr>
      <w:r>
        <w:rPr>
          <w:rFonts w:hint="eastAsia" w:ascii="宋体" w:hAnsi="宋体" w:eastAsia="宋体" w:cs="宋体"/>
          <w:color w:val="auto"/>
          <w:spacing w:val="-2"/>
          <w:sz w:val="24"/>
          <w:szCs w:val="24"/>
        </w:rPr>
        <w:t>21.2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当修改的内容影响</w:t>
      </w:r>
      <w:r>
        <w:rPr>
          <w:rFonts w:hint="eastAsia" w:ascii="宋体" w:hAnsi="宋体" w:eastAsia="宋体" w:cs="宋体"/>
          <w:color w:val="auto"/>
          <w:spacing w:val="-2"/>
          <w:sz w:val="24"/>
          <w:szCs w:val="24"/>
          <w:lang w:eastAsia="zh-CN"/>
        </w:rPr>
        <w:t>投标响应文件</w:t>
      </w:r>
      <w:r>
        <w:rPr>
          <w:rFonts w:hint="eastAsia" w:ascii="宋体" w:hAnsi="宋体" w:eastAsia="宋体" w:cs="宋体"/>
          <w:color w:val="auto"/>
          <w:spacing w:val="-2"/>
          <w:sz w:val="24"/>
          <w:szCs w:val="24"/>
        </w:rPr>
        <w:t>编制时，将</w:t>
      </w:r>
      <w:r>
        <w:rPr>
          <w:rFonts w:hint="eastAsia" w:ascii="宋体" w:hAnsi="宋体" w:eastAsia="宋体" w:cs="宋体"/>
          <w:color w:val="auto"/>
          <w:spacing w:val="-2"/>
          <w:sz w:val="24"/>
          <w:szCs w:val="24"/>
          <w:lang w:val="en-US" w:eastAsia="zh-CN"/>
        </w:rPr>
        <w:t>书面通知供应商</w:t>
      </w:r>
      <w:r>
        <w:rPr>
          <w:rFonts w:hint="eastAsia" w:ascii="宋体" w:hAnsi="宋体" w:eastAsia="宋体" w:cs="宋体"/>
          <w:color w:val="auto"/>
          <w:spacing w:val="-1"/>
          <w:sz w:val="24"/>
          <w:szCs w:val="24"/>
        </w:rPr>
        <w:t>最新发布的答疑文件，并使用该文件重</w:t>
      </w:r>
      <w:r>
        <w:rPr>
          <w:rFonts w:hint="eastAsia" w:ascii="宋体" w:hAnsi="宋体" w:eastAsia="宋体" w:cs="宋体"/>
          <w:color w:val="auto"/>
          <w:sz w:val="24"/>
          <w:szCs w:val="24"/>
        </w:rPr>
        <w:t>新编制</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，使用旧版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或旧版答疑文件制作的</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，按无效响应文件</w:t>
      </w:r>
      <w:r>
        <w:rPr>
          <w:rFonts w:hint="eastAsia" w:ascii="宋体" w:hAnsi="宋体" w:eastAsia="宋体" w:cs="宋体"/>
          <w:color w:val="auto"/>
          <w:spacing w:val="-5"/>
          <w:sz w:val="24"/>
          <w:szCs w:val="24"/>
        </w:rPr>
        <w:t>处理。</w:t>
      </w:r>
    </w:p>
    <w:p w14:paraId="73AEE81C">
      <w:pPr>
        <w:pStyle w:val="8"/>
        <w:spacing w:before="175" w:line="219"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21.3 磋商截止时间后，供应商不得对其竞</w:t>
      </w:r>
      <w:r>
        <w:rPr>
          <w:rFonts w:hint="eastAsia" w:ascii="宋体" w:hAnsi="宋体" w:eastAsia="宋体" w:cs="宋体"/>
          <w:color w:val="auto"/>
          <w:spacing w:val="-1"/>
          <w:sz w:val="24"/>
          <w:szCs w:val="24"/>
        </w:rPr>
        <w:t>争性磋商响应文件做任何修改。</w:t>
      </w:r>
    </w:p>
    <w:p w14:paraId="77D6AB6C">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21.4 从磋商截止期至供应商在磋商响应函格式中确定的磋商有效期之间，供应商不</w:t>
      </w:r>
    </w:p>
    <w:p w14:paraId="14EDB2A3">
      <w:pPr>
        <w:pStyle w:val="8"/>
        <w:spacing w:before="1" w:line="219" w:lineRule="auto"/>
        <w:ind w:left="2"/>
        <w:rPr>
          <w:rFonts w:hint="eastAsia" w:ascii="宋体" w:hAnsi="宋体" w:eastAsia="宋体" w:cs="宋体"/>
          <w:color w:val="auto"/>
          <w:sz w:val="24"/>
          <w:szCs w:val="24"/>
        </w:rPr>
      </w:pPr>
      <w:r>
        <w:rPr>
          <w:rFonts w:hint="eastAsia" w:ascii="宋体" w:hAnsi="宋体" w:eastAsia="宋体" w:cs="宋体"/>
          <w:color w:val="auto"/>
          <w:spacing w:val="-2"/>
          <w:sz w:val="24"/>
          <w:szCs w:val="24"/>
        </w:rPr>
        <w:t>得撤销其磋商。</w:t>
      </w:r>
    </w:p>
    <w:p w14:paraId="09C5094B">
      <w:pPr>
        <w:pStyle w:val="8"/>
        <w:spacing w:before="298" w:line="225" w:lineRule="auto"/>
        <w:ind w:left="3847"/>
        <w:outlineLvl w:val="2"/>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E</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磋商与评标</w:t>
      </w:r>
    </w:p>
    <w:p w14:paraId="47B4FA09">
      <w:pPr>
        <w:pStyle w:val="8"/>
        <w:spacing w:before="311" w:line="219" w:lineRule="auto"/>
        <w:ind w:left="6"/>
        <w:outlineLvl w:val="3"/>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22、竞争性磋商会议时间和地点</w:t>
      </w:r>
    </w:p>
    <w:p w14:paraId="57EC77FE">
      <w:pPr>
        <w:pStyle w:val="8"/>
        <w:spacing w:before="31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22.1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采购代理机构在规定的磋商截止时间（磋商时间）和供应商须知前附表规定组</w:t>
      </w:r>
    </w:p>
    <w:p w14:paraId="15534411">
      <w:pPr>
        <w:pStyle w:val="8"/>
        <w:spacing w:before="181" w:line="219"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织竞争性磋商，磋商时所有供应商代表自愿参加。</w:t>
      </w:r>
    </w:p>
    <w:p w14:paraId="354E7EF8">
      <w:pPr>
        <w:pStyle w:val="8"/>
        <w:spacing w:before="183" w:line="219" w:lineRule="auto"/>
        <w:ind w:left="484"/>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22.2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采购代理机构将做磋商记录，存档备查。</w:t>
      </w:r>
    </w:p>
    <w:p w14:paraId="0D8BAA2B">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23、磋商程序</w:t>
      </w:r>
    </w:p>
    <w:p w14:paraId="0BE04E3D">
      <w:pPr>
        <w:pStyle w:val="8"/>
        <w:keepNext w:val="0"/>
        <w:keepLines w:val="0"/>
        <w:pageBreakBefore w:val="0"/>
        <w:widowControl/>
        <w:kinsoku w:val="0"/>
        <w:wordWrap/>
        <w:overflowPunct/>
        <w:topLinePunct w:val="0"/>
        <w:autoSpaceDE w:val="0"/>
        <w:autoSpaceDN w:val="0"/>
        <w:bidi w:val="0"/>
        <w:adjustRightInd w:val="0"/>
        <w:snapToGrid w:val="0"/>
        <w:spacing w:before="47" w:line="360" w:lineRule="auto"/>
        <w:ind w:left="6" w:firstLine="50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23.1</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采购代理机构按竞争性磋商公告中规定的时间</w:t>
      </w:r>
      <w:r>
        <w:rPr>
          <w:rFonts w:hint="eastAsia" w:ascii="宋体" w:hAnsi="宋体" w:eastAsia="宋体" w:cs="宋体"/>
          <w:color w:val="auto"/>
          <w:spacing w:val="4"/>
          <w:sz w:val="24"/>
          <w:szCs w:val="24"/>
        </w:rPr>
        <w:t>和地点接受供应商递交的竞争</w:t>
      </w:r>
      <w:r>
        <w:rPr>
          <w:rFonts w:hint="eastAsia" w:ascii="宋体" w:hAnsi="宋体" w:eastAsia="宋体" w:cs="宋体"/>
          <w:color w:val="auto"/>
          <w:spacing w:val="-1"/>
          <w:sz w:val="24"/>
          <w:szCs w:val="24"/>
        </w:rPr>
        <w:t>性磋商响应文件。供应商应派代表</w:t>
      </w:r>
      <w:r>
        <w:rPr>
          <w:rFonts w:hint="eastAsia" w:ascii="宋体" w:hAnsi="宋体" w:eastAsia="宋体" w:cs="宋体"/>
          <w:color w:val="auto"/>
          <w:spacing w:val="-1"/>
          <w:sz w:val="24"/>
          <w:szCs w:val="24"/>
          <w:lang w:val="en-US" w:eastAsia="zh-CN"/>
        </w:rPr>
        <w:t>参与开标会议</w:t>
      </w:r>
      <w:r>
        <w:rPr>
          <w:rFonts w:hint="eastAsia" w:ascii="宋体" w:hAnsi="宋体" w:eastAsia="宋体" w:cs="宋体"/>
          <w:color w:val="auto"/>
          <w:spacing w:val="-1"/>
          <w:sz w:val="24"/>
          <w:szCs w:val="24"/>
        </w:rPr>
        <w:t>。</w:t>
      </w:r>
    </w:p>
    <w:p w14:paraId="5A52D6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23.2 磋商时，各供应商在开标截止时间前至少提前一小时内登录“不见面 ”开标系统登录，供应商应按要求及时签到（</w:t>
      </w:r>
      <w:r>
        <w:rPr>
          <w:rFonts w:hint="eastAsia" w:ascii="宋体" w:hAnsi="宋体" w:eastAsia="宋体" w:cs="宋体"/>
          <w:b/>
          <w:bCs/>
          <w:sz w:val="24"/>
          <w:szCs w:val="24"/>
        </w:rPr>
        <w:t>签到时间为投标截止时间前 1 小时内，如果未签到将视为放弃投标资格</w:t>
      </w:r>
      <w:r>
        <w:rPr>
          <w:rFonts w:hint="eastAsia" w:ascii="宋体" w:hAnsi="宋体" w:eastAsia="宋体" w:cs="宋体"/>
          <w:sz w:val="24"/>
          <w:szCs w:val="24"/>
        </w:rPr>
        <w:t>），评审过程中，磋商小组可能会就某些问题要求供应商进行在线澄清，请供应商保持在线直到评审</w:t>
      </w:r>
      <w:r>
        <w:rPr>
          <w:rFonts w:hint="eastAsia" w:ascii="宋体" w:hAnsi="宋体" w:eastAsia="宋体" w:cs="宋体"/>
          <w:sz w:val="24"/>
          <w:szCs w:val="24"/>
          <w:lang w:val="en-US" w:eastAsia="zh-CN"/>
        </w:rPr>
        <w:t>结束。</w:t>
      </w:r>
    </w:p>
    <w:p w14:paraId="3993F7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23.3 开标过程中，供应商在收到工作人员“开始解密 ”指令后，请及时使用CA 对 电子投标文件进行解密。解密时所用CA 应与加密投标文件时所用CA 相同，解密时间为 30 分钟，在解密时间内供应商全部解密完成后，可提前进入开标下一阶段</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最终导入标书进入评审</w:t>
      </w:r>
      <w:r>
        <w:rPr>
          <w:rFonts w:hint="eastAsia" w:ascii="宋体" w:hAnsi="宋体" w:eastAsia="宋体" w:cs="宋体"/>
          <w:sz w:val="24"/>
          <w:szCs w:val="24"/>
        </w:rPr>
        <w:t>。</w:t>
      </w:r>
    </w:p>
    <w:p w14:paraId="7BFC7620">
      <w:pPr>
        <w:pStyle w:val="8"/>
        <w:spacing w:before="184" w:line="466" w:lineRule="exact"/>
        <w:ind w:firstLine="242" w:firstLineChars="10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23.4 初步评审</w:t>
      </w:r>
      <w:r>
        <w:rPr>
          <w:rFonts w:hint="eastAsia" w:ascii="宋体" w:hAnsi="宋体" w:eastAsia="宋体" w:cs="宋体"/>
          <w:color w:val="auto"/>
          <w:spacing w:val="-18"/>
          <w:position w:val="17"/>
          <w:sz w:val="24"/>
          <w:szCs w:val="24"/>
        </w:rPr>
        <w:t>：（</w:t>
      </w:r>
      <w:r>
        <w:rPr>
          <w:rFonts w:hint="eastAsia" w:ascii="宋体" w:hAnsi="宋体" w:eastAsia="宋体" w:cs="宋体"/>
          <w:color w:val="auto"/>
          <w:spacing w:val="1"/>
          <w:position w:val="17"/>
          <w:sz w:val="24"/>
          <w:szCs w:val="24"/>
        </w:rPr>
        <w:t>1）磋商小组对依法对供应</w:t>
      </w:r>
      <w:r>
        <w:rPr>
          <w:rFonts w:hint="eastAsia" w:ascii="宋体" w:hAnsi="宋体" w:eastAsia="宋体" w:cs="宋体"/>
          <w:color w:val="auto"/>
          <w:position w:val="17"/>
          <w:sz w:val="24"/>
          <w:szCs w:val="24"/>
        </w:rPr>
        <w:t>商的资格证明文件进行审查，不符合</w:t>
      </w:r>
    </w:p>
    <w:p w14:paraId="6F219244">
      <w:pPr>
        <w:pStyle w:val="8"/>
        <w:spacing w:line="219"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竞争性磋商文件要求的按无效磋商响应处理，不得进入</w:t>
      </w:r>
      <w:r>
        <w:rPr>
          <w:rFonts w:hint="eastAsia" w:ascii="宋体" w:hAnsi="宋体" w:eastAsia="宋体" w:cs="宋体"/>
          <w:color w:val="auto"/>
          <w:spacing w:val="-1"/>
          <w:sz w:val="24"/>
          <w:szCs w:val="24"/>
        </w:rPr>
        <w:t>后续评审，签字确认检查结果；</w:t>
      </w:r>
    </w:p>
    <w:p w14:paraId="38AE9EC8">
      <w:pPr>
        <w:pStyle w:val="8"/>
        <w:spacing w:before="303" w:line="466" w:lineRule="exact"/>
        <w:ind w:right="58"/>
        <w:jc w:val="right"/>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（2）磋商小组对</w:t>
      </w:r>
      <w:r>
        <w:rPr>
          <w:rFonts w:hint="eastAsia" w:ascii="宋体" w:hAnsi="宋体" w:eastAsia="宋体" w:cs="宋体"/>
          <w:color w:val="auto"/>
          <w:spacing w:val="-3"/>
          <w:position w:val="17"/>
          <w:sz w:val="24"/>
          <w:szCs w:val="24"/>
          <w:lang w:eastAsia="zh-CN"/>
        </w:rPr>
        <w:t>投标响应文件</w:t>
      </w:r>
      <w:r>
        <w:rPr>
          <w:rFonts w:hint="eastAsia" w:ascii="宋体" w:hAnsi="宋体" w:eastAsia="宋体" w:cs="宋体"/>
          <w:color w:val="auto"/>
          <w:spacing w:val="-3"/>
          <w:position w:val="17"/>
          <w:sz w:val="24"/>
          <w:szCs w:val="24"/>
        </w:rPr>
        <w:t>进行符合性审查，不符合竞争性磋</w:t>
      </w:r>
      <w:r>
        <w:rPr>
          <w:rFonts w:hint="eastAsia" w:ascii="宋体" w:hAnsi="宋体" w:eastAsia="宋体" w:cs="宋体"/>
          <w:color w:val="auto"/>
          <w:spacing w:val="-4"/>
          <w:position w:val="17"/>
          <w:sz w:val="24"/>
          <w:szCs w:val="24"/>
        </w:rPr>
        <w:t>商文件要求的按无效磋</w:t>
      </w:r>
    </w:p>
    <w:p w14:paraId="4A680CC5">
      <w:pPr>
        <w:pStyle w:val="8"/>
        <w:spacing w:line="219"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商响应处理，不得进入后续评分，签字确认检查结果。</w:t>
      </w:r>
    </w:p>
    <w:p w14:paraId="67903E53">
      <w:pPr>
        <w:pStyle w:val="8"/>
        <w:spacing w:before="183" w:line="466" w:lineRule="exact"/>
        <w:ind w:right="20"/>
        <w:jc w:val="center"/>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23.5</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1"/>
          <w:position w:val="17"/>
          <w:sz w:val="24"/>
          <w:szCs w:val="24"/>
        </w:rPr>
        <w:t>相应文件澄清：初步评审时，磋商小组可以要求供应商对文件中含义不明确、</w:t>
      </w:r>
    </w:p>
    <w:p w14:paraId="6F3F18E0">
      <w:pPr>
        <w:pStyle w:val="8"/>
        <w:spacing w:line="219" w:lineRule="auto"/>
        <w:ind w:left="25"/>
        <w:rPr>
          <w:rFonts w:hint="eastAsia" w:ascii="宋体" w:hAnsi="宋体" w:eastAsia="宋体" w:cs="宋体"/>
          <w:color w:val="auto"/>
          <w:sz w:val="24"/>
          <w:szCs w:val="24"/>
        </w:rPr>
      </w:pPr>
      <w:r>
        <w:rPr>
          <w:rFonts w:hint="eastAsia" w:ascii="宋体" w:hAnsi="宋体" w:eastAsia="宋体" w:cs="宋体"/>
          <w:color w:val="auto"/>
          <w:spacing w:val="-1"/>
          <w:sz w:val="24"/>
          <w:szCs w:val="24"/>
        </w:rPr>
        <w:t>同类问题表述不一致、文字和计算错误等内容作出必要</w:t>
      </w:r>
      <w:r>
        <w:rPr>
          <w:rFonts w:hint="eastAsia" w:ascii="宋体" w:hAnsi="宋体" w:eastAsia="宋体" w:cs="宋体"/>
          <w:color w:val="auto"/>
          <w:spacing w:val="-2"/>
          <w:sz w:val="24"/>
          <w:szCs w:val="24"/>
        </w:rPr>
        <w:t>澄清说明。</w:t>
      </w:r>
    </w:p>
    <w:p w14:paraId="001E4DA1">
      <w:pPr>
        <w:pStyle w:val="8"/>
        <w:spacing w:before="182" w:line="359" w:lineRule="auto"/>
        <w:ind w:left="2" w:right="58" w:firstLine="481"/>
        <w:rPr>
          <w:rFonts w:hint="eastAsia" w:ascii="宋体" w:hAnsi="宋体" w:eastAsia="宋体" w:cs="宋体"/>
          <w:color w:val="auto"/>
          <w:sz w:val="24"/>
          <w:szCs w:val="24"/>
        </w:rPr>
      </w:pPr>
      <w:r>
        <w:rPr>
          <w:rFonts w:hint="eastAsia" w:ascii="宋体" w:hAnsi="宋体" w:eastAsia="宋体" w:cs="宋体"/>
          <w:color w:val="auto"/>
          <w:spacing w:val="-2"/>
          <w:sz w:val="24"/>
          <w:szCs w:val="24"/>
        </w:rPr>
        <w:t>23.6</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召开磋商会议：磋商小组与供应商分别进行磋商，磋商文件能够详细列明采购</w:t>
      </w:r>
      <w:r>
        <w:rPr>
          <w:rFonts w:hint="eastAsia" w:ascii="宋体" w:hAnsi="宋体" w:eastAsia="宋体" w:cs="宋体"/>
          <w:color w:val="auto"/>
          <w:sz w:val="24"/>
          <w:szCs w:val="24"/>
        </w:rPr>
        <w:t xml:space="preserve"> 标的技术、服务要求的，磋商结束后，供应商在规定时间内提交最后报价。磋商文件不</w:t>
      </w:r>
      <w:r>
        <w:rPr>
          <w:rFonts w:hint="eastAsia" w:ascii="宋体" w:hAnsi="宋体" w:eastAsia="宋体" w:cs="宋体"/>
          <w:color w:val="auto"/>
          <w:spacing w:val="7"/>
          <w:sz w:val="24"/>
          <w:szCs w:val="24"/>
        </w:rPr>
        <w:t xml:space="preserve"> </w:t>
      </w:r>
      <w:r>
        <w:rPr>
          <w:rFonts w:hint="eastAsia" w:ascii="宋体" w:hAnsi="宋体" w:eastAsia="宋体" w:cs="宋体"/>
          <w:color w:val="auto"/>
          <w:sz w:val="24"/>
          <w:szCs w:val="24"/>
        </w:rPr>
        <w:t>能详细列明采购标的技术、服务要求及合同条款，实质性变动作为磋商文件的有效组成</w:t>
      </w:r>
    </w:p>
    <w:p w14:paraId="24DD012B">
      <w:pPr>
        <w:pStyle w:val="8"/>
        <w:spacing w:before="1"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部分，供应商应按照磋商文件的变动情况和磋</w:t>
      </w:r>
      <w:r>
        <w:rPr>
          <w:rFonts w:hint="eastAsia" w:ascii="宋体" w:hAnsi="宋体" w:eastAsia="宋体" w:cs="宋体"/>
          <w:color w:val="auto"/>
          <w:spacing w:val="-1"/>
          <w:sz w:val="24"/>
          <w:szCs w:val="24"/>
        </w:rPr>
        <w:t>商小组要求重新提交响应文件。</w:t>
      </w:r>
    </w:p>
    <w:p w14:paraId="5252FEF2">
      <w:pPr>
        <w:pStyle w:val="8"/>
        <w:spacing w:before="304" w:line="468" w:lineRule="exact"/>
        <w:ind w:right="58"/>
        <w:jc w:val="center"/>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23.7</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综合评分：磋商小组按照磋商文件规定的评审标准进行打分，最后汇总每个供</w:t>
      </w:r>
    </w:p>
    <w:p w14:paraId="5259E443">
      <w:pPr>
        <w:pStyle w:val="8"/>
        <w:spacing w:before="1" w:line="217"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应商各项评分，不得去掉最后报价中的最高报价和最低报价。</w:t>
      </w:r>
    </w:p>
    <w:p w14:paraId="5A02BE91">
      <w:pPr>
        <w:pStyle w:val="8"/>
        <w:spacing w:before="182" w:line="359" w:lineRule="auto"/>
        <w:ind w:right="58" w:firstLine="484"/>
        <w:rPr>
          <w:rFonts w:hint="eastAsia" w:ascii="宋体" w:hAnsi="宋体" w:eastAsia="宋体" w:cs="宋体"/>
          <w:color w:val="auto"/>
          <w:sz w:val="24"/>
          <w:szCs w:val="24"/>
        </w:rPr>
      </w:pPr>
      <w:r>
        <w:rPr>
          <w:rFonts w:hint="eastAsia" w:ascii="宋体" w:hAnsi="宋体" w:eastAsia="宋体" w:cs="宋体"/>
          <w:color w:val="auto"/>
          <w:spacing w:val="-2"/>
          <w:sz w:val="24"/>
          <w:szCs w:val="24"/>
        </w:rPr>
        <w:t>23.8</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采购人确定供应商：在评审结束后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个工作日内，采购代理机构</w:t>
      </w:r>
      <w:r>
        <w:rPr>
          <w:rFonts w:hint="eastAsia" w:ascii="宋体" w:hAnsi="宋体" w:eastAsia="宋体" w:cs="宋体"/>
          <w:color w:val="auto"/>
          <w:spacing w:val="-3"/>
          <w:sz w:val="24"/>
          <w:szCs w:val="24"/>
        </w:rPr>
        <w:t>将评审报告报</w:t>
      </w:r>
      <w:r>
        <w:rPr>
          <w:rFonts w:hint="eastAsia" w:ascii="宋体" w:hAnsi="宋体" w:eastAsia="宋体" w:cs="宋体"/>
          <w:color w:val="auto"/>
          <w:sz w:val="24"/>
          <w:szCs w:val="24"/>
        </w:rPr>
        <w:t xml:space="preserve"> 送采购人确认，采购人在收到评审报告后</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5</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个工作日内，</w:t>
      </w:r>
      <w:r>
        <w:rPr>
          <w:rFonts w:hint="eastAsia" w:ascii="宋体" w:hAnsi="宋体" w:eastAsia="宋体" w:cs="宋体"/>
          <w:color w:val="auto"/>
          <w:spacing w:val="-1"/>
          <w:sz w:val="24"/>
          <w:szCs w:val="24"/>
        </w:rPr>
        <w:t>从候选供应商中按照排序由高</w:t>
      </w:r>
    </w:p>
    <w:p w14:paraId="16A73071">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到低原则确定成交供应商，也可以书面授权磋商小组直接确定成交供应商。</w:t>
      </w:r>
    </w:p>
    <w:p w14:paraId="63D409D1">
      <w:pPr>
        <w:pStyle w:val="8"/>
        <w:spacing w:before="301" w:line="360" w:lineRule="auto"/>
        <w:ind w:left="21" w:right="58" w:firstLine="463"/>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23.9</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发布成交公告：在成交供应商确定后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w:t>
      </w:r>
      <w:r>
        <w:rPr>
          <w:rFonts w:hint="eastAsia" w:ascii="宋体" w:hAnsi="宋体" w:eastAsia="宋体" w:cs="宋体"/>
          <w:color w:val="auto"/>
          <w:spacing w:val="-3"/>
          <w:sz w:val="24"/>
          <w:szCs w:val="24"/>
        </w:rPr>
        <w:t>在省级以上财政部门指定</w:t>
      </w:r>
      <w:r>
        <w:rPr>
          <w:rFonts w:hint="eastAsia" w:ascii="宋体" w:hAnsi="宋体" w:eastAsia="宋体" w:cs="宋体"/>
          <w:color w:val="auto"/>
          <w:sz w:val="24"/>
          <w:szCs w:val="24"/>
        </w:rPr>
        <w:t xml:space="preserve"> 的政府采购信息发布媒体上发布成交公告及磋商文件，同时向</w:t>
      </w:r>
      <w:r>
        <w:rPr>
          <w:rFonts w:hint="eastAsia" w:ascii="宋体" w:hAnsi="宋体" w:eastAsia="宋体" w:cs="宋体"/>
          <w:color w:val="auto"/>
          <w:spacing w:val="-1"/>
          <w:sz w:val="24"/>
          <w:szCs w:val="24"/>
        </w:rPr>
        <w:t>成交供应商发出成交通知</w:t>
      </w:r>
    </w:p>
    <w:p w14:paraId="41B5D09D">
      <w:pPr>
        <w:pStyle w:val="8"/>
        <w:spacing w:before="1" w:line="218" w:lineRule="auto"/>
        <w:ind w:left="6"/>
        <w:rPr>
          <w:rFonts w:hint="eastAsia" w:ascii="宋体" w:hAnsi="宋体" w:eastAsia="宋体" w:cs="宋体"/>
          <w:color w:val="auto"/>
          <w:sz w:val="24"/>
          <w:szCs w:val="24"/>
        </w:rPr>
      </w:pPr>
      <w:r>
        <w:rPr>
          <w:rFonts w:hint="eastAsia" w:ascii="宋体" w:hAnsi="宋体" w:eastAsia="宋体" w:cs="宋体"/>
          <w:color w:val="auto"/>
          <w:spacing w:val="-8"/>
          <w:sz w:val="24"/>
          <w:szCs w:val="24"/>
        </w:rPr>
        <w:t>书。</w:t>
      </w:r>
    </w:p>
    <w:p w14:paraId="1A43F79C">
      <w:pPr>
        <w:pStyle w:val="8"/>
        <w:spacing w:before="181" w:line="219" w:lineRule="auto"/>
        <w:ind w:left="484"/>
        <w:rPr>
          <w:rFonts w:hint="eastAsia" w:ascii="宋体" w:hAnsi="宋体" w:eastAsia="宋体" w:cs="宋体"/>
          <w:color w:val="auto"/>
          <w:sz w:val="24"/>
          <w:szCs w:val="24"/>
        </w:rPr>
      </w:pPr>
      <w:r>
        <w:rPr>
          <w:rFonts w:hint="eastAsia" w:ascii="宋体" w:hAnsi="宋体" w:eastAsia="宋体" w:cs="宋体"/>
          <w:color w:val="auto"/>
          <w:spacing w:val="-1"/>
          <w:sz w:val="24"/>
          <w:szCs w:val="24"/>
        </w:rPr>
        <w:t>23.10</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有效供应商不足三家的，按照相关法律、法规及有关规定执行。</w:t>
      </w:r>
    </w:p>
    <w:p w14:paraId="2A93D8D0">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24、评审组织及评审原则</w:t>
      </w:r>
    </w:p>
    <w:p w14:paraId="728B70B3">
      <w:pPr>
        <w:pStyle w:val="8"/>
        <w:spacing w:before="202" w:line="22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24.1</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磋商小组</w:t>
      </w:r>
    </w:p>
    <w:p w14:paraId="5CBB7C0A">
      <w:pPr>
        <w:pStyle w:val="8"/>
        <w:spacing w:before="184" w:line="359" w:lineRule="auto"/>
        <w:ind w:right="58" w:firstLine="48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按照《中华人民共和国政府采购法》、中华人民共和国财政部第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87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4"/>
          <w:sz w:val="24"/>
          <w:szCs w:val="24"/>
        </w:rPr>
        <w:t>号部长令--《政</w:t>
      </w:r>
      <w:r>
        <w:rPr>
          <w:rFonts w:hint="eastAsia" w:ascii="宋体" w:hAnsi="宋体" w:eastAsia="宋体" w:cs="宋体"/>
          <w:color w:val="auto"/>
          <w:sz w:val="24"/>
          <w:szCs w:val="24"/>
        </w:rPr>
        <w:t xml:space="preserve"> 府采购货物和服务招标投标管理办法》和关于印发《政府采购竞争性磋商采购方式管理</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暂行办法》的通知财库【2014】214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号，依法组建磋商小组。磋商小组由采购人</w:t>
      </w:r>
      <w:r>
        <w:rPr>
          <w:rFonts w:hint="eastAsia" w:ascii="宋体" w:hAnsi="宋体" w:eastAsia="宋体" w:cs="宋体"/>
          <w:snapToGrid/>
          <w:color w:val="auto"/>
          <w:kern w:val="2"/>
          <w:sz w:val="24"/>
          <w:szCs w:val="20"/>
          <w:lang w:val="en-US" w:eastAsia="zh-CN" w:bidi="ar-SA"/>
        </w:rPr>
        <w:t>代表和评审专家，3 人以上的单数人数组成，评审专家不得少于成员总数的 2/3，磋商小组专家成员在陕西省政府采购网专家抽取管理系统中随机抽取。磋商小组按照竞争性磋商文件</w:t>
      </w:r>
      <w:r>
        <w:rPr>
          <w:rFonts w:hint="eastAsia" w:ascii="宋体" w:hAnsi="宋体" w:eastAsia="宋体" w:cs="宋体"/>
          <w:color w:val="auto"/>
          <w:spacing w:val="-1"/>
          <w:sz w:val="24"/>
          <w:szCs w:val="24"/>
        </w:rPr>
        <w:t>规定的评审方法独立进行评审工作。</w:t>
      </w:r>
    </w:p>
    <w:p w14:paraId="4776AE67">
      <w:pPr>
        <w:pStyle w:val="8"/>
        <w:spacing w:before="179"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z w:val="24"/>
          <w:szCs w:val="24"/>
        </w:rPr>
        <w:t>24.1.1 磋商小组成员有下列情形之一的，应</w:t>
      </w:r>
      <w:r>
        <w:rPr>
          <w:rFonts w:hint="eastAsia" w:ascii="宋体" w:hAnsi="宋体" w:eastAsia="宋体" w:cs="宋体"/>
          <w:color w:val="auto"/>
          <w:spacing w:val="-1"/>
          <w:sz w:val="24"/>
          <w:szCs w:val="24"/>
        </w:rPr>
        <w:t>当回避，已经进入的应当更换：</w:t>
      </w:r>
    </w:p>
    <w:p w14:paraId="6C41F8FC">
      <w:pPr>
        <w:pStyle w:val="8"/>
        <w:spacing w:before="181"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"24.1.1.1"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24.1.1.1</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采购人或供应商的主要负责人的近亲属；</w:t>
      </w:r>
    </w:p>
    <w:p w14:paraId="4FAC75A7">
      <w:pPr>
        <w:pStyle w:val="8"/>
        <w:spacing w:before="184"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"24.1.1.2"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24.1.1.2</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项目主管部门或者行政监督部门的人员；</w:t>
      </w:r>
    </w:p>
    <w:p w14:paraId="5065DCB4">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"24.1.1.3"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24.1.1.3</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与供应商有经济利益关系，可能影响对投标公正评审的；</w:t>
      </w:r>
    </w:p>
    <w:p w14:paraId="4A116A1A">
      <w:pPr>
        <w:pStyle w:val="8"/>
        <w:spacing w:before="18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"24.1.1.4"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24.1.1.4</w:t>
      </w:r>
      <w:r>
        <w:rPr>
          <w:rFonts w:hint="eastAsia" w:ascii="宋体" w:hAnsi="宋体" w:eastAsia="宋体" w:cs="宋体"/>
          <w:color w:val="auto"/>
          <w:spacing w:val="-3"/>
          <w:sz w:val="24"/>
          <w:szCs w:val="24"/>
        </w:rPr>
        <w:fldChar w:fldCharType="end"/>
      </w:r>
      <w:r>
        <w:rPr>
          <w:rFonts w:hint="eastAsia" w:ascii="宋体" w:hAnsi="宋体" w:eastAsia="宋体" w:cs="宋体"/>
          <w:color w:val="auto"/>
          <w:spacing w:val="-3"/>
          <w:sz w:val="24"/>
          <w:szCs w:val="24"/>
        </w:rPr>
        <w:t xml:space="preserve"> 曾因在招标、评审以及其他与采购投标有关活动中从事违法行为而受过</w:t>
      </w:r>
    </w:p>
    <w:p w14:paraId="58B7D3A9">
      <w:pPr>
        <w:pStyle w:val="8"/>
        <w:spacing w:before="181" w:line="220"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行政处罚或刑事处罚的。</w:t>
      </w:r>
    </w:p>
    <w:p w14:paraId="09549C9C">
      <w:pPr>
        <w:pStyle w:val="8"/>
        <w:spacing w:before="182"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磋商小组成员的名单在成交结果确定前应当保密。</w:t>
      </w:r>
    </w:p>
    <w:p w14:paraId="003BE975">
      <w:pPr>
        <w:pStyle w:val="8"/>
        <w:spacing w:before="179"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24.1.3</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评标采用保密方式进行。</w:t>
      </w:r>
    </w:p>
    <w:p w14:paraId="74A4BA70">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24.2</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评审原则</w:t>
      </w:r>
    </w:p>
    <w:p w14:paraId="3471AAC5">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24.2.1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评审活动遵循公平、公正、科学和择优的原则。</w:t>
      </w:r>
    </w:p>
    <w:p w14:paraId="243354DF">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24.3</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评审</w:t>
      </w:r>
    </w:p>
    <w:p w14:paraId="062A52C9">
      <w:pPr>
        <w:pStyle w:val="8"/>
        <w:spacing w:before="179" w:line="468" w:lineRule="exact"/>
        <w:ind w:firstLine="472" w:firstLineChars="200"/>
        <w:jc w:val="both"/>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24.3.1</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竞争性磋商文件和竞争性磋商响应文件是评审的依据。在评审中，不得改</w:t>
      </w:r>
    </w:p>
    <w:p w14:paraId="4600677C">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变竞争性磋商文件中规定的评审标准、方法和成交条件。</w:t>
      </w:r>
    </w:p>
    <w:p w14:paraId="45D551F2">
      <w:pPr>
        <w:pStyle w:val="8"/>
        <w:spacing w:before="182" w:line="359" w:lineRule="auto"/>
        <w:ind w:left="1" w:firstLine="480"/>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24.3.2</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在评审期间，对竞争性磋商响应文件中含义不明确、同类问题表述不一致或</w:t>
      </w:r>
      <w:r>
        <w:rPr>
          <w:rFonts w:hint="eastAsia" w:ascii="宋体" w:hAnsi="宋体" w:eastAsia="宋体" w:cs="宋体"/>
          <w:color w:val="auto"/>
          <w:sz w:val="24"/>
          <w:szCs w:val="24"/>
        </w:rPr>
        <w:t xml:space="preserve"> 者有明显文字和计算错误的内容，磋商小组可以（由磋商小组专家签字）要求供应商作</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出必要的澄清、说明或者纠正。供应商的澄清、说明或者补正不得超出竞争性磋商响应</w:t>
      </w:r>
    </w:p>
    <w:p w14:paraId="2001B089">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文件的范围或者改变竞争性磋商响应文件的实质性内容。</w:t>
      </w:r>
    </w:p>
    <w:p w14:paraId="5181F2AC">
      <w:pPr>
        <w:pStyle w:val="8"/>
        <w:spacing w:before="180" w:line="219"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24.3.3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如果供应商在澄清规定期限内，未能答复或拒绝答复磋商小组提出的澄清要</w:t>
      </w:r>
    </w:p>
    <w:p w14:paraId="275811C0">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求，将由磋商小组根据其竞争性磋商响应文件按最大风险进行评审。</w:t>
      </w:r>
    </w:p>
    <w:p w14:paraId="7B9B42B8">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24.3.4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竞争性磋商响应文件的符合性检查</w:t>
      </w:r>
    </w:p>
    <w:p w14:paraId="05C19D27">
      <w:pPr>
        <w:pStyle w:val="8"/>
        <w:spacing w:before="180" w:line="468" w:lineRule="exact"/>
        <w:ind w:firstLine="620" w:firstLineChars="200"/>
        <w:jc w:val="both"/>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24.3.4.1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磋商小组将审查竞争性磋商响应文件是否完整、磋商保证金是否合格、</w:t>
      </w:r>
    </w:p>
    <w:p w14:paraId="15A5B54B">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有无计算上的错误等。</w:t>
      </w:r>
    </w:p>
    <w:p w14:paraId="373D88D3">
      <w:pPr>
        <w:pStyle w:val="8"/>
        <w:spacing w:before="182" w:line="359" w:lineRule="auto"/>
        <w:ind w:left="1" w:firstLine="720"/>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"24.3.4.2"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24.3.4.2</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计算错误将按以下方法更正：若单价计算的结果与总价不一致，以单价</w:t>
      </w:r>
      <w:r>
        <w:rPr>
          <w:rFonts w:hint="eastAsia" w:ascii="宋体" w:hAnsi="宋体" w:eastAsia="宋体" w:cs="宋体"/>
          <w:color w:val="auto"/>
          <w:sz w:val="24"/>
          <w:szCs w:val="24"/>
        </w:rPr>
        <w:t xml:space="preserve"> 为准修改总价；若用文字表示的数值与用数字表示的数值不一致，以文字表示的数值为</w:t>
      </w:r>
      <w:r>
        <w:rPr>
          <w:rFonts w:hint="eastAsia" w:ascii="宋体" w:hAnsi="宋体" w:eastAsia="宋体" w:cs="宋体"/>
          <w:color w:val="auto"/>
          <w:spacing w:val="-1"/>
          <w:sz w:val="24"/>
          <w:szCs w:val="24"/>
        </w:rPr>
        <w:t>准。如果“磋商报价一览表</w:t>
      </w:r>
      <w:r>
        <w:rPr>
          <w:rFonts w:hint="eastAsia" w:ascii="宋体" w:hAnsi="宋体" w:eastAsia="宋体" w:cs="宋体"/>
          <w:color w:val="auto"/>
          <w:spacing w:val="-76"/>
          <w:sz w:val="24"/>
          <w:szCs w:val="24"/>
        </w:rPr>
        <w:t xml:space="preserve"> </w:t>
      </w:r>
      <w:r>
        <w:rPr>
          <w:rFonts w:hint="eastAsia" w:ascii="宋体" w:hAnsi="宋体" w:eastAsia="宋体" w:cs="宋体"/>
          <w:color w:val="auto"/>
          <w:spacing w:val="-1"/>
          <w:sz w:val="24"/>
          <w:szCs w:val="24"/>
        </w:rPr>
        <w:t>”中的总价与磋商的其他文件中的总价不一致，以“磋商报价一览表</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”中的总价为准。如果供应商不接受对其错误的更正，</w:t>
      </w:r>
      <w:r>
        <w:rPr>
          <w:rFonts w:hint="eastAsia" w:ascii="宋体" w:hAnsi="宋体" w:eastAsia="宋体" w:cs="宋体"/>
          <w:color w:val="auto"/>
          <w:spacing w:val="-2"/>
          <w:sz w:val="24"/>
          <w:szCs w:val="24"/>
        </w:rPr>
        <w:t>其磋商将被拒绝。</w:t>
      </w:r>
    </w:p>
    <w:p w14:paraId="58B197A5">
      <w:pPr>
        <w:pStyle w:val="8"/>
        <w:spacing w:before="182" w:line="468" w:lineRule="exact"/>
        <w:jc w:val="center"/>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"24.3.4.3" </w:instrText>
      </w:r>
      <w:r>
        <w:rPr>
          <w:rFonts w:hint="eastAsia" w:ascii="宋体" w:hAnsi="宋体" w:eastAsia="宋体" w:cs="宋体"/>
          <w:color w:val="auto"/>
        </w:rPr>
        <w:fldChar w:fldCharType="separate"/>
      </w:r>
      <w:r>
        <w:rPr>
          <w:rFonts w:hint="eastAsia" w:ascii="宋体" w:hAnsi="宋体" w:eastAsia="宋体" w:cs="宋体"/>
          <w:color w:val="auto"/>
          <w:spacing w:val="5"/>
          <w:position w:val="17"/>
          <w:sz w:val="24"/>
          <w:szCs w:val="24"/>
        </w:rPr>
        <w:t>24.3.4.3</w:t>
      </w:r>
      <w:r>
        <w:rPr>
          <w:rFonts w:hint="eastAsia" w:ascii="宋体" w:hAnsi="宋体" w:eastAsia="宋体" w:cs="宋体"/>
          <w:color w:val="auto"/>
          <w:spacing w:val="5"/>
          <w:position w:val="17"/>
          <w:sz w:val="24"/>
          <w:szCs w:val="24"/>
        </w:rPr>
        <w:fldChar w:fldCharType="end"/>
      </w:r>
      <w:r>
        <w:rPr>
          <w:rFonts w:hint="eastAsia" w:ascii="宋体" w:hAnsi="宋体" w:eastAsia="宋体" w:cs="宋体"/>
          <w:color w:val="auto"/>
          <w:spacing w:val="-44"/>
          <w:position w:val="17"/>
          <w:sz w:val="24"/>
          <w:szCs w:val="24"/>
        </w:rPr>
        <w:t xml:space="preserve"> </w:t>
      </w:r>
      <w:r>
        <w:rPr>
          <w:rFonts w:hint="eastAsia" w:ascii="宋体" w:hAnsi="宋体" w:eastAsia="宋体" w:cs="宋体"/>
          <w:color w:val="auto"/>
          <w:spacing w:val="5"/>
          <w:position w:val="17"/>
          <w:sz w:val="24"/>
          <w:szCs w:val="24"/>
        </w:rPr>
        <w:t>对于竞争性磋商响应文件中</w:t>
      </w:r>
      <w:r>
        <w:rPr>
          <w:rFonts w:hint="eastAsia" w:ascii="宋体" w:hAnsi="宋体" w:eastAsia="宋体" w:cs="宋体"/>
          <w:color w:val="auto"/>
          <w:spacing w:val="4"/>
          <w:position w:val="17"/>
          <w:sz w:val="24"/>
          <w:szCs w:val="24"/>
        </w:rPr>
        <w:t>明显的标点符号错误或不构成实质性偏差</w:t>
      </w:r>
    </w:p>
    <w:p w14:paraId="7F891E3D">
      <w:pPr>
        <w:pStyle w:val="8"/>
        <w:spacing w:before="48" w:line="359" w:lineRule="auto"/>
        <w:ind w:right="99" w:firstLine="722"/>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的不正规、不一致或不规则，招标方可以接受。</w:t>
      </w:r>
    </w:p>
    <w:p w14:paraId="5E3BB1CD">
      <w:pPr>
        <w:pStyle w:val="8"/>
        <w:spacing w:before="48" w:line="359" w:lineRule="auto"/>
        <w:ind w:right="99" w:firstLine="72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"24.3.4.4"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24.3.4.4</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在详细评审之前，根据本须知第</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1"/>
          <w:sz w:val="24"/>
          <w:szCs w:val="24"/>
        </w:rPr>
        <w:t>24.3</w:t>
      </w:r>
      <w:r>
        <w:rPr>
          <w:rFonts w:hint="eastAsia" w:ascii="宋体" w:hAnsi="宋体" w:eastAsia="宋体" w:cs="宋体"/>
          <w:color w:val="auto"/>
          <w:sz w:val="24"/>
          <w:szCs w:val="24"/>
        </w:rPr>
        <w:t>.4.5</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条的规定，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w:t>
      </w:r>
      <w:r>
        <w:rPr>
          <w:rFonts w:hint="eastAsia" w:ascii="宋体" w:hAnsi="宋体" w:eastAsia="宋体" w:cs="宋体"/>
          <w:color w:val="auto"/>
          <w:spacing w:val="-1"/>
          <w:sz w:val="24"/>
          <w:szCs w:val="24"/>
        </w:rPr>
        <w:t>应性只根据磋商响应文件本身的内容，而不寻求外部的证据。</w:t>
      </w:r>
    </w:p>
    <w:p w14:paraId="3E848689">
      <w:pPr>
        <w:pStyle w:val="8"/>
        <w:spacing w:before="181" w:line="359" w:lineRule="auto"/>
        <w:ind w:left="5" w:right="99" w:firstLine="71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24.3.4.5</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实质上没有响应竞争性磋商文件要求的磋商将被按无效投标处理。供应</w:t>
      </w:r>
      <w:r>
        <w:rPr>
          <w:rFonts w:hint="eastAsia" w:ascii="宋体" w:hAnsi="宋体" w:eastAsia="宋体" w:cs="宋体"/>
          <w:color w:val="auto"/>
          <w:sz w:val="24"/>
          <w:szCs w:val="24"/>
        </w:rPr>
        <w:t xml:space="preserve"> 商不得通过修正或撤销不合要求的偏离从而使其磋商成为实质性响应的磋商。</w:t>
      </w:r>
      <w:r>
        <w:rPr>
          <w:rFonts w:hint="eastAsia" w:ascii="宋体" w:hAnsi="宋体" w:eastAsia="宋体" w:cs="宋体"/>
          <w:color w:val="auto"/>
          <w:sz w:val="24"/>
          <w:szCs w:val="24"/>
          <w14:textOutline w14:w="4358" w14:cap="sq" w14:cmpd="sng">
            <w14:solidFill>
              <w14:srgbClr w14:val="000000"/>
            </w14:solidFill>
            <w14:prstDash w14:val="solid"/>
            <w14:bevel/>
          </w14:textOutline>
        </w:rPr>
        <w:t>如发现下列情况之一的，其磋商将构成实质性响应，按无效磋商处理，内容如下（但不限于</w:t>
      </w:r>
      <w:r>
        <w:rPr>
          <w:rFonts w:hint="eastAsia" w:ascii="宋体" w:hAnsi="宋体" w:eastAsia="宋体" w:cs="宋体"/>
          <w:color w:val="auto"/>
          <w:spacing w:val="9"/>
          <w:sz w:val="24"/>
          <w:szCs w:val="24"/>
          <w14:textOutline w14:w="4358" w14:cap="sq" w14:cmpd="sng">
            <w14:solidFill>
              <w14:srgbClr w14:val="000000"/>
            </w14:solidFill>
            <w14:prstDash w14:val="solid"/>
            <w14:bevel/>
          </w14:textOutline>
        </w:rPr>
        <w:t>）：</w:t>
      </w:r>
    </w:p>
    <w:p w14:paraId="696692CD">
      <w:pPr>
        <w:pStyle w:val="8"/>
        <w:spacing w:before="183" w:line="465" w:lineRule="exact"/>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24.3.4.5.1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1"/>
          <w:position w:val="17"/>
          <w:sz w:val="24"/>
          <w:szCs w:val="24"/>
          <w14:textOutline w14:w="4358" w14:cap="sq" w14:cmpd="sng">
            <w14:solidFill>
              <w14:srgbClr w14:val="000000"/>
            </w14:solidFill>
            <w14:prstDash w14:val="solid"/>
            <w14:bevel/>
          </w14:textOutline>
        </w:rPr>
        <w:t>磋商响应函：</w:t>
      </w:r>
      <w:r>
        <w:rPr>
          <w:rFonts w:hint="eastAsia" w:ascii="宋体" w:hAnsi="宋体" w:eastAsia="宋体" w:cs="宋体"/>
          <w:color w:val="auto"/>
          <w:spacing w:val="-1"/>
          <w:position w:val="17"/>
          <w:sz w:val="24"/>
          <w:szCs w:val="24"/>
        </w:rPr>
        <w:t>加盖投</w:t>
      </w:r>
      <w:r>
        <w:rPr>
          <w:rFonts w:hint="eastAsia" w:ascii="宋体" w:hAnsi="宋体" w:eastAsia="宋体" w:cs="宋体"/>
          <w:color w:val="auto"/>
          <w:spacing w:val="-2"/>
          <w:position w:val="17"/>
          <w:sz w:val="24"/>
          <w:szCs w:val="24"/>
        </w:rPr>
        <w:t>标人公章，且经法定代表人或其授权代表签字或</w:t>
      </w:r>
    </w:p>
    <w:p w14:paraId="28CE9B22">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盖章的；</w:t>
      </w:r>
    </w:p>
    <w:p w14:paraId="369CCDDE">
      <w:pPr>
        <w:pStyle w:val="8"/>
        <w:spacing w:before="184" w:line="465" w:lineRule="exact"/>
        <w:jc w:val="both"/>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24.3.4.5.2</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5"/>
          <w:position w:val="17"/>
          <w:sz w:val="24"/>
          <w:szCs w:val="24"/>
          <w14:textOutline w14:w="4358" w14:cap="sq" w14:cmpd="sng">
            <w14:solidFill>
              <w14:srgbClr w14:val="000000"/>
            </w14:solidFill>
            <w14:prstDash w14:val="solid"/>
            <w14:bevel/>
          </w14:textOutline>
        </w:rPr>
        <w:t>法定代表人授权书：</w:t>
      </w:r>
      <w:r>
        <w:rPr>
          <w:rFonts w:hint="eastAsia" w:ascii="宋体" w:hAnsi="宋体" w:eastAsia="宋体" w:cs="宋体"/>
          <w:color w:val="auto"/>
          <w:spacing w:val="-5"/>
          <w:position w:val="17"/>
          <w:sz w:val="24"/>
          <w:szCs w:val="24"/>
          <w:lang w:eastAsia="zh-CN"/>
        </w:rPr>
        <w:t>投标响应文件</w:t>
      </w:r>
      <w:r>
        <w:rPr>
          <w:rFonts w:hint="eastAsia" w:ascii="宋体" w:hAnsi="宋体" w:eastAsia="宋体" w:cs="宋体"/>
          <w:color w:val="auto"/>
          <w:spacing w:val="-5"/>
          <w:position w:val="17"/>
          <w:sz w:val="24"/>
          <w:szCs w:val="24"/>
        </w:rPr>
        <w:t>法定代表人授权书（法人直接投标除外）</w:t>
      </w:r>
    </w:p>
    <w:p w14:paraId="5A517B9E">
      <w:pPr>
        <w:pStyle w:val="8"/>
        <w:spacing w:before="1" w:line="219" w:lineRule="auto"/>
        <w:ind w:left="20"/>
        <w:rPr>
          <w:rFonts w:hint="eastAsia" w:ascii="宋体" w:hAnsi="宋体" w:eastAsia="宋体" w:cs="宋体"/>
          <w:color w:val="auto"/>
          <w:sz w:val="24"/>
          <w:szCs w:val="24"/>
        </w:rPr>
      </w:pPr>
      <w:r>
        <w:rPr>
          <w:rFonts w:hint="eastAsia" w:ascii="宋体" w:hAnsi="宋体" w:eastAsia="宋体" w:cs="宋体"/>
          <w:color w:val="auto"/>
          <w:spacing w:val="-2"/>
          <w:sz w:val="24"/>
          <w:szCs w:val="24"/>
        </w:rPr>
        <w:t>的合法性或有效性符合</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规定的；</w:t>
      </w:r>
    </w:p>
    <w:p w14:paraId="25260CB1">
      <w:pPr>
        <w:pStyle w:val="8"/>
        <w:spacing w:before="182" w:line="219" w:lineRule="auto"/>
        <w:rPr>
          <w:rFonts w:hint="eastAsia" w:ascii="宋体" w:hAnsi="宋体" w:eastAsia="宋体" w:cs="宋体"/>
          <w:color w:val="auto"/>
          <w:spacing w:val="-1"/>
          <w:sz w:val="24"/>
          <w:szCs w:val="24"/>
        </w:rPr>
      </w:pPr>
      <w:r>
        <w:rPr>
          <w:rFonts w:hint="eastAsia" w:ascii="宋体" w:hAnsi="宋体" w:eastAsia="宋体" w:cs="宋体"/>
          <w:color w:val="auto"/>
          <w:sz w:val="24"/>
          <w:szCs w:val="24"/>
        </w:rPr>
        <w:t>24.3.4.5.3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lang w:eastAsia="zh-CN"/>
          <w14:textOutline w14:w="4358" w14:cap="sq" w14:cmpd="sng">
            <w14:solidFill>
              <w14:srgbClr w14:val="000000"/>
            </w14:solidFill>
            <w14:prstDash w14:val="solid"/>
            <w14:bevel/>
          </w14:textOutline>
        </w:rPr>
        <w:t>投标响应文件</w:t>
      </w:r>
      <w:r>
        <w:rPr>
          <w:rFonts w:hint="eastAsia" w:ascii="宋体" w:hAnsi="宋体" w:eastAsia="宋体" w:cs="宋体"/>
          <w:color w:val="auto"/>
          <w:sz w:val="24"/>
          <w:szCs w:val="24"/>
          <w14:textOutline w14:w="4358" w14:cap="sq" w14:cmpd="sng">
            <w14:solidFill>
              <w14:srgbClr w14:val="000000"/>
            </w14:solidFill>
            <w14:prstDash w14:val="solid"/>
            <w14:bevel/>
          </w14:textOutline>
        </w:rPr>
        <w:t>签署、盖章：</w:t>
      </w:r>
      <w:r>
        <w:rPr>
          <w:rFonts w:hint="eastAsia" w:ascii="宋体" w:hAnsi="宋体" w:eastAsia="宋体" w:cs="宋体"/>
          <w:color w:val="auto"/>
          <w:sz w:val="24"/>
          <w:szCs w:val="24"/>
        </w:rPr>
        <w:t>签署、盖</w:t>
      </w:r>
      <w:r>
        <w:rPr>
          <w:rFonts w:hint="eastAsia" w:ascii="宋体" w:hAnsi="宋体" w:eastAsia="宋体" w:cs="宋体"/>
          <w:color w:val="auto"/>
          <w:spacing w:val="-1"/>
          <w:sz w:val="24"/>
          <w:szCs w:val="24"/>
        </w:rPr>
        <w:t>章均符合</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w:t>
      </w:r>
    </w:p>
    <w:p w14:paraId="16C22D80">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且无遗漏。</w:t>
      </w:r>
    </w:p>
    <w:p w14:paraId="294D0265">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24.3.4.5.4</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投标有效期：</w:t>
      </w:r>
      <w:r>
        <w:rPr>
          <w:rFonts w:hint="eastAsia" w:ascii="宋体" w:hAnsi="宋体" w:eastAsia="宋体" w:cs="宋体"/>
          <w:color w:val="auto"/>
          <w:spacing w:val="-1"/>
          <w:sz w:val="24"/>
          <w:szCs w:val="24"/>
        </w:rPr>
        <w:t>有投标有效期且有效期达到</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要求的；</w:t>
      </w:r>
    </w:p>
    <w:p w14:paraId="5989AA99">
      <w:pPr>
        <w:pStyle w:val="8"/>
        <w:spacing w:before="182" w:line="219" w:lineRule="auto"/>
        <w:jc w:val="both"/>
        <w:rPr>
          <w:rFonts w:hint="eastAsia" w:ascii="宋体" w:hAnsi="宋体" w:eastAsia="宋体" w:cs="宋体"/>
          <w:color w:val="auto"/>
          <w:sz w:val="24"/>
          <w:szCs w:val="24"/>
        </w:rPr>
      </w:pPr>
      <w:r>
        <w:rPr>
          <w:rFonts w:hint="eastAsia" w:ascii="宋体" w:hAnsi="宋体" w:eastAsia="宋体" w:cs="宋体"/>
          <w:color w:val="auto"/>
          <w:spacing w:val="-5"/>
          <w:sz w:val="24"/>
          <w:szCs w:val="24"/>
        </w:rPr>
        <w:t>24.3.4.5.5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5"/>
          <w:sz w:val="24"/>
          <w:szCs w:val="24"/>
          <w14:textOutline w14:w="4358" w14:cap="sq" w14:cmpd="sng">
            <w14:solidFill>
              <w14:srgbClr w14:val="000000"/>
            </w14:solidFill>
            <w14:prstDash w14:val="solid"/>
            <w14:bevel/>
          </w14:textOutline>
        </w:rPr>
        <w:t>虚假材料：</w:t>
      </w:r>
      <w:r>
        <w:rPr>
          <w:rFonts w:hint="eastAsia" w:ascii="宋体" w:hAnsi="宋体" w:eastAsia="宋体" w:cs="宋体"/>
          <w:color w:val="auto"/>
          <w:spacing w:val="-5"/>
          <w:sz w:val="24"/>
          <w:szCs w:val="24"/>
        </w:rPr>
        <w:t>未提供虚假资质、虚假证明（包括</w:t>
      </w:r>
      <w:r>
        <w:rPr>
          <w:rFonts w:hint="eastAsia" w:ascii="宋体" w:hAnsi="宋体" w:eastAsia="宋体" w:cs="宋体"/>
          <w:color w:val="auto"/>
          <w:spacing w:val="-6"/>
          <w:sz w:val="24"/>
          <w:szCs w:val="24"/>
        </w:rPr>
        <w:t>第三方提供的虚假证明）、</w:t>
      </w:r>
    </w:p>
    <w:p w14:paraId="127B79BE">
      <w:pPr>
        <w:pStyle w:val="8"/>
        <w:spacing w:before="184" w:line="219" w:lineRule="auto"/>
        <w:ind w:left="21"/>
        <w:rPr>
          <w:rFonts w:hint="eastAsia" w:ascii="宋体" w:hAnsi="宋体" w:eastAsia="宋体" w:cs="宋体"/>
          <w:color w:val="auto"/>
          <w:sz w:val="24"/>
          <w:szCs w:val="24"/>
        </w:rPr>
      </w:pPr>
      <w:r>
        <w:rPr>
          <w:rFonts w:hint="eastAsia" w:ascii="宋体" w:hAnsi="宋体" w:eastAsia="宋体" w:cs="宋体"/>
          <w:color w:val="auto"/>
          <w:spacing w:val="-4"/>
          <w:sz w:val="24"/>
          <w:szCs w:val="24"/>
        </w:rPr>
        <w:t>出现虚假应答的；</w:t>
      </w:r>
    </w:p>
    <w:p w14:paraId="5EB62992">
      <w:pPr>
        <w:pStyle w:val="8"/>
        <w:spacing w:before="180" w:line="359" w:lineRule="auto"/>
        <w:ind w:left="1" w:right="99" w:firstLine="1"/>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rPr>
        <w:t>24.3.4.5.6</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实质性条款响应</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w:t>
      </w:r>
      <w:r>
        <w:rPr>
          <w:rFonts w:hint="eastAsia" w:ascii="宋体" w:hAnsi="宋体" w:eastAsia="宋体" w:cs="宋体"/>
          <w:color w:val="auto"/>
          <w:spacing w:val="11"/>
          <w:sz w:val="24"/>
          <w:szCs w:val="24"/>
        </w:rPr>
        <w:t>投标人技术响应符合</w:t>
      </w:r>
      <w:r>
        <w:rPr>
          <w:rFonts w:hint="eastAsia" w:ascii="宋体" w:hAnsi="宋体" w:eastAsia="宋体" w:cs="宋体"/>
          <w:color w:val="auto"/>
          <w:spacing w:val="11"/>
          <w:sz w:val="24"/>
          <w:szCs w:val="24"/>
          <w:lang w:eastAsia="zh-CN"/>
        </w:rPr>
        <w:t>竞争性磋商文件</w:t>
      </w:r>
      <w:r>
        <w:rPr>
          <w:rFonts w:hint="eastAsia" w:ascii="宋体" w:hAnsi="宋体" w:eastAsia="宋体" w:cs="宋体"/>
          <w:color w:val="auto"/>
          <w:spacing w:val="11"/>
          <w:sz w:val="24"/>
          <w:szCs w:val="24"/>
        </w:rPr>
        <w:t>要求且未出现重大</w:t>
      </w:r>
      <w:r>
        <w:rPr>
          <w:rFonts w:hint="eastAsia" w:ascii="宋体" w:hAnsi="宋体" w:eastAsia="宋体" w:cs="宋体"/>
          <w:color w:val="auto"/>
          <w:spacing w:val="10"/>
          <w:sz w:val="24"/>
          <w:szCs w:val="24"/>
        </w:rPr>
        <w:t>偏离</w:t>
      </w:r>
      <w:r>
        <w:rPr>
          <w:rFonts w:hint="eastAsia" w:ascii="宋体" w:hAnsi="宋体" w:eastAsia="宋体" w:cs="宋体"/>
          <w:color w:val="auto"/>
          <w:sz w:val="24"/>
          <w:szCs w:val="24"/>
          <w:lang w:eastAsia="zh-CN"/>
        </w:rPr>
        <w:t>；</w:t>
      </w:r>
    </w:p>
    <w:p w14:paraId="05E4105B">
      <w:pPr>
        <w:pStyle w:val="8"/>
        <w:spacing w:before="180" w:line="359" w:lineRule="auto"/>
        <w:ind w:left="1" w:right="99"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24.3.4.5.7</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投标保证金：</w:t>
      </w:r>
      <w:r>
        <w:rPr>
          <w:rFonts w:hint="eastAsia" w:ascii="宋体" w:hAnsi="宋体" w:eastAsia="宋体" w:cs="宋体"/>
          <w:color w:val="auto"/>
          <w:spacing w:val="-1"/>
          <w:sz w:val="24"/>
          <w:szCs w:val="24"/>
        </w:rPr>
        <w:t>本项目采用信用承</w:t>
      </w:r>
      <w:r>
        <w:rPr>
          <w:rFonts w:hint="eastAsia" w:ascii="宋体" w:hAnsi="宋体" w:eastAsia="宋体" w:cs="宋体"/>
          <w:color w:val="auto"/>
          <w:spacing w:val="-2"/>
          <w:sz w:val="24"/>
          <w:szCs w:val="24"/>
        </w:rPr>
        <w:t>诺书代替投标保证金，提供信用中国陕西榆</w:t>
      </w:r>
      <w:r>
        <w:rPr>
          <w:rFonts w:hint="eastAsia" w:ascii="宋体" w:hAnsi="宋体" w:eastAsia="宋体" w:cs="宋体"/>
          <w:color w:val="auto"/>
          <w:sz w:val="24"/>
          <w:szCs w:val="24"/>
        </w:rPr>
        <w:t>林承诺网页截图（截图须体现项目名称，承诺公示日期为从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获取之日起至投标</w:t>
      </w:r>
      <w:r>
        <w:rPr>
          <w:rFonts w:hint="eastAsia" w:ascii="宋体" w:hAnsi="宋体" w:eastAsia="宋体" w:cs="宋体"/>
          <w:color w:val="auto"/>
          <w:spacing w:val="-3"/>
          <w:sz w:val="24"/>
          <w:szCs w:val="24"/>
        </w:rPr>
        <w:t>截止日前</w:t>
      </w:r>
      <w:r>
        <w:rPr>
          <w:rFonts w:hint="eastAsia" w:ascii="宋体" w:hAnsi="宋体" w:eastAsia="宋体" w:cs="宋体"/>
          <w:color w:val="auto"/>
          <w:spacing w:val="1"/>
          <w:sz w:val="24"/>
          <w:szCs w:val="24"/>
        </w:rPr>
        <w:t>）；</w:t>
      </w:r>
    </w:p>
    <w:p w14:paraId="6241E89B">
      <w:pPr>
        <w:pStyle w:val="8"/>
        <w:spacing w:before="182" w:line="359" w:lineRule="auto"/>
        <w:ind w:right="99"/>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24.3.4.5.8</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投标报价：</w:t>
      </w:r>
      <w:r>
        <w:rPr>
          <w:rFonts w:hint="eastAsia" w:ascii="宋体" w:hAnsi="宋体" w:eastAsia="宋体" w:cs="宋体"/>
          <w:color w:val="auto"/>
          <w:spacing w:val="-2"/>
          <w:sz w:val="24"/>
          <w:szCs w:val="24"/>
        </w:rPr>
        <w:t>投标报价符合唯一性要求；开标一览表填写符合要求；报价</w:t>
      </w:r>
      <w:r>
        <w:rPr>
          <w:rFonts w:hint="eastAsia" w:ascii="宋体" w:hAnsi="宋体" w:eastAsia="宋体" w:cs="宋体"/>
          <w:color w:val="auto"/>
          <w:sz w:val="24"/>
          <w:szCs w:val="24"/>
        </w:rPr>
        <w:t xml:space="preserve"> 货币符合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规定的最高限价，未低于成</w:t>
      </w:r>
      <w:r>
        <w:rPr>
          <w:rFonts w:hint="eastAsia" w:ascii="宋体" w:hAnsi="宋体" w:eastAsia="宋体" w:cs="宋体"/>
          <w:color w:val="auto"/>
          <w:spacing w:val="-1"/>
          <w:sz w:val="24"/>
          <w:szCs w:val="24"/>
        </w:rPr>
        <w:t>本，未</w:t>
      </w:r>
      <w:r>
        <w:rPr>
          <w:rFonts w:hint="eastAsia" w:ascii="宋体" w:hAnsi="宋体" w:eastAsia="宋体" w:cs="宋体"/>
          <w:color w:val="auto"/>
          <w:spacing w:val="-2"/>
          <w:sz w:val="24"/>
          <w:szCs w:val="24"/>
        </w:rPr>
        <w:t>形成不正当竞争；</w:t>
      </w:r>
    </w:p>
    <w:p w14:paraId="09DD670C">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24.3.4.5.9</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商务响应：</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在商务响应方面未附加采购单位难以接受的条件；</w:t>
      </w:r>
    </w:p>
    <w:p w14:paraId="69DB4475">
      <w:pPr>
        <w:pStyle w:val="8"/>
        <w:spacing w:before="182" w:line="359" w:lineRule="auto"/>
        <w:ind w:right="5"/>
        <w:jc w:val="both"/>
        <w:rPr>
          <w:rFonts w:hint="eastAsia" w:ascii="宋体" w:hAnsi="宋体" w:eastAsia="宋体" w:cs="宋体"/>
          <w:color w:val="auto"/>
          <w:sz w:val="24"/>
          <w:szCs w:val="24"/>
        </w:rPr>
      </w:pPr>
      <w:r>
        <w:rPr>
          <w:rFonts w:hint="eastAsia" w:ascii="宋体" w:hAnsi="宋体" w:eastAsia="宋体" w:cs="宋体"/>
          <w:color w:val="auto"/>
          <w:sz w:val="24"/>
          <w:szCs w:val="24"/>
        </w:rPr>
        <w:t>24.3.4.5.10</w:t>
      </w:r>
      <w:r>
        <w:rPr>
          <w:rFonts w:hint="eastAsia" w:ascii="宋体" w:hAnsi="宋体" w:eastAsia="宋体" w:cs="宋体"/>
          <w:color w:val="auto"/>
          <w:spacing w:val="-49"/>
          <w:sz w:val="24"/>
          <w:szCs w:val="24"/>
        </w:rPr>
        <w:t xml:space="preserve"> </w:t>
      </w:r>
      <w:r>
        <w:rPr>
          <w:rFonts w:hint="eastAsia" w:ascii="宋体" w:hAnsi="宋体" w:eastAsia="宋体" w:cs="宋体"/>
          <w:color w:val="auto"/>
          <w:sz w:val="24"/>
          <w:szCs w:val="24"/>
          <w14:textOutline w14:w="4358" w14:cap="sq" w14:cmpd="sng">
            <w14:solidFill>
              <w14:srgbClr w14:val="000000"/>
            </w14:solidFill>
            <w14:prstDash w14:val="solid"/>
            <w14:bevel/>
          </w14:textOutline>
        </w:rPr>
        <w:t>其他：</w:t>
      </w:r>
      <w:r>
        <w:rPr>
          <w:rFonts w:hint="eastAsia" w:ascii="宋体" w:hAnsi="宋体" w:eastAsia="宋体" w:cs="宋体"/>
          <w:color w:val="auto"/>
          <w:sz w:val="24"/>
          <w:szCs w:val="24"/>
        </w:rPr>
        <w:t>完全理解并</w:t>
      </w:r>
      <w:r>
        <w:rPr>
          <w:rFonts w:hint="eastAsia" w:ascii="宋体" w:hAnsi="宋体" w:eastAsia="宋体" w:cs="宋体"/>
          <w:color w:val="auto"/>
          <w:spacing w:val="-1"/>
          <w:sz w:val="24"/>
          <w:szCs w:val="24"/>
        </w:rPr>
        <w:t>接受法律法规和</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对供应商的各项须知、规</w:t>
      </w:r>
      <w:r>
        <w:rPr>
          <w:rFonts w:hint="eastAsia" w:ascii="宋体" w:hAnsi="宋体" w:eastAsia="宋体" w:cs="宋体"/>
          <w:color w:val="auto"/>
          <w:spacing w:val="2"/>
          <w:sz w:val="24"/>
          <w:szCs w:val="24"/>
        </w:rPr>
        <w:t>约要求和责任义务，没有出现法律法规或</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明确规定的其</w:t>
      </w:r>
      <w:r>
        <w:rPr>
          <w:rFonts w:hint="eastAsia" w:ascii="宋体" w:hAnsi="宋体" w:eastAsia="宋体" w:cs="宋体"/>
          <w:color w:val="auto"/>
          <w:spacing w:val="1"/>
          <w:sz w:val="24"/>
          <w:szCs w:val="24"/>
        </w:rPr>
        <w:t>他被视为“无效投标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w:t>
      </w:r>
      <w:r>
        <w:rPr>
          <w:rFonts w:hint="eastAsia" w:ascii="宋体" w:hAnsi="宋体" w:eastAsia="宋体" w:cs="宋体"/>
          <w:color w:val="auto"/>
          <w:spacing w:val="-8"/>
          <w:sz w:val="24"/>
          <w:szCs w:val="24"/>
        </w:rPr>
        <w:t>的情形。</w:t>
      </w:r>
    </w:p>
    <w:p w14:paraId="17E55757">
      <w:pPr>
        <w:pStyle w:val="8"/>
        <w:spacing w:before="182" w:line="219" w:lineRule="auto"/>
        <w:ind w:firstLine="236" w:firstLineChars="100"/>
        <w:rPr>
          <w:rFonts w:hint="eastAsia" w:ascii="宋体" w:hAnsi="宋体" w:eastAsia="宋体" w:cs="宋体"/>
          <w:color w:val="auto"/>
          <w:sz w:val="24"/>
          <w:szCs w:val="24"/>
        </w:rPr>
      </w:pPr>
      <w:r>
        <w:rPr>
          <w:rFonts w:hint="eastAsia" w:ascii="宋体" w:hAnsi="宋体" w:eastAsia="宋体" w:cs="宋体"/>
          <w:color w:val="auto"/>
          <w:spacing w:val="-2"/>
          <w:sz w:val="24"/>
          <w:szCs w:val="24"/>
        </w:rPr>
        <w:t>24.3.5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竞争性磋商响应文件的详细评审</w:t>
      </w:r>
    </w:p>
    <w:p w14:paraId="75679A16">
      <w:pPr>
        <w:pStyle w:val="8"/>
        <w:spacing w:before="181" w:line="468" w:lineRule="exact"/>
        <w:ind w:left="723"/>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"24.3.5.1"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24.3.5.1</w:t>
      </w:r>
      <w:r>
        <w:rPr>
          <w:rFonts w:hint="eastAsia" w:ascii="宋体" w:hAnsi="宋体" w:eastAsia="宋体" w:cs="宋体"/>
          <w:color w:val="auto"/>
          <w:position w:val="17"/>
          <w:sz w:val="24"/>
          <w:szCs w:val="24"/>
        </w:rPr>
        <w:fldChar w:fldCharType="end"/>
      </w:r>
      <w:r>
        <w:rPr>
          <w:rFonts w:hint="eastAsia" w:ascii="宋体" w:hAnsi="宋体" w:eastAsia="宋体" w:cs="宋体"/>
          <w:color w:val="auto"/>
          <w:position w:val="17"/>
          <w:sz w:val="24"/>
          <w:szCs w:val="24"/>
        </w:rPr>
        <w:t xml:space="preserve"> 磋商小组将按照本须知第</w:t>
      </w:r>
      <w:r>
        <w:rPr>
          <w:rFonts w:hint="eastAsia" w:ascii="宋体" w:hAnsi="宋体" w:eastAsia="宋体" w:cs="宋体"/>
          <w:color w:val="auto"/>
          <w:spacing w:val="-45"/>
          <w:position w:val="17"/>
          <w:sz w:val="24"/>
          <w:szCs w:val="24"/>
        </w:rPr>
        <w:t xml:space="preserve">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w:t>
      </w:r>
      <w:r>
        <w:rPr>
          <w:rFonts w:hint="eastAsia" w:ascii="宋体" w:hAnsi="宋体" w:eastAsia="宋体" w:cs="宋体"/>
          <w:color w:val="auto"/>
          <w:spacing w:val="-1"/>
          <w:position w:val="17"/>
          <w:sz w:val="24"/>
          <w:szCs w:val="24"/>
        </w:rPr>
        <w:t>4.5</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条规定，只对确定为实质性响应竞</w:t>
      </w:r>
    </w:p>
    <w:p w14:paraId="7E9003F2">
      <w:pPr>
        <w:pStyle w:val="8"/>
        <w:spacing w:before="48" w:line="219" w:lineRule="auto"/>
        <w:ind w:left="487"/>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争性磋商文件要求的磋商响应文件进行详细评审。</w:t>
      </w:r>
    </w:p>
    <w:p w14:paraId="1BDAEFEC">
      <w:pPr>
        <w:pStyle w:val="8"/>
        <w:spacing w:before="48" w:line="219" w:lineRule="auto"/>
        <w:ind w:left="487"/>
        <w:rPr>
          <w:rFonts w:hint="eastAsia" w:ascii="宋体" w:hAnsi="宋体" w:eastAsia="宋体" w:cs="宋体"/>
          <w:color w:val="auto"/>
          <w:sz w:val="24"/>
          <w:szCs w:val="24"/>
        </w:rPr>
      </w:pPr>
      <w:r>
        <w:rPr>
          <w:rFonts w:hint="eastAsia" w:ascii="宋体" w:hAnsi="宋体" w:eastAsia="宋体" w:cs="宋体"/>
          <w:color w:val="auto"/>
          <w:spacing w:val="-2"/>
          <w:sz w:val="24"/>
          <w:szCs w:val="24"/>
        </w:rPr>
        <w:t>24.3.6</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2"/>
          <w:sz w:val="24"/>
          <w:szCs w:val="24"/>
        </w:rPr>
        <w:t>成交候选人的确定</w:t>
      </w:r>
    </w:p>
    <w:p w14:paraId="4F23445F">
      <w:pPr>
        <w:pStyle w:val="8"/>
        <w:spacing w:before="180" w:line="466"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24.3.6.1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磋商小组依据本磋商文件“评标</w:t>
      </w:r>
      <w:r>
        <w:rPr>
          <w:rFonts w:hint="eastAsia" w:ascii="宋体" w:hAnsi="宋体" w:eastAsia="宋体" w:cs="宋体"/>
          <w:color w:val="auto"/>
          <w:spacing w:val="-3"/>
          <w:position w:val="17"/>
          <w:sz w:val="24"/>
          <w:szCs w:val="24"/>
        </w:rPr>
        <w:t>方法</w:t>
      </w:r>
      <w:r>
        <w:rPr>
          <w:rFonts w:hint="eastAsia" w:ascii="宋体" w:hAnsi="宋体" w:eastAsia="宋体" w:cs="宋体"/>
          <w:color w:val="auto"/>
          <w:spacing w:val="-89"/>
          <w:position w:val="17"/>
          <w:sz w:val="24"/>
          <w:szCs w:val="24"/>
        </w:rPr>
        <w:t xml:space="preserve"> </w:t>
      </w:r>
      <w:r>
        <w:rPr>
          <w:rFonts w:hint="eastAsia" w:ascii="宋体" w:hAnsi="宋体" w:eastAsia="宋体" w:cs="宋体"/>
          <w:color w:val="auto"/>
          <w:spacing w:val="-3"/>
          <w:position w:val="17"/>
          <w:sz w:val="24"/>
          <w:szCs w:val="24"/>
        </w:rPr>
        <w:t>”，对竞争性磋商响应文件进行评</w:t>
      </w:r>
    </w:p>
    <w:p w14:paraId="16680141">
      <w:pPr>
        <w:pStyle w:val="8"/>
        <w:spacing w:before="1" w:line="217" w:lineRule="auto"/>
        <w:ind w:left="16"/>
        <w:rPr>
          <w:rFonts w:hint="eastAsia" w:ascii="宋体" w:hAnsi="宋体" w:eastAsia="宋体" w:cs="宋体"/>
          <w:color w:val="auto"/>
          <w:sz w:val="24"/>
          <w:szCs w:val="24"/>
        </w:rPr>
      </w:pPr>
      <w:r>
        <w:rPr>
          <w:rFonts w:hint="eastAsia" w:ascii="宋体" w:hAnsi="宋体" w:eastAsia="宋体" w:cs="宋体"/>
          <w:color w:val="auto"/>
          <w:spacing w:val="-2"/>
          <w:sz w:val="24"/>
          <w:szCs w:val="24"/>
        </w:rPr>
        <w:t>审和比较，向采购人提交书面评标报告，并推荐</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名供应商为成交候选人。</w:t>
      </w:r>
    </w:p>
    <w:p w14:paraId="53B153C2">
      <w:pPr>
        <w:pStyle w:val="8"/>
        <w:spacing w:before="184"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"24.3.6.2"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24.3.6.2</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采购人根据磋商小组提交的评标报告和推荐的成交候选人确定成交供</w:t>
      </w:r>
    </w:p>
    <w:p w14:paraId="08AD91AB">
      <w:pPr>
        <w:pStyle w:val="8"/>
        <w:spacing w:line="220" w:lineRule="auto"/>
        <w:ind w:left="4"/>
        <w:rPr>
          <w:rFonts w:hint="eastAsia" w:ascii="宋体" w:hAnsi="宋体" w:eastAsia="宋体" w:cs="宋体"/>
          <w:color w:val="auto"/>
          <w:sz w:val="24"/>
          <w:szCs w:val="24"/>
        </w:rPr>
      </w:pPr>
      <w:r>
        <w:rPr>
          <w:rFonts w:hint="eastAsia" w:ascii="宋体" w:hAnsi="宋体" w:eastAsia="宋体" w:cs="宋体"/>
          <w:color w:val="auto"/>
          <w:spacing w:val="-4"/>
          <w:sz w:val="24"/>
          <w:szCs w:val="24"/>
        </w:rPr>
        <w:t>应商。</w:t>
      </w:r>
    </w:p>
    <w:p w14:paraId="4480D0ED">
      <w:pPr>
        <w:pStyle w:val="8"/>
        <w:spacing w:before="179"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"24.3.6.3"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24.3.6.3</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磋商小组经评审，认为有效供应商不足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3"/>
          <w:position w:val="17"/>
          <w:sz w:val="24"/>
          <w:szCs w:val="24"/>
        </w:rPr>
        <w:t>3</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3"/>
          <w:position w:val="17"/>
          <w:sz w:val="24"/>
          <w:szCs w:val="24"/>
        </w:rPr>
        <w:t>家的，可以否决本</w:t>
      </w:r>
      <w:r>
        <w:rPr>
          <w:rFonts w:hint="eastAsia" w:ascii="宋体" w:hAnsi="宋体" w:eastAsia="宋体" w:cs="宋体"/>
          <w:color w:val="auto"/>
          <w:spacing w:val="-4"/>
          <w:position w:val="17"/>
          <w:sz w:val="24"/>
          <w:szCs w:val="24"/>
        </w:rPr>
        <w:t>次磋商、投</w:t>
      </w:r>
    </w:p>
    <w:p w14:paraId="335301A3">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标。所有磋商被否决后，招标人应当依法重新招标。</w:t>
      </w:r>
    </w:p>
    <w:p w14:paraId="48E037DD">
      <w:pPr>
        <w:pStyle w:val="8"/>
        <w:spacing w:before="182" w:line="468" w:lineRule="exact"/>
        <w:ind w:left="60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"24.3.6.4" </w:instrText>
      </w:r>
      <w:r>
        <w:rPr>
          <w:rFonts w:hint="eastAsia" w:ascii="宋体" w:hAnsi="宋体" w:eastAsia="宋体" w:cs="宋体"/>
          <w:color w:val="auto"/>
        </w:rPr>
        <w:fldChar w:fldCharType="separate"/>
      </w:r>
      <w:r>
        <w:rPr>
          <w:rFonts w:hint="eastAsia" w:ascii="宋体" w:hAnsi="宋体" w:eastAsia="宋体" w:cs="宋体"/>
          <w:color w:val="auto"/>
          <w:spacing w:val="-1"/>
          <w:position w:val="17"/>
          <w:sz w:val="24"/>
          <w:szCs w:val="24"/>
        </w:rPr>
        <w:t>24.3.6.4</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1"/>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家时</w:t>
      </w:r>
      <w:r>
        <w:rPr>
          <w:rFonts w:hint="eastAsia" w:ascii="宋体" w:hAnsi="宋体" w:eastAsia="宋体" w:cs="宋体"/>
          <w:color w:val="auto"/>
          <w:spacing w:val="-2"/>
          <w:position w:val="17"/>
          <w:sz w:val="24"/>
          <w:szCs w:val="24"/>
        </w:rPr>
        <w:t>，可以继续进行磋商的情形：</w:t>
      </w:r>
    </w:p>
    <w:p w14:paraId="0C674DE8">
      <w:pPr>
        <w:pStyle w:val="8"/>
        <w:spacing w:line="218" w:lineRule="auto"/>
        <w:ind w:left="375"/>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7ACA2533">
      <w:pPr>
        <w:pStyle w:val="8"/>
        <w:spacing w:before="181" w:line="219" w:lineRule="auto"/>
        <w:ind w:left="375"/>
        <w:outlineLvl w:val="1"/>
        <w:rPr>
          <w:rFonts w:hint="eastAsia" w:ascii="宋体" w:hAnsi="宋体" w:eastAsia="宋体" w:cs="宋体"/>
          <w:color w:val="auto"/>
          <w:sz w:val="24"/>
          <w:szCs w:val="24"/>
        </w:rPr>
      </w:pPr>
      <w:r>
        <w:rPr>
          <w:rFonts w:hint="eastAsia" w:ascii="宋体" w:hAnsi="宋体" w:eastAsia="宋体" w:cs="宋体"/>
          <w:color w:val="auto"/>
          <w:spacing w:val="-1"/>
          <w:sz w:val="24"/>
          <w:szCs w:val="24"/>
        </w:rPr>
        <w:t>（二）政府购买服务项目（含政府和社会资本项目）。</w:t>
      </w:r>
    </w:p>
    <w:p w14:paraId="6434154B">
      <w:pPr>
        <w:spacing w:line="500" w:lineRule="exact"/>
        <w:rPr>
          <w:rFonts w:hint="eastAsia" w:ascii="宋体" w:hAnsi="宋体" w:eastAsia="宋体" w:cs="宋体"/>
          <w:b/>
          <w:color w:val="FF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4.4</w:t>
      </w:r>
      <w:r>
        <w:rPr>
          <w:rFonts w:hint="eastAsia" w:ascii="宋体" w:hAnsi="宋体" w:eastAsia="宋体" w:cs="宋体"/>
          <w:b/>
          <w:color w:val="000000"/>
          <w:sz w:val="28"/>
          <w:szCs w:val="28"/>
        </w:rPr>
        <w:t>.有下列情形之一的，视为投标人串通投标，其投标无效：</w:t>
      </w:r>
    </w:p>
    <w:p w14:paraId="2A5667EA">
      <w:pPr>
        <w:spacing w:line="500" w:lineRule="exact"/>
        <w:ind w:firstLine="560"/>
        <w:rPr>
          <w:rFonts w:hint="eastAsia" w:ascii="宋体" w:hAnsi="宋体" w:eastAsia="宋体" w:cs="宋体"/>
          <w:b/>
          <w:color w:val="FF0000"/>
          <w:sz w:val="24"/>
          <w:szCs w:val="24"/>
        </w:rPr>
      </w:pPr>
      <w:r>
        <w:rPr>
          <w:rFonts w:hint="eastAsia" w:ascii="宋体" w:hAnsi="宋体" w:eastAsia="宋体" w:cs="宋体"/>
          <w:sz w:val="24"/>
          <w:szCs w:val="24"/>
        </w:rPr>
        <w:t>（一）不同投标人的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由同一单位或者个人编制；</w:t>
      </w:r>
    </w:p>
    <w:p w14:paraId="1B4F9C1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（二）不同投标人委托同一单位或者个人办理投标事宜；</w:t>
      </w:r>
    </w:p>
    <w:p w14:paraId="71ACEE7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（三）不同投标人的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载明的项目管理成员或者联系人员为同一人；</w:t>
      </w:r>
    </w:p>
    <w:p w14:paraId="7C485AF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（四）不同投标人的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异常一致或者投标报价呈规律性差异；</w:t>
      </w:r>
    </w:p>
    <w:p w14:paraId="330BE3E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（五）不同投标人的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相互混装；</w:t>
      </w:r>
    </w:p>
    <w:p w14:paraId="61BA1FA6">
      <w:pPr>
        <w:spacing w:line="500" w:lineRule="exact"/>
        <w:ind w:firstLine="560"/>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pPr>
      <w:r>
        <w:rPr>
          <w:rFonts w:hint="eastAsia" w:ascii="宋体" w:hAnsi="宋体" w:eastAsia="宋体" w:cs="宋体"/>
          <w:sz w:val="24"/>
          <w:szCs w:val="24"/>
        </w:rPr>
        <w:t>（六）法律规定的其他串标情形。</w:t>
      </w:r>
    </w:p>
    <w:p w14:paraId="2722D4D0">
      <w:pPr>
        <w:pStyle w:val="8"/>
        <w:spacing w:before="189"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25、评审过程的保密</w:t>
      </w:r>
    </w:p>
    <w:p w14:paraId="798E9DA4">
      <w:pPr>
        <w:pStyle w:val="8"/>
        <w:spacing w:before="20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磋商后，直至授予成交人合同为止，凡属于对竞</w:t>
      </w:r>
      <w:r>
        <w:rPr>
          <w:rFonts w:hint="eastAsia" w:ascii="宋体" w:hAnsi="宋体" w:eastAsia="宋体" w:cs="宋体"/>
          <w:color w:val="auto"/>
          <w:spacing w:val="-2"/>
          <w:sz w:val="24"/>
          <w:szCs w:val="24"/>
        </w:rPr>
        <w:t>争性磋商响应文件的审查、补</w:t>
      </w:r>
    </w:p>
    <w:p w14:paraId="2E350172">
      <w:pPr>
        <w:pStyle w:val="8"/>
        <w:spacing w:before="182"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遗、评价和比较的有关资料以及成交人候选人的推</w:t>
      </w:r>
      <w:r>
        <w:rPr>
          <w:rFonts w:hint="eastAsia" w:ascii="宋体" w:hAnsi="宋体" w:eastAsia="宋体" w:cs="宋体"/>
          <w:color w:val="auto"/>
          <w:spacing w:val="-1"/>
          <w:sz w:val="24"/>
          <w:szCs w:val="24"/>
        </w:rPr>
        <w:t>荐情况等均严格保密。</w:t>
      </w:r>
    </w:p>
    <w:p w14:paraId="5B1AC777">
      <w:pPr>
        <w:pStyle w:val="8"/>
        <w:spacing w:before="18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在竞争性磋商响应文件的评审、成交人候选人推</w:t>
      </w:r>
      <w:r>
        <w:rPr>
          <w:rFonts w:hint="eastAsia" w:ascii="宋体" w:hAnsi="宋体" w:eastAsia="宋体" w:cs="宋体"/>
          <w:color w:val="auto"/>
          <w:spacing w:val="-2"/>
          <w:sz w:val="24"/>
          <w:szCs w:val="24"/>
        </w:rPr>
        <w:t>荐以及授予合同的过程中，供</w:t>
      </w:r>
    </w:p>
    <w:p w14:paraId="62981BF8">
      <w:pPr>
        <w:pStyle w:val="8"/>
        <w:spacing w:before="181" w:line="468"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应商向采购人和磋商小组施加影响的任何行为，都将会导致其磋商被拒绝直至取消其成</w:t>
      </w:r>
    </w:p>
    <w:p w14:paraId="7A9EE6C2">
      <w:pPr>
        <w:pStyle w:val="8"/>
        <w:spacing w:before="1" w:line="219" w:lineRule="auto"/>
        <w:ind w:left="9"/>
        <w:rPr>
          <w:rFonts w:hint="eastAsia" w:ascii="宋体" w:hAnsi="宋体" w:eastAsia="宋体" w:cs="宋体"/>
          <w:color w:val="auto"/>
          <w:sz w:val="24"/>
          <w:szCs w:val="24"/>
        </w:rPr>
      </w:pPr>
      <w:r>
        <w:rPr>
          <w:rFonts w:hint="eastAsia" w:ascii="宋体" w:hAnsi="宋体" w:eastAsia="宋体" w:cs="宋体"/>
          <w:color w:val="auto"/>
          <w:spacing w:val="-4"/>
          <w:sz w:val="24"/>
          <w:szCs w:val="24"/>
        </w:rPr>
        <w:t>交资格。</w:t>
      </w:r>
    </w:p>
    <w:p w14:paraId="07CDBC2C">
      <w:pPr>
        <w:pStyle w:val="8"/>
        <w:spacing w:before="180"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25.3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成交人确定后，采购人不对未成交人就评审过程以及未能成交原因作出任何解</w:t>
      </w:r>
    </w:p>
    <w:p w14:paraId="6484D878">
      <w:pPr>
        <w:pStyle w:val="8"/>
        <w:spacing w:before="183" w:line="219"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释。未成交人不得向磋商小组组成人员或其他有关人员索问评</w:t>
      </w:r>
      <w:r>
        <w:rPr>
          <w:rFonts w:hint="eastAsia" w:ascii="宋体" w:hAnsi="宋体" w:eastAsia="宋体" w:cs="宋体"/>
          <w:color w:val="auto"/>
          <w:spacing w:val="-1"/>
          <w:sz w:val="24"/>
          <w:szCs w:val="24"/>
        </w:rPr>
        <w:t>审过程的情况和材料。</w:t>
      </w:r>
    </w:p>
    <w:p w14:paraId="058F54BC">
      <w:pPr>
        <w:pStyle w:val="8"/>
        <w:spacing w:before="186"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26、评审方法</w:t>
      </w:r>
    </w:p>
    <w:p w14:paraId="6EAF3647">
      <w:pPr>
        <w:pStyle w:val="8"/>
        <w:spacing w:before="206" w:line="359" w:lineRule="auto"/>
        <w:ind w:firstLine="487"/>
        <w:rPr>
          <w:rFonts w:hint="eastAsia" w:ascii="宋体" w:hAnsi="宋体" w:eastAsia="宋体" w:cs="宋体"/>
          <w:color w:val="auto"/>
          <w:sz w:val="24"/>
          <w:szCs w:val="24"/>
        </w:rPr>
      </w:pPr>
      <w:r>
        <w:rPr>
          <w:rFonts w:hint="eastAsia" w:ascii="宋体" w:hAnsi="宋体" w:eastAsia="宋体" w:cs="宋体"/>
          <w:color w:val="auto"/>
          <w:spacing w:val="-3"/>
          <w:sz w:val="24"/>
          <w:szCs w:val="24"/>
        </w:rPr>
        <w:t>26.1</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按照中华人民共和国财政部第</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87</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号部长令--《政</w:t>
      </w:r>
      <w:r>
        <w:rPr>
          <w:rFonts w:hint="eastAsia" w:ascii="宋体" w:hAnsi="宋体" w:eastAsia="宋体" w:cs="宋体"/>
          <w:color w:val="auto"/>
          <w:spacing w:val="-4"/>
          <w:sz w:val="24"/>
          <w:szCs w:val="24"/>
        </w:rPr>
        <w:t>府采购货物和服务招标投标管</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理办法》、关于印发《政府采购竞争性磋商采购方式管理暂行办法》的通知财库【2014】</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1"/>
          <w:sz w:val="24"/>
          <w:szCs w:val="24"/>
        </w:rPr>
        <w:t>214</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号，本次评审采用综合评分法，即在全部满足竞争性磋商文件实质性要求前提下，</w:t>
      </w:r>
      <w:r>
        <w:rPr>
          <w:rFonts w:hint="eastAsia" w:ascii="宋体" w:hAnsi="宋体" w:eastAsia="宋体" w:cs="宋体"/>
          <w:color w:val="auto"/>
          <w:spacing w:val="-4"/>
          <w:sz w:val="24"/>
          <w:szCs w:val="24"/>
        </w:rPr>
        <w:t>磋商小组应当根据综合评分情况，按照评审得分高低顺序推存一至三名成交候选供应商。</w:t>
      </w:r>
    </w:p>
    <w:p w14:paraId="07381D71">
      <w:pPr>
        <w:pStyle w:val="8"/>
        <w:spacing w:before="187"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27、评审程序</w:t>
      </w:r>
    </w:p>
    <w:p w14:paraId="3FCC34EC">
      <w:pPr>
        <w:pStyle w:val="8"/>
        <w:spacing w:before="206" w:line="359" w:lineRule="auto"/>
        <w:ind w:left="3" w:right="113" w:firstLine="483"/>
        <w:jc w:val="both"/>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27.1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按照竞争性磋商响应文件初审、澄清有关问题、分别磋商、符合二次报价条件</w:t>
      </w:r>
      <w:r>
        <w:rPr>
          <w:rFonts w:hint="eastAsia" w:ascii="宋体" w:hAnsi="宋体" w:eastAsia="宋体" w:cs="宋体"/>
          <w:color w:val="auto"/>
          <w:sz w:val="24"/>
          <w:szCs w:val="24"/>
        </w:rPr>
        <w:t xml:space="preserve"> 的供应商进行二次报价（所有报价在公示前均不公开宣布）、比较与评审、推荐成交候</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选供应商名单的工作程序进行评审。在上一步评审中被认定为无效磋商者，不进入下一</w:t>
      </w:r>
      <w:r>
        <w:rPr>
          <w:rFonts w:hint="eastAsia" w:ascii="宋体" w:hAnsi="宋体" w:eastAsia="宋体" w:cs="宋体"/>
          <w:color w:val="auto"/>
          <w:spacing w:val="-3"/>
          <w:sz w:val="24"/>
          <w:szCs w:val="24"/>
        </w:rPr>
        <w:t>步的评审</w:t>
      </w:r>
      <w:r>
        <w:rPr>
          <w:rFonts w:hint="eastAsia" w:ascii="宋体" w:hAnsi="宋体" w:eastAsia="宋体" w:cs="宋体"/>
          <w:color w:val="auto"/>
          <w:spacing w:val="-3"/>
          <w:sz w:val="24"/>
          <w:szCs w:val="24"/>
          <w:lang w:eastAsia="zh-CN"/>
        </w:rPr>
        <w:t>。</w:t>
      </w:r>
    </w:p>
    <w:p w14:paraId="065F35B9">
      <w:pPr>
        <w:pStyle w:val="8"/>
        <w:spacing w:before="206" w:line="359" w:lineRule="auto"/>
        <w:ind w:left="3" w:right="113" w:firstLine="483"/>
        <w:jc w:val="both"/>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28、质疑提出与答复</w:t>
      </w:r>
    </w:p>
    <w:p w14:paraId="39050F86">
      <w:pPr>
        <w:spacing w:line="283" w:lineRule="auto"/>
        <w:rPr>
          <w:rFonts w:hint="eastAsia" w:ascii="宋体" w:hAnsi="宋体" w:eastAsia="宋体" w:cs="宋体"/>
          <w:color w:val="auto"/>
          <w:sz w:val="21"/>
        </w:rPr>
      </w:pPr>
    </w:p>
    <w:p w14:paraId="02ABDDA4">
      <w:pPr>
        <w:pStyle w:val="8"/>
        <w:spacing w:before="78" w:line="499" w:lineRule="exact"/>
        <w:ind w:left="360"/>
        <w:rPr>
          <w:rFonts w:hint="eastAsia" w:ascii="宋体" w:hAnsi="宋体" w:eastAsia="宋体" w:cs="宋体"/>
          <w:color w:val="auto"/>
          <w:sz w:val="24"/>
          <w:szCs w:val="24"/>
        </w:rPr>
      </w:pPr>
      <w:r>
        <w:rPr>
          <w:rFonts w:hint="eastAsia" w:ascii="宋体" w:hAnsi="宋体" w:eastAsia="宋体" w:cs="宋体"/>
          <w:color w:val="auto"/>
          <w:spacing w:val="-3"/>
          <w:position w:val="19"/>
          <w:sz w:val="24"/>
          <w:szCs w:val="24"/>
        </w:rPr>
        <w:t>供应商如果认为采购程序、采购过程或中标结果使自身的合法权益受到损害，可以在</w:t>
      </w:r>
    </w:p>
    <w:p w14:paraId="26D23ED0">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知道或者应知其权益受到损害之日起</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个工作日内，以书面形式向采购代理机构提</w:t>
      </w:r>
      <w:r>
        <w:rPr>
          <w:rFonts w:hint="eastAsia" w:ascii="宋体" w:hAnsi="宋体" w:eastAsia="宋体" w:cs="宋体"/>
          <w:color w:val="auto"/>
          <w:spacing w:val="-2"/>
          <w:sz w:val="24"/>
          <w:szCs w:val="24"/>
        </w:rPr>
        <w:t>出。</w:t>
      </w:r>
    </w:p>
    <w:p w14:paraId="428470DF">
      <w:pPr>
        <w:pStyle w:val="8"/>
        <w:spacing w:before="214" w:line="385"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28.1</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供应商提出质疑应当提交质疑函和必要的证明材料，并按财政部《质疑函范本》</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给定的格式进行填写，范本下载详见【财政部国库司（gks.mof.gov.cn）】网站〖首页•〉</w:t>
      </w:r>
      <w:r>
        <w:rPr>
          <w:rFonts w:hint="eastAsia" w:ascii="宋体" w:hAnsi="宋体" w:eastAsia="宋体" w:cs="宋体"/>
          <w:color w:val="auto"/>
          <w:spacing w:val="-1"/>
          <w:sz w:val="24"/>
          <w:szCs w:val="24"/>
        </w:rPr>
        <w:t>政府采购管理〗栏目中的《政府采购供应商质疑函范本》。</w:t>
      </w:r>
    </w:p>
    <w:p w14:paraId="0E804321">
      <w:pPr>
        <w:pStyle w:val="8"/>
        <w:spacing w:before="214" w:line="219" w:lineRule="auto"/>
        <w:ind w:left="366"/>
        <w:rPr>
          <w:rFonts w:hint="eastAsia" w:ascii="宋体" w:hAnsi="宋体" w:eastAsia="宋体" w:cs="宋体"/>
          <w:color w:val="auto"/>
          <w:sz w:val="24"/>
          <w:szCs w:val="24"/>
        </w:rPr>
      </w:pPr>
      <w:r>
        <w:rPr>
          <w:rFonts w:hint="eastAsia" w:ascii="宋体" w:hAnsi="宋体" w:eastAsia="宋体" w:cs="宋体"/>
          <w:color w:val="auto"/>
          <w:spacing w:val="-1"/>
          <w:sz w:val="24"/>
          <w:szCs w:val="24"/>
        </w:rPr>
        <w:t>《政府采购供应商质疑函范本》链接地址：</w:t>
      </w:r>
    </w:p>
    <w:p w14:paraId="27A2E007">
      <w:pPr>
        <w:pStyle w:val="8"/>
        <w:spacing w:before="218" w:line="213" w:lineRule="auto"/>
        <w:ind w:left="35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"http://www.mof.gov.cn/gp/xxgkml/gks/201802/t20180201_2804587.htm"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http://www.mof.gov.cn/gp/xxgkml/gks/201802/t20180201_280</w:t>
      </w:r>
      <w:r>
        <w:rPr>
          <w:rFonts w:hint="eastAsia" w:ascii="宋体" w:hAnsi="宋体" w:eastAsia="宋体" w:cs="宋体"/>
          <w:color w:val="auto"/>
          <w:spacing w:val="-1"/>
          <w:sz w:val="24"/>
          <w:szCs w:val="24"/>
        </w:rPr>
        <w:t>4587.htm</w:t>
      </w:r>
      <w:r>
        <w:rPr>
          <w:rFonts w:hint="eastAsia" w:ascii="宋体" w:hAnsi="宋体" w:eastAsia="宋体" w:cs="宋体"/>
          <w:color w:val="auto"/>
          <w:spacing w:val="-1"/>
          <w:sz w:val="24"/>
          <w:szCs w:val="24"/>
        </w:rPr>
        <w:fldChar w:fldCharType="end"/>
      </w:r>
    </w:p>
    <w:p w14:paraId="079FAA1D">
      <w:pPr>
        <w:pStyle w:val="8"/>
        <w:spacing w:before="221" w:line="385" w:lineRule="auto"/>
        <w:ind w:right="127"/>
        <w:rPr>
          <w:rFonts w:hint="eastAsia" w:ascii="宋体" w:hAnsi="宋体" w:eastAsia="宋体" w:cs="宋体"/>
          <w:color w:val="auto"/>
          <w:sz w:val="24"/>
          <w:szCs w:val="24"/>
        </w:rPr>
      </w:pPr>
      <w:r>
        <w:rPr>
          <w:rFonts w:hint="eastAsia" w:ascii="宋体" w:hAnsi="宋体" w:eastAsia="宋体" w:cs="宋体"/>
          <w:color w:val="auto"/>
          <w:spacing w:val="-1"/>
          <w:sz w:val="24"/>
          <w:szCs w:val="24"/>
        </w:rPr>
        <w:t>28.2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质疑人为自然人的，应当由本人签字；质疑人为法人或者其他组织的，应当由</w:t>
      </w:r>
      <w:r>
        <w:rPr>
          <w:rFonts w:hint="eastAsia" w:ascii="宋体" w:hAnsi="宋体" w:eastAsia="宋体" w:cs="宋体"/>
          <w:color w:val="auto"/>
          <w:sz w:val="24"/>
          <w:szCs w:val="24"/>
        </w:rPr>
        <w:t xml:space="preserve"> 法定代表人、主要负责人，或者其授权代表签字或者盖章，</w:t>
      </w:r>
      <w:r>
        <w:rPr>
          <w:rFonts w:hint="eastAsia" w:ascii="宋体" w:hAnsi="宋体" w:eastAsia="宋体" w:cs="宋体"/>
          <w:color w:val="auto"/>
          <w:spacing w:val="-1"/>
          <w:sz w:val="24"/>
          <w:szCs w:val="24"/>
        </w:rPr>
        <w:t>并加盖公章。授权代表办理</w:t>
      </w:r>
      <w:r>
        <w:rPr>
          <w:rFonts w:hint="eastAsia" w:ascii="宋体" w:hAnsi="宋体" w:eastAsia="宋体" w:cs="宋体"/>
          <w:color w:val="auto"/>
          <w:sz w:val="24"/>
          <w:szCs w:val="24"/>
        </w:rPr>
        <w:t>质疑事项时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除提交质疑函外，还应当提交授权委托书及授</w:t>
      </w:r>
      <w:r>
        <w:rPr>
          <w:rFonts w:hint="eastAsia" w:ascii="宋体" w:hAnsi="宋体" w:eastAsia="宋体" w:cs="宋体"/>
          <w:color w:val="auto"/>
          <w:spacing w:val="-1"/>
          <w:sz w:val="24"/>
          <w:szCs w:val="24"/>
        </w:rPr>
        <w:t>权代表的有效身份证明，授权委托书应当载明委托代理的具体权限和事项。</w:t>
      </w:r>
    </w:p>
    <w:p w14:paraId="0E97F6E1">
      <w:pPr>
        <w:pStyle w:val="8"/>
        <w:spacing w:before="216" w:line="219" w:lineRule="auto"/>
        <w:ind w:left="363"/>
        <w:rPr>
          <w:rFonts w:hint="eastAsia" w:ascii="宋体" w:hAnsi="宋体" w:eastAsia="宋体" w:cs="宋体"/>
          <w:color w:val="auto"/>
          <w:sz w:val="24"/>
          <w:szCs w:val="24"/>
        </w:rPr>
      </w:pPr>
      <w:r>
        <w:rPr>
          <w:rFonts w:hint="eastAsia" w:ascii="宋体" w:hAnsi="宋体" w:eastAsia="宋体" w:cs="宋体"/>
          <w:color w:val="auto"/>
          <w:spacing w:val="-2"/>
          <w:sz w:val="24"/>
          <w:szCs w:val="24"/>
        </w:rPr>
        <w:t>28.2.1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质疑函应当包括下列内容：</w:t>
      </w:r>
    </w:p>
    <w:p w14:paraId="57B7CB4B">
      <w:pPr>
        <w:pStyle w:val="8"/>
        <w:spacing w:before="217"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（1）投标人的姓名或者名称、地址、邮编、联系人及联系电话；</w:t>
      </w:r>
    </w:p>
    <w:p w14:paraId="1E879D13">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（2）质疑项目的名称、编号；</w:t>
      </w:r>
    </w:p>
    <w:p w14:paraId="2E7F2947">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（3）具体、明确的质疑事项和与质疑事项相关的请求；</w:t>
      </w:r>
    </w:p>
    <w:p w14:paraId="273A995D">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3"/>
          <w:sz w:val="24"/>
          <w:szCs w:val="24"/>
        </w:rPr>
        <w:t>（4）事实依据；</w:t>
      </w:r>
    </w:p>
    <w:p w14:paraId="6D508B3B">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（5）必要的法律依据；</w:t>
      </w:r>
    </w:p>
    <w:p w14:paraId="31E8EB93">
      <w:pPr>
        <w:pStyle w:val="8"/>
        <w:spacing w:before="215" w:line="220"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（6）提出质疑的日期。</w:t>
      </w:r>
    </w:p>
    <w:p w14:paraId="13AEAEC6">
      <w:pPr>
        <w:pStyle w:val="8"/>
        <w:spacing w:before="216" w:line="384" w:lineRule="auto"/>
        <w:ind w:left="3" w:right="127" w:firstLine="360"/>
        <w:rPr>
          <w:rFonts w:hint="eastAsia" w:ascii="宋体" w:hAnsi="宋体" w:eastAsia="宋体" w:cs="宋体"/>
          <w:color w:val="auto"/>
          <w:sz w:val="24"/>
          <w:szCs w:val="24"/>
        </w:rPr>
      </w:pPr>
      <w:r>
        <w:rPr>
          <w:rFonts w:hint="eastAsia" w:ascii="宋体" w:hAnsi="宋体" w:eastAsia="宋体" w:cs="宋体"/>
          <w:color w:val="auto"/>
          <w:spacing w:val="-1"/>
          <w:sz w:val="24"/>
          <w:szCs w:val="24"/>
        </w:rPr>
        <w:t>28.3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在法定质疑期内，针对同一采购程序环节的质疑应当一次性提出。采购代理机</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构或采购人将在收到书面质疑后</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个工作日内做出答复，并以书面形式通知质疑人和其</w:t>
      </w:r>
      <w:r>
        <w:rPr>
          <w:rFonts w:hint="eastAsia" w:ascii="宋体" w:hAnsi="宋体" w:eastAsia="宋体" w:cs="宋体"/>
          <w:color w:val="auto"/>
          <w:spacing w:val="-2"/>
          <w:sz w:val="24"/>
          <w:szCs w:val="24"/>
        </w:rPr>
        <w:t>他有关供应商。</w:t>
      </w:r>
    </w:p>
    <w:p w14:paraId="316FCE37">
      <w:pPr>
        <w:pStyle w:val="8"/>
        <w:spacing w:before="217"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28.4</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有下列情形之一的，属于无效质疑，采购代理机构和采购人不予受理：</w:t>
      </w:r>
    </w:p>
    <w:p w14:paraId="750E4D32">
      <w:pPr>
        <w:pStyle w:val="8"/>
        <w:spacing w:before="214"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（1）质疑人不是参与本次政府采购项目的供应商或潜在供应商；</w:t>
      </w:r>
    </w:p>
    <w:p w14:paraId="53CDEB2A">
      <w:pPr>
        <w:pStyle w:val="8"/>
        <w:spacing w:before="215"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（2）质疑人与质疑事项不存在利害关系的；</w:t>
      </w:r>
    </w:p>
    <w:p w14:paraId="04582B65">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（3）未在法定期限内提出质疑的；</w:t>
      </w:r>
    </w:p>
    <w:p w14:paraId="529B0B68">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（4）质疑未以书面形式提出，或质疑函主要内容构成不完整的，或缺乏必要的证明</w:t>
      </w:r>
    </w:p>
    <w:p w14:paraId="26FAB46B">
      <w:pPr>
        <w:pStyle w:val="8"/>
        <w:spacing w:line="218" w:lineRule="auto"/>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材料及证明材料不完整的；</w:t>
      </w:r>
    </w:p>
    <w:p w14:paraId="65499E89">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snapToGrid/>
          <w:color w:val="auto"/>
          <w:kern w:val="2"/>
          <w:sz w:val="24"/>
          <w:szCs w:val="20"/>
          <w:lang w:val="en-US" w:eastAsia="zh-CN" w:bidi="ar-SA"/>
        </w:rPr>
        <w:t>（5）质疑函没有合法有效的签字、盖</w:t>
      </w:r>
      <w:r>
        <w:rPr>
          <w:rFonts w:hint="eastAsia" w:ascii="宋体" w:hAnsi="宋体" w:eastAsia="宋体" w:cs="宋体"/>
          <w:color w:val="auto"/>
          <w:spacing w:val="-1"/>
          <w:sz w:val="24"/>
          <w:szCs w:val="24"/>
        </w:rPr>
        <w:t>章或授权的；</w:t>
      </w:r>
    </w:p>
    <w:p w14:paraId="2FBB3EE2">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（6）以非法手段取得证据、材料的；</w:t>
      </w:r>
    </w:p>
    <w:p w14:paraId="7822078F">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（7）质疑答复后，同一质疑人就同一事项再次提出质疑的；</w:t>
      </w:r>
    </w:p>
    <w:p w14:paraId="4EF5C7AF">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（8）不符合法律、法规、规章和政府采购监管机构规定的其他条件的。</w:t>
      </w:r>
    </w:p>
    <w:p w14:paraId="309691BB">
      <w:pPr>
        <w:pStyle w:val="8"/>
        <w:spacing w:before="215" w:line="385" w:lineRule="auto"/>
        <w:ind w:right="80" w:firstLine="36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28.5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质疑人对采购代理机构或采购人的答复不满意，以及采购代理机构或采购</w:t>
      </w:r>
      <w:r>
        <w:rPr>
          <w:rFonts w:hint="eastAsia" w:ascii="宋体" w:hAnsi="宋体" w:eastAsia="宋体" w:cs="宋体"/>
          <w:color w:val="auto"/>
          <w:spacing w:val="-2"/>
          <w:sz w:val="24"/>
          <w:szCs w:val="24"/>
        </w:rPr>
        <w:t xml:space="preserve">人未 </w:t>
      </w:r>
      <w:r>
        <w:rPr>
          <w:rFonts w:hint="eastAsia" w:ascii="宋体" w:hAnsi="宋体" w:eastAsia="宋体" w:cs="宋体"/>
          <w:color w:val="auto"/>
          <w:spacing w:val="-4"/>
          <w:sz w:val="24"/>
          <w:szCs w:val="24"/>
        </w:rPr>
        <w:t>在规定时间内做出答复的，可以在答复期满后</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4"/>
          <w:sz w:val="24"/>
          <w:szCs w:val="24"/>
        </w:rPr>
        <w:t>15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个工作日内向政府采购监管机构提出投</w:t>
      </w:r>
    </w:p>
    <w:p w14:paraId="24885FB9">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诉。</w:t>
      </w:r>
    </w:p>
    <w:p w14:paraId="3A0C9C02">
      <w:pPr>
        <w:pStyle w:val="8"/>
        <w:spacing w:before="213"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供应商投诉的事项不得超出已质疑事项的范围。</w:t>
      </w:r>
    </w:p>
    <w:p w14:paraId="62594551">
      <w:pPr>
        <w:pStyle w:val="8"/>
        <w:spacing w:before="214"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28.7</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对捏造事实、提供虚假材料进行质疑、投诉的行为予以严肃处理：</w:t>
      </w:r>
    </w:p>
    <w:p w14:paraId="1029007F">
      <w:pPr>
        <w:pStyle w:val="8"/>
        <w:spacing w:before="220" w:line="384" w:lineRule="auto"/>
        <w:ind w:firstLine="362"/>
        <w:rPr>
          <w:rFonts w:hint="eastAsia" w:ascii="宋体" w:hAnsi="宋体" w:eastAsia="宋体" w:cs="宋体"/>
          <w:color w:val="auto"/>
          <w:sz w:val="24"/>
          <w:szCs w:val="24"/>
        </w:rPr>
      </w:pPr>
      <w:r>
        <w:rPr>
          <w:rFonts w:hint="eastAsia" w:ascii="宋体" w:hAnsi="宋体" w:eastAsia="宋体" w:cs="宋体"/>
          <w:color w:val="auto"/>
          <w:spacing w:val="-3"/>
          <w:sz w:val="24"/>
          <w:szCs w:val="24"/>
        </w:rPr>
        <w:t>依据《中华人民共和国政府采购法》及其实施条</w:t>
      </w:r>
      <w:r>
        <w:rPr>
          <w:rFonts w:hint="eastAsia" w:ascii="宋体" w:hAnsi="宋体" w:eastAsia="宋体" w:cs="宋体"/>
          <w:color w:val="auto"/>
          <w:spacing w:val="-4"/>
          <w:sz w:val="24"/>
          <w:szCs w:val="24"/>
        </w:rPr>
        <w:t xml:space="preserve">例、《政府采购质疑和投诉办法》等 </w:t>
      </w:r>
      <w:r>
        <w:rPr>
          <w:rFonts w:hint="eastAsia" w:ascii="宋体" w:hAnsi="宋体" w:eastAsia="宋体" w:cs="宋体"/>
          <w:color w:val="auto"/>
          <w:sz w:val="24"/>
          <w:szCs w:val="24"/>
        </w:rPr>
        <w:t>法律法规文件的规定，供应商质疑、投诉应当有明确的请求和必</w:t>
      </w:r>
      <w:r>
        <w:rPr>
          <w:rFonts w:hint="eastAsia" w:ascii="宋体" w:hAnsi="宋体" w:eastAsia="宋体" w:cs="宋体"/>
          <w:color w:val="auto"/>
          <w:spacing w:val="-1"/>
          <w:sz w:val="24"/>
          <w:szCs w:val="24"/>
        </w:rPr>
        <w:t>要的证明材料。投诉人</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在全国范围内十二个月内三次以上投诉查无实据的，由财政部门列入不良行为记录名单。</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rPr>
        <w:t>对于捏造事实、提供虚假材料或者以非法手段取得证明材料进行</w:t>
      </w:r>
      <w:r>
        <w:rPr>
          <w:rFonts w:hint="eastAsia" w:ascii="宋体" w:hAnsi="宋体" w:eastAsia="宋体" w:cs="宋体"/>
          <w:color w:val="auto"/>
          <w:spacing w:val="-1"/>
          <w:sz w:val="24"/>
          <w:szCs w:val="24"/>
        </w:rPr>
        <w:t>投诉的，财政部门应当</w:t>
      </w:r>
    </w:p>
    <w:p w14:paraId="54FCCE73">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予以驳回，并将其列入不良行为记录名单，禁止其一至三年内参加政府采购活动。</w:t>
      </w:r>
    </w:p>
    <w:p w14:paraId="42FF039E">
      <w:pPr>
        <w:pStyle w:val="8"/>
        <w:spacing w:before="215" w:line="218"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28.8</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对捏造事实诬告陷害他人、诽谤他人的法律适用：</w:t>
      </w:r>
    </w:p>
    <w:p w14:paraId="6947EF64">
      <w:pPr>
        <w:pStyle w:val="8"/>
        <w:spacing w:before="218" w:line="384" w:lineRule="auto"/>
        <w:ind w:left="2" w:right="80" w:firstLine="364"/>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243</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条【诬告陷害罪】捏造事实诬告陷害他人，意图使他</w:t>
      </w:r>
      <w:r>
        <w:rPr>
          <w:rFonts w:hint="eastAsia" w:ascii="宋体" w:hAnsi="宋体" w:eastAsia="宋体" w:cs="宋体"/>
          <w:color w:val="auto"/>
          <w:sz w:val="24"/>
          <w:szCs w:val="24"/>
        </w:rPr>
        <w:t xml:space="preserve"> 人受刑事追究，情节严重的，处三年以下有期徒刑、拘役</w:t>
      </w:r>
      <w:r>
        <w:rPr>
          <w:rFonts w:hint="eastAsia" w:ascii="宋体" w:hAnsi="宋体" w:eastAsia="宋体" w:cs="宋体"/>
          <w:color w:val="auto"/>
          <w:spacing w:val="-1"/>
          <w:sz w:val="24"/>
          <w:szCs w:val="24"/>
        </w:rPr>
        <w:t>或者管制；造成严重后果的，</w:t>
      </w:r>
    </w:p>
    <w:p w14:paraId="4D1029E3">
      <w:pPr>
        <w:pStyle w:val="8"/>
        <w:spacing w:line="219" w:lineRule="auto"/>
        <w:ind w:left="5"/>
        <w:rPr>
          <w:rFonts w:hint="eastAsia" w:ascii="宋体" w:hAnsi="宋体" w:eastAsia="宋体" w:cs="宋体"/>
          <w:color w:val="auto"/>
          <w:sz w:val="24"/>
          <w:szCs w:val="24"/>
        </w:rPr>
      </w:pPr>
      <w:r>
        <w:rPr>
          <w:rFonts w:hint="eastAsia" w:ascii="宋体" w:hAnsi="宋体" w:eastAsia="宋体" w:cs="宋体"/>
          <w:color w:val="auto"/>
          <w:spacing w:val="-2"/>
          <w:sz w:val="24"/>
          <w:szCs w:val="24"/>
        </w:rPr>
        <w:t>处三年以上十年以下有期徒刑。</w:t>
      </w:r>
    </w:p>
    <w:p w14:paraId="1D08C881">
      <w:pPr>
        <w:pStyle w:val="8"/>
        <w:spacing w:before="217" w:line="384" w:lineRule="auto"/>
        <w:ind w:right="80" w:firstLine="365"/>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条【侮辱罪、诽谤罪】以暴力或者其他方法公然侮辱</w:t>
      </w:r>
      <w:r>
        <w:rPr>
          <w:rFonts w:hint="eastAsia" w:ascii="宋体" w:hAnsi="宋体" w:eastAsia="宋体" w:cs="宋体"/>
          <w:color w:val="auto"/>
          <w:sz w:val="24"/>
          <w:szCs w:val="24"/>
        </w:rPr>
        <w:t xml:space="preserve"> 他人或者捏造事实诽谤他人，情节严重的，处三年以下有期徒</w:t>
      </w:r>
      <w:r>
        <w:rPr>
          <w:rFonts w:hint="eastAsia" w:ascii="宋体" w:hAnsi="宋体" w:eastAsia="宋体" w:cs="宋体"/>
          <w:color w:val="auto"/>
          <w:spacing w:val="-1"/>
          <w:sz w:val="24"/>
          <w:szCs w:val="24"/>
        </w:rPr>
        <w:t>刑、拘役、管制或者剥夺</w:t>
      </w:r>
    </w:p>
    <w:p w14:paraId="5E9D8DC0">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政治权利。</w:t>
      </w:r>
    </w:p>
    <w:p w14:paraId="0A1B8053">
      <w:pPr>
        <w:pStyle w:val="8"/>
        <w:spacing w:before="217" w:line="499" w:lineRule="exact"/>
        <w:ind w:left="363"/>
        <w:rPr>
          <w:rFonts w:hint="eastAsia" w:ascii="宋体" w:hAnsi="宋体" w:eastAsia="宋体" w:cs="宋体"/>
          <w:color w:val="auto"/>
          <w:sz w:val="24"/>
          <w:szCs w:val="24"/>
          <w:lang w:eastAsia="zh-CN"/>
        </w:rPr>
      </w:pPr>
      <w:r>
        <w:rPr>
          <w:rFonts w:hint="eastAsia" w:ascii="宋体" w:hAnsi="宋体" w:eastAsia="宋体" w:cs="宋体"/>
          <w:color w:val="auto"/>
          <w:spacing w:val="-3"/>
          <w:position w:val="19"/>
          <w:sz w:val="24"/>
          <w:szCs w:val="24"/>
        </w:rPr>
        <w:t>28.9</w:t>
      </w:r>
      <w:r>
        <w:rPr>
          <w:rFonts w:hint="eastAsia" w:ascii="宋体" w:hAnsi="宋体" w:eastAsia="宋体" w:cs="宋体"/>
          <w:color w:val="auto"/>
          <w:spacing w:val="-50"/>
          <w:position w:val="19"/>
          <w:sz w:val="24"/>
          <w:szCs w:val="24"/>
        </w:rPr>
        <w:t xml:space="preserve"> </w:t>
      </w:r>
      <w:r>
        <w:rPr>
          <w:rFonts w:hint="eastAsia" w:ascii="宋体" w:hAnsi="宋体" w:eastAsia="宋体" w:cs="宋体"/>
          <w:color w:val="auto"/>
          <w:spacing w:val="-3"/>
          <w:position w:val="19"/>
          <w:sz w:val="24"/>
          <w:szCs w:val="24"/>
        </w:rPr>
        <w:t>质疑函递交地址：</w:t>
      </w:r>
      <w:r>
        <w:rPr>
          <w:rFonts w:hint="eastAsia" w:cs="宋体"/>
          <w:color w:val="auto"/>
          <w:spacing w:val="-3"/>
          <w:position w:val="19"/>
          <w:sz w:val="24"/>
          <w:szCs w:val="24"/>
          <w:lang w:eastAsia="zh-CN"/>
        </w:rPr>
        <w:t>陕西省榆林市榆阳区榆林大道灏安星河城4号商业楼5层</w:t>
      </w:r>
    </w:p>
    <w:p w14:paraId="4AB83C5A">
      <w:pPr>
        <w:pStyle w:val="8"/>
        <w:spacing w:line="219" w:lineRule="auto"/>
        <w:ind w:left="361"/>
        <w:rPr>
          <w:rFonts w:hint="eastAsia" w:ascii="宋体" w:hAnsi="宋体" w:eastAsia="宋体" w:cs="宋体"/>
          <w:color w:val="auto"/>
          <w:sz w:val="24"/>
          <w:szCs w:val="24"/>
        </w:rPr>
      </w:pPr>
      <w:r>
        <w:rPr>
          <w:rFonts w:hint="eastAsia" w:ascii="宋体" w:hAnsi="宋体" w:eastAsia="宋体" w:cs="宋体"/>
          <w:color w:val="auto"/>
          <w:spacing w:val="-1"/>
          <w:sz w:val="24"/>
          <w:szCs w:val="24"/>
        </w:rPr>
        <w:t>联系人：</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1"/>
          <w:sz w:val="24"/>
          <w:szCs w:val="24"/>
        </w:rPr>
        <w:t>（业务部）</w:t>
      </w:r>
    </w:p>
    <w:p w14:paraId="2B799440">
      <w:pPr>
        <w:pStyle w:val="8"/>
        <w:spacing w:before="72" w:line="226" w:lineRule="auto"/>
        <w:ind w:firstLine="476" w:firstLineChars="200"/>
        <w:outlineLvl w:val="2"/>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联系方式：</w:t>
      </w:r>
      <w:r>
        <w:rPr>
          <w:rFonts w:hint="eastAsia" w:cs="宋体"/>
          <w:color w:val="auto"/>
          <w:spacing w:val="-1"/>
          <w:sz w:val="24"/>
          <w:szCs w:val="24"/>
          <w:lang w:val="en-US" w:eastAsia="zh-CN"/>
        </w:rPr>
        <w:t>15591220311  邮箱：137290470@qq.com</w:t>
      </w:r>
    </w:p>
    <w:p w14:paraId="79CE34B4">
      <w:pPr>
        <w:pStyle w:val="8"/>
        <w:spacing w:before="72" w:line="226" w:lineRule="auto"/>
        <w:ind w:left="4025"/>
        <w:outlineLvl w:val="2"/>
        <w:rPr>
          <w:rFonts w:hint="eastAsia" w:ascii="宋体" w:hAnsi="宋体" w:eastAsia="宋体" w:cs="宋体"/>
          <w:color w:val="auto"/>
          <w:spacing w:val="-1"/>
          <w:sz w:val="24"/>
          <w:szCs w:val="24"/>
          <w:lang w:val="en-US" w:eastAsia="zh-CN"/>
        </w:rPr>
      </w:pPr>
    </w:p>
    <w:p w14:paraId="0725FF70">
      <w:pPr>
        <w:pStyle w:val="8"/>
        <w:spacing w:before="72" w:line="226" w:lineRule="auto"/>
        <w:ind w:left="4025"/>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F</w:t>
      </w:r>
      <w:r>
        <w:rPr>
          <w:rFonts w:hint="eastAsia" w:ascii="宋体" w:hAnsi="宋体" w:eastAsia="宋体" w:cs="宋体"/>
          <w:color w:val="auto"/>
          <w:spacing w:val="22"/>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合同授予</w:t>
      </w:r>
    </w:p>
    <w:p w14:paraId="1B230486">
      <w:pPr>
        <w:pStyle w:val="8"/>
        <w:spacing w:before="258" w:line="221" w:lineRule="auto"/>
        <w:ind w:left="4"/>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29、合同授予标准</w:t>
      </w:r>
    </w:p>
    <w:p w14:paraId="7DD35637">
      <w:pPr>
        <w:pStyle w:val="8"/>
        <w:spacing w:before="203" w:line="219" w:lineRule="auto"/>
        <w:ind w:left="481"/>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29.1 本磋商项目合同将授予按本须知第</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24.3.6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条所确定的成交供应商。</w:t>
      </w:r>
    </w:p>
    <w:p w14:paraId="18580358">
      <w:pPr>
        <w:pStyle w:val="8"/>
        <w:spacing w:before="189"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30、成交通知书</w:t>
      </w:r>
    </w:p>
    <w:p w14:paraId="194054E0">
      <w:pPr>
        <w:pStyle w:val="8"/>
        <w:spacing w:before="206"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30.1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个工作日内，在省级以上财政部门指</w:t>
      </w:r>
      <w:r>
        <w:rPr>
          <w:rFonts w:hint="eastAsia" w:ascii="宋体" w:hAnsi="宋体" w:eastAsia="宋体" w:cs="宋体"/>
          <w:color w:val="auto"/>
          <w:spacing w:val="-3"/>
          <w:sz w:val="24"/>
          <w:szCs w:val="24"/>
        </w:rPr>
        <w:t>定的政府采购信息</w:t>
      </w:r>
    </w:p>
    <w:p w14:paraId="3CC69457">
      <w:pPr>
        <w:pStyle w:val="8"/>
        <w:spacing w:before="181"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发布媒体上发布成交公告及磋商文件，同时向成交供应商发出成交通知书。</w:t>
      </w:r>
    </w:p>
    <w:p w14:paraId="576F5FCE">
      <w:pPr>
        <w:pStyle w:val="8"/>
        <w:spacing w:before="184" w:line="219" w:lineRule="auto"/>
        <w:ind w:left="483"/>
        <w:rPr>
          <w:rFonts w:hint="eastAsia" w:ascii="宋体" w:hAnsi="宋体" w:eastAsia="宋体" w:cs="宋体"/>
          <w:color w:val="auto"/>
          <w:sz w:val="24"/>
          <w:szCs w:val="24"/>
        </w:rPr>
      </w:pPr>
      <w:r>
        <w:rPr>
          <w:rFonts w:hint="eastAsia" w:ascii="宋体" w:hAnsi="宋体" w:eastAsia="宋体" w:cs="宋体"/>
          <w:color w:val="auto"/>
          <w:spacing w:val="-1"/>
          <w:sz w:val="24"/>
          <w:szCs w:val="24"/>
        </w:rPr>
        <w:t>30.2</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成交通知书作为签订合同的依据，并成为合同的一个组成部分。</w:t>
      </w:r>
    </w:p>
    <w:p w14:paraId="004BCA3B">
      <w:pPr>
        <w:pStyle w:val="8"/>
        <w:spacing w:before="151" w:line="222"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31、签订合同</w:t>
      </w:r>
    </w:p>
    <w:p w14:paraId="56692E7F">
      <w:pPr>
        <w:pStyle w:val="8"/>
        <w:spacing w:before="203" w:line="360" w:lineRule="auto"/>
        <w:ind w:right="63" w:firstLine="482"/>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31.1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采购人和成交供应商应当自成交通知书发出之日起</w:t>
      </w:r>
      <w:r>
        <w:rPr>
          <w:rFonts w:hint="eastAsia" w:ascii="宋体" w:hAnsi="宋体" w:eastAsia="宋体" w:cs="宋体"/>
          <w:color w:val="auto"/>
          <w:spacing w:val="-31"/>
          <w:sz w:val="24"/>
          <w:szCs w:val="24"/>
        </w:rPr>
        <w:t xml:space="preserve"> </w:t>
      </w:r>
      <w:r>
        <w:rPr>
          <w:rFonts w:hint="eastAsia" w:cs="宋体"/>
          <w:color w:val="auto"/>
          <w:spacing w:val="-1"/>
          <w:sz w:val="24"/>
          <w:szCs w:val="24"/>
          <w:lang w:val="en-US" w:eastAsia="zh-CN"/>
        </w:rPr>
        <w:t>25</w:t>
      </w:r>
      <w:r>
        <w:rPr>
          <w:rFonts w:hint="eastAsia" w:ascii="宋体" w:hAnsi="宋体" w:eastAsia="宋体" w:cs="宋体"/>
          <w:color w:val="auto"/>
          <w:spacing w:val="-1"/>
          <w:sz w:val="24"/>
          <w:szCs w:val="24"/>
        </w:rPr>
        <w:t xml:space="preserve"> 日内，根据竞争性磋商</w:t>
      </w:r>
      <w:r>
        <w:rPr>
          <w:rFonts w:hint="eastAsia" w:ascii="宋体" w:hAnsi="宋体" w:eastAsia="宋体" w:cs="宋体"/>
          <w:color w:val="auto"/>
          <w:sz w:val="24"/>
          <w:szCs w:val="24"/>
        </w:rPr>
        <w:t xml:space="preserve"> 文件和成交供应商的竞争性磋商响应文件订立书面合同，采购人和成交供应商不得再行</w:t>
      </w:r>
    </w:p>
    <w:p w14:paraId="74762B0E">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订立背离合同实质性内容的其他协议。</w:t>
      </w:r>
    </w:p>
    <w:p w14:paraId="08CEA73F">
      <w:pPr>
        <w:pStyle w:val="8"/>
        <w:spacing w:before="180"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31.2</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成交供应商无正当理由拒签合同的，采购人取消其成交资格；</w:t>
      </w:r>
    </w:p>
    <w:p w14:paraId="507393DD">
      <w:pPr>
        <w:pStyle w:val="8"/>
        <w:spacing w:before="181"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31.3 发出成交通知书后，采购人无正当理由拒签合同的，给成交人造成损失的，应</w:t>
      </w:r>
    </w:p>
    <w:p w14:paraId="4768F7BC">
      <w:pPr>
        <w:pStyle w:val="8"/>
        <w:spacing w:before="184" w:line="219" w:lineRule="auto"/>
        <w:ind w:left="14"/>
        <w:rPr>
          <w:rFonts w:hint="eastAsia" w:ascii="宋体" w:hAnsi="宋体" w:eastAsia="宋体" w:cs="宋体"/>
          <w:color w:val="auto"/>
          <w:sz w:val="24"/>
          <w:szCs w:val="24"/>
        </w:rPr>
      </w:pPr>
      <w:r>
        <w:rPr>
          <w:rFonts w:hint="eastAsia" w:ascii="宋体" w:hAnsi="宋体" w:eastAsia="宋体" w:cs="宋体"/>
          <w:color w:val="auto"/>
          <w:spacing w:val="-5"/>
          <w:sz w:val="24"/>
          <w:szCs w:val="24"/>
        </w:rPr>
        <w:t>当赔偿损失。</w:t>
      </w:r>
    </w:p>
    <w:p w14:paraId="2027863F">
      <w:pPr>
        <w:pStyle w:val="8"/>
        <w:spacing w:before="183" w:line="466"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31.4</w:t>
      </w:r>
      <w:r>
        <w:rPr>
          <w:rFonts w:hint="eastAsia" w:ascii="宋体" w:hAnsi="宋体" w:eastAsia="宋体" w:cs="宋体"/>
          <w:color w:val="auto"/>
          <w:spacing w:val="-40"/>
          <w:position w:val="17"/>
          <w:sz w:val="24"/>
          <w:szCs w:val="24"/>
        </w:rPr>
        <w:t xml:space="preserve"> </w:t>
      </w:r>
      <w:r>
        <w:rPr>
          <w:rFonts w:hint="eastAsia" w:ascii="宋体" w:hAnsi="宋体" w:eastAsia="宋体" w:cs="宋体"/>
          <w:color w:val="auto"/>
          <w:spacing w:val="-1"/>
          <w:position w:val="17"/>
          <w:sz w:val="24"/>
          <w:szCs w:val="24"/>
        </w:rPr>
        <w:t>成交供应商应当按照合同约定履行义务，完成成交项目，不得将成交项目</w:t>
      </w:r>
    </w:p>
    <w:p w14:paraId="44127854">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转让（转包）给他人。</w:t>
      </w:r>
    </w:p>
    <w:p w14:paraId="72A7DA5E">
      <w:pPr>
        <w:pStyle w:val="8"/>
        <w:spacing w:before="297" w:line="224" w:lineRule="auto"/>
        <w:ind w:left="4026"/>
        <w:outlineLvl w:val="2"/>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G</w:t>
      </w:r>
      <w:r>
        <w:rPr>
          <w:rFonts w:hint="eastAsia" w:ascii="宋体" w:hAnsi="宋体" w:eastAsia="宋体" w:cs="宋体"/>
          <w:color w:val="auto"/>
          <w:spacing w:val="26"/>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重新采购</w:t>
      </w:r>
    </w:p>
    <w:p w14:paraId="40C7F834">
      <w:pPr>
        <w:pStyle w:val="8"/>
        <w:spacing w:before="265"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32、重新采购</w:t>
      </w:r>
    </w:p>
    <w:p w14:paraId="2D4A57D6">
      <w:pPr>
        <w:pStyle w:val="8"/>
        <w:spacing w:before="207" w:line="468" w:lineRule="exact"/>
        <w:jc w:val="right"/>
        <w:rPr>
          <w:rFonts w:hint="eastAsia" w:ascii="宋体" w:hAnsi="宋体" w:eastAsia="宋体" w:cs="宋体"/>
          <w:color w:val="auto"/>
          <w:sz w:val="24"/>
          <w:szCs w:val="24"/>
        </w:rPr>
      </w:pPr>
      <w:r>
        <w:rPr>
          <w:rFonts w:hint="eastAsia" w:ascii="宋体" w:hAnsi="宋体" w:eastAsia="宋体" w:cs="宋体"/>
          <w:color w:val="auto"/>
          <w:spacing w:val="-6"/>
          <w:position w:val="17"/>
          <w:sz w:val="24"/>
          <w:szCs w:val="24"/>
        </w:rPr>
        <w:t>32.1</w:t>
      </w:r>
      <w:r>
        <w:rPr>
          <w:rFonts w:hint="eastAsia" w:ascii="宋体" w:hAnsi="宋体" w:eastAsia="宋体" w:cs="宋体"/>
          <w:color w:val="auto"/>
          <w:spacing w:val="-52"/>
          <w:position w:val="17"/>
          <w:sz w:val="24"/>
          <w:szCs w:val="24"/>
        </w:rPr>
        <w:t xml:space="preserve"> </w:t>
      </w:r>
      <w:r>
        <w:rPr>
          <w:rFonts w:hint="eastAsia" w:ascii="宋体" w:hAnsi="宋体" w:eastAsia="宋体" w:cs="宋体"/>
          <w:color w:val="auto"/>
          <w:spacing w:val="-6"/>
          <w:position w:val="17"/>
          <w:sz w:val="24"/>
          <w:szCs w:val="24"/>
        </w:rPr>
        <w:t>磋商开始后，出现下列情形之一的，采购代理机构将终止竞争性</w:t>
      </w:r>
      <w:r>
        <w:rPr>
          <w:rFonts w:hint="eastAsia" w:ascii="宋体" w:hAnsi="宋体" w:eastAsia="宋体" w:cs="宋体"/>
          <w:color w:val="auto"/>
          <w:spacing w:val="-7"/>
          <w:position w:val="17"/>
          <w:sz w:val="24"/>
          <w:szCs w:val="24"/>
        </w:rPr>
        <w:t>磋商采购活动，</w:t>
      </w:r>
    </w:p>
    <w:p w14:paraId="7253AC4E">
      <w:pPr>
        <w:pStyle w:val="8"/>
        <w:spacing w:before="1" w:line="217"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发布项目终止公告并说明原因，重新开展采购活动：</w:t>
      </w:r>
    </w:p>
    <w:p w14:paraId="0DD375D4">
      <w:pPr>
        <w:pStyle w:val="8"/>
        <w:spacing w:before="182" w:line="466" w:lineRule="exact"/>
        <w:ind w:left="13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（一）因情况变化，不再符合规定的竞争性磋商采购方式适用情形的；</w:t>
      </w:r>
    </w:p>
    <w:p w14:paraId="741D827C">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（二）出现影响采购公正的违法、违规行为的；</w:t>
      </w:r>
    </w:p>
    <w:p w14:paraId="6167514A">
      <w:pPr>
        <w:pStyle w:val="8"/>
        <w:spacing w:before="183" w:line="468" w:lineRule="exact"/>
        <w:ind w:left="130"/>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（三）在采购过程中符合要求的供应商不足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2"/>
          <w:position w:val="17"/>
          <w:sz w:val="24"/>
          <w:szCs w:val="24"/>
        </w:rPr>
        <w:t>3</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家的 ；</w:t>
      </w:r>
    </w:p>
    <w:p w14:paraId="7A7B444C">
      <w:pPr>
        <w:pStyle w:val="8"/>
        <w:spacing w:before="2" w:line="217" w:lineRule="auto"/>
        <w:ind w:left="130"/>
        <w:rPr>
          <w:rFonts w:hint="eastAsia" w:ascii="宋体" w:hAnsi="宋体" w:eastAsia="宋体" w:cs="宋体"/>
          <w:color w:val="auto"/>
          <w:sz w:val="24"/>
          <w:szCs w:val="24"/>
        </w:rPr>
      </w:pPr>
      <w:r>
        <w:rPr>
          <w:rFonts w:hint="eastAsia" w:ascii="宋体" w:hAnsi="宋体" w:eastAsia="宋体" w:cs="宋体"/>
          <w:color w:val="auto"/>
          <w:spacing w:val="-3"/>
          <w:sz w:val="24"/>
          <w:szCs w:val="24"/>
        </w:rPr>
        <w:t>（四）报价未超过采购预算的供应商不足</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3"/>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3"/>
          <w:sz w:val="24"/>
          <w:szCs w:val="24"/>
        </w:rPr>
        <w:t>家的。</w:t>
      </w:r>
    </w:p>
    <w:p w14:paraId="664AF0E2">
      <w:pPr>
        <w:pStyle w:val="8"/>
        <w:spacing w:before="182" w:line="468" w:lineRule="exact"/>
        <w:ind w:left="603"/>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32.2</w:t>
      </w:r>
      <w:r>
        <w:rPr>
          <w:rFonts w:hint="eastAsia" w:ascii="宋体" w:hAnsi="宋体" w:eastAsia="宋体" w:cs="宋体"/>
          <w:color w:val="auto"/>
          <w:spacing w:val="-37"/>
          <w:position w:val="17"/>
          <w:sz w:val="24"/>
          <w:szCs w:val="24"/>
        </w:rPr>
        <w:t xml:space="preserve"> </w:t>
      </w:r>
      <w:r>
        <w:rPr>
          <w:rFonts w:hint="eastAsia" w:ascii="宋体" w:hAnsi="宋体" w:eastAsia="宋体" w:cs="宋体"/>
          <w:color w:val="auto"/>
          <w:spacing w:val="-2"/>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家时，可以继续进行磋商的情形：</w:t>
      </w:r>
    </w:p>
    <w:p w14:paraId="084CBDC4">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527572FF">
      <w:pPr>
        <w:pStyle w:val="8"/>
        <w:spacing w:before="71" w:line="225" w:lineRule="auto"/>
        <w:ind w:firstLine="238" w:firstLineChars="1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（二）政府购买服务项目（含政府和社会资本项目）。</w:t>
      </w:r>
    </w:p>
    <w:p w14:paraId="38F0C78E">
      <w:pPr>
        <w:pStyle w:val="8"/>
        <w:spacing w:before="71" w:line="225" w:lineRule="auto"/>
        <w:ind w:left="3842"/>
        <w:outlineLvl w:val="2"/>
        <w:rPr>
          <w:rFonts w:hint="eastAsia" w:ascii="宋体" w:hAnsi="宋体" w:eastAsia="宋体" w:cs="宋体"/>
          <w:color w:val="auto"/>
          <w:spacing w:val="-1"/>
          <w:sz w:val="24"/>
          <w:szCs w:val="24"/>
        </w:rPr>
      </w:pPr>
    </w:p>
    <w:p w14:paraId="197AD24F">
      <w:pPr>
        <w:pStyle w:val="8"/>
        <w:spacing w:before="71" w:line="225" w:lineRule="auto"/>
        <w:ind w:left="3842"/>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H</w:t>
      </w:r>
      <w:r>
        <w:rPr>
          <w:rFonts w:hint="eastAsia" w:ascii="宋体" w:hAnsi="宋体" w:eastAsia="宋体" w:cs="宋体"/>
          <w:color w:val="auto"/>
          <w:spacing w:val="31"/>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纪律和监督</w:t>
      </w:r>
    </w:p>
    <w:p w14:paraId="2A6BC541">
      <w:pPr>
        <w:pStyle w:val="8"/>
        <w:spacing w:before="261"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33、对采购人的纪律要求</w:t>
      </w:r>
    </w:p>
    <w:p w14:paraId="71DA781C">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采购人不得泄漏招标投标活动中应当保密的情况和资料，不得与供应商串通损害国</w:t>
      </w:r>
    </w:p>
    <w:p w14:paraId="3EBDFB7D">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家利益、社会公共利益或者他人合法权益。</w:t>
      </w:r>
    </w:p>
    <w:p w14:paraId="2066ECE6">
      <w:pPr>
        <w:pStyle w:val="8"/>
        <w:spacing w:before="187"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34、对供应商的纪律要求</w:t>
      </w:r>
    </w:p>
    <w:p w14:paraId="48DA4BA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供应商不得相互串通磋商或者与采购人串通磋商，不得向采购人或者磋商小组成员</w:t>
      </w:r>
    </w:p>
    <w:p w14:paraId="6A74CAE9">
      <w:pPr>
        <w:pStyle w:val="8"/>
        <w:spacing w:before="183" w:line="466"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行贿谋取成交，不得以他人名义磋商或者以其他方式弄虚作假骗取成交；供应商不得以</w:t>
      </w:r>
    </w:p>
    <w:p w14:paraId="17A938C0">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任何方式干扰、影响评审工作。</w:t>
      </w:r>
    </w:p>
    <w:p w14:paraId="207C19EA">
      <w:pPr>
        <w:pStyle w:val="8"/>
        <w:spacing w:before="189"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35、对磋商小组成员的纪律要求</w:t>
      </w:r>
    </w:p>
    <w:p w14:paraId="16B652C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磋商小组成员不得收受他人的财物或者其他好处，不得向他人透漏对竞争性磋商响</w:t>
      </w:r>
    </w:p>
    <w:p w14:paraId="6657BDB1">
      <w:pPr>
        <w:pStyle w:val="8"/>
        <w:spacing w:before="181" w:line="359" w:lineRule="auto"/>
        <w:ind w:left="22" w:right="82" w:hanging="22"/>
        <w:jc w:val="both"/>
        <w:rPr>
          <w:rFonts w:hint="eastAsia" w:ascii="宋体" w:hAnsi="宋体" w:eastAsia="宋体" w:cs="宋体"/>
          <w:color w:val="auto"/>
          <w:sz w:val="24"/>
          <w:szCs w:val="24"/>
        </w:rPr>
      </w:pPr>
      <w:r>
        <w:rPr>
          <w:rFonts w:hint="eastAsia" w:ascii="宋体" w:hAnsi="宋体" w:eastAsia="宋体" w:cs="宋体"/>
          <w:color w:val="auto"/>
          <w:sz w:val="24"/>
          <w:szCs w:val="24"/>
        </w:rPr>
        <w:t>应文件的评审和比较、成交人候选人的推荐情况以及评审有关的其他情况。在评审活动</w:t>
      </w:r>
      <w:r>
        <w:rPr>
          <w:rFonts w:hint="eastAsia" w:ascii="宋体" w:hAnsi="宋体" w:eastAsia="宋体" w:cs="宋体"/>
          <w:color w:val="auto"/>
          <w:spacing w:val="-1"/>
          <w:sz w:val="24"/>
          <w:szCs w:val="24"/>
        </w:rPr>
        <w:t>中，磋商小组成员不得擅离职守，影响评审程序正常进行，不得使用</w:t>
      </w:r>
      <w:r>
        <w:rPr>
          <w:rFonts w:hint="eastAsia" w:ascii="宋体" w:hAnsi="宋体" w:eastAsia="宋体" w:cs="宋体"/>
          <w:color w:val="auto"/>
          <w:spacing w:val="-2"/>
          <w:sz w:val="24"/>
          <w:szCs w:val="24"/>
        </w:rPr>
        <w:t>“评审办法</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”没有</w:t>
      </w:r>
    </w:p>
    <w:p w14:paraId="0833C33B">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规定的评审因素和标准进行评审。</w:t>
      </w:r>
    </w:p>
    <w:p w14:paraId="3BE6B8A0">
      <w:pPr>
        <w:pStyle w:val="8"/>
        <w:spacing w:before="188"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36、对与评审活动有关的工作人员的纪律要求</w:t>
      </w:r>
    </w:p>
    <w:p w14:paraId="53D19847">
      <w:pPr>
        <w:pStyle w:val="8"/>
        <w:spacing w:before="206" w:line="219" w:lineRule="auto"/>
        <w:ind w:left="485"/>
        <w:outlineLvl w:val="2"/>
        <w:rPr>
          <w:rFonts w:hint="eastAsia" w:ascii="宋体" w:hAnsi="宋体" w:eastAsia="宋体" w:cs="宋体"/>
          <w:color w:val="auto"/>
          <w:sz w:val="24"/>
          <w:szCs w:val="24"/>
        </w:rPr>
      </w:pPr>
      <w:r>
        <w:rPr>
          <w:rFonts w:hint="eastAsia" w:ascii="宋体" w:hAnsi="宋体" w:eastAsia="宋体" w:cs="宋体"/>
          <w:color w:val="auto"/>
          <w:sz w:val="24"/>
          <w:szCs w:val="24"/>
        </w:rPr>
        <w:t>与评审活动有关的工作人员不得收受他人的财物或者其他好处，不得向他人透漏对</w:t>
      </w:r>
    </w:p>
    <w:p w14:paraId="20E8C16C">
      <w:pPr>
        <w:pStyle w:val="8"/>
        <w:spacing w:before="181" w:line="468" w:lineRule="exact"/>
        <w:jc w:val="right"/>
        <w:rPr>
          <w:rFonts w:hint="eastAsia" w:ascii="宋体" w:hAnsi="宋体" w:eastAsia="宋体" w:cs="宋体"/>
          <w:color w:val="auto"/>
          <w:sz w:val="24"/>
          <w:szCs w:val="24"/>
        </w:rPr>
      </w:pPr>
      <w:r>
        <w:rPr>
          <w:rFonts w:hint="eastAsia" w:ascii="宋体" w:hAnsi="宋体" w:eastAsia="宋体" w:cs="宋体"/>
          <w:color w:val="auto"/>
          <w:spacing w:val="-4"/>
          <w:position w:val="17"/>
          <w:sz w:val="24"/>
          <w:szCs w:val="24"/>
        </w:rPr>
        <w:t>竞争性磋商响应文件的评审和比较、成交人候选人的推荐情况以及评审有关的其他情况。</w:t>
      </w:r>
    </w:p>
    <w:p w14:paraId="764F9DB1">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在评审活动中，与评审活动有关的工作人员不得擅离职守，影</w:t>
      </w:r>
      <w:r>
        <w:rPr>
          <w:rFonts w:hint="eastAsia" w:ascii="宋体" w:hAnsi="宋体" w:eastAsia="宋体" w:cs="宋体"/>
          <w:color w:val="auto"/>
          <w:spacing w:val="-1"/>
          <w:sz w:val="24"/>
          <w:szCs w:val="24"/>
        </w:rPr>
        <w:t>响评审程序正常进行。</w:t>
      </w:r>
    </w:p>
    <w:p w14:paraId="788585AF">
      <w:pPr>
        <w:pStyle w:val="8"/>
        <w:spacing w:before="186" w:line="221"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37、投诉</w:t>
      </w:r>
    </w:p>
    <w:p w14:paraId="2EC3D5E1">
      <w:pPr>
        <w:pStyle w:val="8"/>
        <w:spacing w:before="204"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供应商和其他利害关系人认为本次招标活动违反法律、法规和规章规定的，有权向</w:t>
      </w:r>
    </w:p>
    <w:p w14:paraId="748A61C8">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有关行政监督部门投诉。</w:t>
      </w:r>
    </w:p>
    <w:p w14:paraId="42AD17AF">
      <w:pPr>
        <w:pStyle w:val="8"/>
        <w:spacing w:before="200" w:line="223" w:lineRule="auto"/>
        <w:ind w:left="3671"/>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pPr>
    </w:p>
    <w:p w14:paraId="30D6D6FE">
      <w:pPr>
        <w:pStyle w:val="8"/>
        <w:spacing w:before="200" w:line="223" w:lineRule="auto"/>
        <w:ind w:left="3671"/>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J</w:t>
      </w:r>
      <w:r>
        <w:rPr>
          <w:rFonts w:hint="eastAsia" w:ascii="宋体" w:hAnsi="宋体" w:eastAsia="宋体" w:cs="宋体"/>
          <w:color w:val="auto"/>
          <w:spacing w:val="23"/>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其它事项</w:t>
      </w:r>
    </w:p>
    <w:p w14:paraId="691CAE1E">
      <w:pPr>
        <w:spacing w:line="308" w:lineRule="auto"/>
        <w:rPr>
          <w:rFonts w:hint="eastAsia" w:ascii="宋体" w:hAnsi="宋体" w:eastAsia="宋体" w:cs="宋体"/>
          <w:color w:val="auto"/>
          <w:sz w:val="21"/>
        </w:rPr>
      </w:pPr>
    </w:p>
    <w:p w14:paraId="2C07E9FC">
      <w:pPr>
        <w:pStyle w:val="8"/>
        <w:spacing w:before="79" w:line="359" w:lineRule="auto"/>
        <w:ind w:left="6" w:right="80"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38、成交供应商确定后，成交供应商无正当理由拖延或拒签合同的，或未能按照规</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定的时间提供履约担保，采购人有权取消其成交资格，并按评审顺序重新确定成交供应</w:t>
      </w:r>
    </w:p>
    <w:p w14:paraId="09BA2428">
      <w:pPr>
        <w:pStyle w:val="8"/>
        <w:spacing w:line="218" w:lineRule="auto"/>
        <w:jc w:val="right"/>
        <w:rPr>
          <w:rFonts w:hint="eastAsia" w:ascii="宋体" w:hAnsi="宋体" w:eastAsia="宋体" w:cs="宋体"/>
          <w:color w:val="auto"/>
          <w:sz w:val="24"/>
          <w:szCs w:val="24"/>
        </w:rPr>
      </w:pPr>
      <w:r>
        <w:rPr>
          <w:rFonts w:hint="eastAsia" w:ascii="宋体" w:hAnsi="宋体" w:eastAsia="宋体" w:cs="宋体"/>
          <w:color w:val="auto"/>
          <w:spacing w:val="-4"/>
          <w:sz w:val="24"/>
          <w:szCs w:val="24"/>
        </w:rPr>
        <w:t>商。同时报请监督机构予以通报，禁止其进入政府采购市场，并依法承担相应法律责任。</w:t>
      </w:r>
    </w:p>
    <w:p w14:paraId="4E313A6B">
      <w:pPr>
        <w:pStyle w:val="8"/>
        <w:spacing w:before="182" w:line="468" w:lineRule="exact"/>
        <w:ind w:left="485"/>
        <w:rPr>
          <w:rFonts w:hint="eastAsia" w:ascii="宋体" w:hAnsi="宋体" w:eastAsia="宋体" w:cs="宋体"/>
          <w:color w:val="auto"/>
          <w:sz w:val="24"/>
          <w:szCs w:val="24"/>
        </w:rPr>
      </w:pPr>
      <w:r>
        <w:rPr>
          <w:rFonts w:hint="eastAsia" w:ascii="宋体" w:hAnsi="宋体" w:eastAsia="宋体" w:cs="宋体"/>
          <w:color w:val="auto"/>
          <w:position w:val="17"/>
          <w:sz w:val="24"/>
          <w:szCs w:val="24"/>
        </w:rPr>
        <w:t>39、其他未尽事宜，按照《中华人民共和国政府采购法》、《中华人民共和国政府</w:t>
      </w:r>
    </w:p>
    <w:p w14:paraId="73DC162B">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采购法实施条例》等法律法规的有关条款执行。</w:t>
      </w:r>
    </w:p>
    <w:p w14:paraId="785228CA">
      <w:pPr>
        <w:spacing w:line="218" w:lineRule="auto"/>
        <w:rPr>
          <w:rFonts w:hint="eastAsia" w:ascii="宋体" w:hAnsi="宋体" w:eastAsia="宋体" w:cs="宋体"/>
          <w:color w:val="auto"/>
          <w:sz w:val="24"/>
          <w:szCs w:val="24"/>
        </w:rPr>
        <w:sectPr>
          <w:footerReference r:id="rId6" w:type="default"/>
          <w:pgSz w:w="11906" w:h="16839"/>
          <w:pgMar w:top="1361" w:right="1304" w:bottom="1361" w:left="1304" w:header="0" w:footer="1220" w:gutter="0"/>
          <w:pgNumType w:fmt="decimal"/>
          <w:cols w:space="0" w:num="1"/>
          <w:rtlGutter w:val="0"/>
          <w:docGrid w:linePitch="0" w:charSpace="0"/>
        </w:sectPr>
      </w:pPr>
    </w:p>
    <w:p w14:paraId="07FE6379">
      <w:pPr>
        <w:pStyle w:val="8"/>
        <w:spacing w:before="71" w:line="224" w:lineRule="auto"/>
        <w:ind w:left="2735"/>
        <w:outlineLvl w:val="0"/>
        <w:rPr>
          <w:rFonts w:hint="eastAsia" w:ascii="宋体" w:hAnsi="宋体" w:eastAsia="宋体" w:cs="宋体"/>
          <w:color w:val="auto"/>
          <w:sz w:val="35"/>
          <w:szCs w:val="35"/>
        </w:rPr>
      </w:pPr>
      <w:bookmarkStart w:id="14" w:name="bookmark3"/>
      <w:bookmarkEnd w:id="14"/>
      <w:bookmarkStart w:id="15" w:name="bookmark10"/>
      <w:bookmarkEnd w:id="15"/>
      <w:bookmarkStart w:id="16" w:name="_Toc21395"/>
      <w:bookmarkStart w:id="17" w:name="_Toc10989"/>
      <w:bookmarkStart w:id="18" w:name="_Toc15998"/>
      <w:bookmarkStart w:id="19" w:name="_Toc561"/>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第三章</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评标方法</w:t>
      </w:r>
      <w:bookmarkEnd w:id="16"/>
      <w:bookmarkEnd w:id="17"/>
      <w:bookmarkEnd w:id="18"/>
      <w:bookmarkEnd w:id="19"/>
    </w:p>
    <w:p w14:paraId="1AD4867F">
      <w:pPr>
        <w:spacing w:line="301" w:lineRule="auto"/>
        <w:rPr>
          <w:rFonts w:hint="eastAsia" w:ascii="宋体" w:hAnsi="宋体" w:eastAsia="宋体" w:cs="宋体"/>
          <w:color w:val="auto"/>
          <w:sz w:val="21"/>
        </w:rPr>
      </w:pPr>
    </w:p>
    <w:p w14:paraId="12F11334">
      <w:pPr>
        <w:pStyle w:val="8"/>
        <w:spacing w:before="91" w:line="221" w:lineRule="auto"/>
        <w:ind w:left="29"/>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一、评审方法</w:t>
      </w:r>
    </w:p>
    <w:p w14:paraId="262D51D3">
      <w:pPr>
        <w:pStyle w:val="8"/>
        <w:spacing w:before="153" w:line="219" w:lineRule="auto"/>
        <w:ind w:firstLine="468" w:firstLineChars="200"/>
        <w:rPr>
          <w:rFonts w:hint="eastAsia" w:ascii="宋体" w:hAnsi="宋体" w:eastAsia="宋体" w:cs="宋体"/>
          <w:color w:val="auto"/>
          <w:sz w:val="24"/>
          <w:szCs w:val="24"/>
        </w:rPr>
      </w:pPr>
      <w:r>
        <w:rPr>
          <w:rFonts w:hint="eastAsia" w:ascii="宋体" w:hAnsi="宋体" w:eastAsia="宋体" w:cs="宋体"/>
          <w:color w:val="auto"/>
          <w:spacing w:val="-3"/>
          <w:sz w:val="24"/>
          <w:szCs w:val="24"/>
        </w:rPr>
        <w:t>1、本项目采用</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综合评分</w:t>
      </w:r>
      <w:r>
        <w:rPr>
          <w:rFonts w:hint="eastAsia" w:ascii="宋体" w:hAnsi="宋体" w:eastAsia="宋体" w:cs="宋体"/>
          <w:color w:val="auto"/>
          <w:spacing w:val="-3"/>
          <w:sz w:val="24"/>
          <w:szCs w:val="24"/>
        </w:rPr>
        <w:t>法进行评审，总分为</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92"/>
          <w:sz w:val="24"/>
          <w:szCs w:val="24"/>
          <w:u w:val="single" w:color="auto"/>
        </w:rPr>
        <w:t xml:space="preserve"> </w:t>
      </w:r>
      <w:r>
        <w:rPr>
          <w:rFonts w:hint="eastAsia" w:ascii="宋体" w:hAnsi="宋体" w:eastAsia="宋体" w:cs="宋体"/>
          <w:color w:val="auto"/>
          <w:spacing w:val="-3"/>
          <w:sz w:val="24"/>
          <w:szCs w:val="24"/>
          <w:u w:val="single" w:color="auto"/>
        </w:rPr>
        <w:t>100</w:t>
      </w:r>
      <w:r>
        <w:rPr>
          <w:rFonts w:hint="eastAsia" w:ascii="宋体" w:hAnsi="宋体" w:eastAsia="宋体" w:cs="宋体"/>
          <w:color w:val="auto"/>
          <w:spacing w:val="-48"/>
          <w:sz w:val="24"/>
          <w:szCs w:val="24"/>
          <w:u w:val="single" w:color="auto"/>
        </w:rPr>
        <w:t xml:space="preserve"> </w:t>
      </w:r>
      <w:r>
        <w:rPr>
          <w:rFonts w:hint="eastAsia" w:ascii="宋体" w:hAnsi="宋体" w:eastAsia="宋体" w:cs="宋体"/>
          <w:color w:val="auto"/>
          <w:spacing w:val="-3"/>
          <w:sz w:val="24"/>
          <w:szCs w:val="24"/>
        </w:rPr>
        <w:t>分。</w:t>
      </w:r>
    </w:p>
    <w:p w14:paraId="71667D6A">
      <w:pPr>
        <w:pStyle w:val="8"/>
        <w:spacing w:before="183" w:line="466" w:lineRule="exact"/>
        <w:ind w:right="61" w:firstLine="476" w:firstLineChars="200"/>
        <w:jc w:val="both"/>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2、磋商小组依法对供应商的资格证明文件进行审查，不符合竞争性磋商</w:t>
      </w:r>
    </w:p>
    <w:p w14:paraId="1AA86293">
      <w:pPr>
        <w:pStyle w:val="8"/>
        <w:spacing w:line="219" w:lineRule="auto"/>
        <w:ind w:left="303"/>
        <w:rPr>
          <w:rFonts w:hint="eastAsia" w:ascii="宋体" w:hAnsi="宋体" w:eastAsia="宋体" w:cs="宋体"/>
          <w:color w:val="auto"/>
          <w:sz w:val="24"/>
          <w:szCs w:val="24"/>
        </w:rPr>
      </w:pPr>
      <w:r>
        <w:rPr>
          <w:rFonts w:hint="eastAsia" w:ascii="宋体" w:hAnsi="宋体" w:eastAsia="宋体" w:cs="宋体"/>
          <w:color w:val="auto"/>
          <w:sz w:val="24"/>
          <w:szCs w:val="24"/>
        </w:rPr>
        <w:t>文件要求的按无效磋商响应处理，不得进入后</w:t>
      </w:r>
      <w:r>
        <w:rPr>
          <w:rFonts w:hint="eastAsia" w:ascii="宋体" w:hAnsi="宋体" w:eastAsia="宋体" w:cs="宋体"/>
          <w:color w:val="auto"/>
          <w:spacing w:val="-1"/>
          <w:sz w:val="24"/>
          <w:szCs w:val="24"/>
        </w:rPr>
        <w:t>续评审，签字确认检查结果；</w:t>
      </w:r>
    </w:p>
    <w:p w14:paraId="22E21012">
      <w:pPr>
        <w:pStyle w:val="8"/>
        <w:spacing w:before="178" w:line="360" w:lineRule="auto"/>
        <w:ind w:left="300" w:right="169"/>
        <w:rPr>
          <w:rFonts w:hint="eastAsia" w:ascii="宋体" w:hAnsi="宋体" w:eastAsia="宋体" w:cs="宋体"/>
          <w:color w:val="auto"/>
          <w:sz w:val="24"/>
          <w:szCs w:val="24"/>
        </w:rPr>
      </w:pPr>
      <w:r>
        <w:rPr>
          <w:rFonts w:hint="eastAsia" w:ascii="宋体" w:hAnsi="宋体" w:eastAsia="宋体" w:cs="宋体"/>
          <w:color w:val="auto"/>
          <w:sz w:val="24"/>
          <w:szCs w:val="24"/>
        </w:rPr>
        <w:t>磋商小组对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进行符合性审查，不符合竞争性</w:t>
      </w:r>
      <w:r>
        <w:rPr>
          <w:rFonts w:hint="eastAsia" w:ascii="宋体" w:hAnsi="宋体" w:eastAsia="宋体" w:cs="宋体"/>
          <w:color w:val="auto"/>
          <w:spacing w:val="-1"/>
          <w:sz w:val="24"/>
          <w:szCs w:val="24"/>
        </w:rPr>
        <w:t>磋商文件要求的按无效</w:t>
      </w:r>
      <w:r>
        <w:rPr>
          <w:rFonts w:hint="eastAsia" w:ascii="宋体" w:hAnsi="宋体" w:eastAsia="宋体" w:cs="宋体"/>
          <w:color w:val="auto"/>
          <w:sz w:val="24"/>
          <w:szCs w:val="24"/>
        </w:rPr>
        <w:t>磋商响应处理，不得进入后续评分，签字确认检查结</w:t>
      </w:r>
      <w:r>
        <w:rPr>
          <w:rFonts w:hint="eastAsia" w:ascii="宋体" w:hAnsi="宋体" w:eastAsia="宋体" w:cs="宋体"/>
          <w:color w:val="auto"/>
          <w:spacing w:val="-1"/>
          <w:sz w:val="24"/>
          <w:szCs w:val="24"/>
        </w:rPr>
        <w:t>果。通过资格和符合审</w:t>
      </w:r>
      <w:r>
        <w:rPr>
          <w:rFonts w:hint="eastAsia" w:ascii="宋体" w:hAnsi="宋体" w:eastAsia="宋体" w:cs="宋体"/>
          <w:color w:val="auto"/>
          <w:sz w:val="24"/>
          <w:szCs w:val="24"/>
        </w:rPr>
        <w:t>查的供应商进行二次报价（所有报价在公示前均不公</w:t>
      </w:r>
      <w:r>
        <w:rPr>
          <w:rFonts w:hint="eastAsia" w:ascii="宋体" w:hAnsi="宋体" w:eastAsia="宋体" w:cs="宋体"/>
          <w:color w:val="auto"/>
          <w:spacing w:val="-1"/>
          <w:sz w:val="24"/>
          <w:szCs w:val="24"/>
        </w:rPr>
        <w:t>开宣布）、综合比较与</w:t>
      </w:r>
      <w:r>
        <w:rPr>
          <w:rFonts w:hint="eastAsia" w:ascii="宋体" w:hAnsi="宋体" w:eastAsia="宋体" w:cs="宋体"/>
          <w:color w:val="auto"/>
          <w:sz w:val="24"/>
          <w:szCs w:val="24"/>
        </w:rPr>
        <w:t>评价、推荐成交候选供应商名单的工作程序进行评审</w:t>
      </w:r>
      <w:r>
        <w:rPr>
          <w:rFonts w:hint="eastAsia" w:ascii="宋体" w:hAnsi="宋体" w:eastAsia="宋体" w:cs="宋体"/>
          <w:color w:val="auto"/>
          <w:spacing w:val="-1"/>
          <w:sz w:val="24"/>
          <w:szCs w:val="24"/>
        </w:rPr>
        <w:t>。在上一步评审中被认定为无效磋商者，不进入下一步的评审。</w:t>
      </w:r>
    </w:p>
    <w:p w14:paraId="4F8AC352">
      <w:pPr>
        <w:pStyle w:val="8"/>
        <w:spacing w:before="181" w:line="219"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3、评审分值：</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详见评审表</w:t>
      </w:r>
    </w:p>
    <w:p w14:paraId="5BEA4141">
      <w:pPr>
        <w:pStyle w:val="8"/>
        <w:keepNext w:val="0"/>
        <w:keepLines w:val="0"/>
        <w:pageBreakBefore w:val="0"/>
        <w:widowControl/>
        <w:kinsoku w:val="0"/>
        <w:wordWrap/>
        <w:overflowPunct/>
        <w:topLinePunct w:val="0"/>
        <w:autoSpaceDE w:val="0"/>
        <w:autoSpaceDN w:val="0"/>
        <w:bidi w:val="0"/>
        <w:adjustRightInd w:val="0"/>
        <w:snapToGrid w:val="0"/>
        <w:spacing w:before="183" w:line="360" w:lineRule="auto"/>
        <w:ind w:right="64" w:firstLine="488"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4、竞争性磋商文件打分表要求提供的证明资料需在</w:t>
      </w:r>
      <w:r>
        <w:rPr>
          <w:rFonts w:hint="eastAsia" w:ascii="宋体" w:hAnsi="宋体" w:eastAsia="宋体" w:cs="宋体"/>
          <w:color w:val="auto"/>
          <w:spacing w:val="2"/>
          <w:position w:val="17"/>
          <w:sz w:val="24"/>
          <w:szCs w:val="24"/>
          <w:lang w:eastAsia="zh-CN"/>
        </w:rPr>
        <w:t>投标响应文件</w:t>
      </w:r>
      <w:r>
        <w:rPr>
          <w:rFonts w:hint="eastAsia" w:ascii="宋体" w:hAnsi="宋体" w:eastAsia="宋体" w:cs="宋体"/>
          <w:color w:val="auto"/>
          <w:spacing w:val="2"/>
          <w:position w:val="17"/>
          <w:sz w:val="24"/>
          <w:szCs w:val="24"/>
        </w:rPr>
        <w:t>中附响应复</w:t>
      </w:r>
    </w:p>
    <w:p w14:paraId="01E79D99">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4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印件或扫描件，以备磋商小组成员审查。</w:t>
      </w:r>
    </w:p>
    <w:p w14:paraId="2A6C928F">
      <w:pPr>
        <w:pStyle w:val="8"/>
        <w:spacing w:before="184" w:line="219" w:lineRule="auto"/>
        <w:ind w:left="556"/>
        <w:rPr>
          <w:rFonts w:hint="eastAsia" w:ascii="宋体" w:hAnsi="宋体" w:eastAsia="宋体" w:cs="宋体"/>
          <w:color w:val="auto"/>
          <w:sz w:val="24"/>
          <w:szCs w:val="24"/>
        </w:rPr>
      </w:pPr>
      <w:r>
        <w:rPr>
          <w:rFonts w:hint="eastAsia" w:ascii="宋体" w:hAnsi="宋体" w:eastAsia="宋体" w:cs="宋体"/>
          <w:color w:val="auto"/>
          <w:spacing w:val="-3"/>
          <w:sz w:val="24"/>
          <w:szCs w:val="24"/>
        </w:rPr>
        <w:t>5、特殊情况：</w:t>
      </w:r>
    </w:p>
    <w:p w14:paraId="16BFA1E6">
      <w:pPr>
        <w:pStyle w:val="8"/>
        <w:spacing w:before="182" w:line="359" w:lineRule="auto"/>
        <w:ind w:left="24" w:firstLine="496"/>
        <w:rPr>
          <w:rFonts w:hint="eastAsia" w:ascii="宋体" w:hAnsi="宋体" w:eastAsia="宋体" w:cs="宋体"/>
          <w:color w:val="auto"/>
          <w:sz w:val="24"/>
          <w:szCs w:val="24"/>
        </w:rPr>
      </w:pPr>
      <w:r>
        <w:rPr>
          <w:rFonts w:hint="eastAsia" w:ascii="宋体" w:hAnsi="宋体" w:eastAsia="宋体" w:cs="宋体"/>
          <w:color w:val="auto"/>
          <w:spacing w:val="-5"/>
          <w:sz w:val="24"/>
          <w:szCs w:val="24"/>
        </w:rPr>
        <w:t>1）磋商小组认为投标人的报价明显低于其他通过符</w:t>
      </w:r>
      <w:r>
        <w:rPr>
          <w:rFonts w:hint="eastAsia" w:ascii="宋体" w:hAnsi="宋体" w:eastAsia="宋体" w:cs="宋体"/>
          <w:color w:val="auto"/>
          <w:spacing w:val="-6"/>
          <w:sz w:val="24"/>
          <w:szCs w:val="24"/>
        </w:rPr>
        <w:t>合性审查投标人的报价，</w:t>
      </w:r>
      <w:r>
        <w:rPr>
          <w:rFonts w:hint="eastAsia" w:ascii="宋体" w:hAnsi="宋体" w:eastAsia="宋体" w:cs="宋体"/>
          <w:color w:val="auto"/>
          <w:spacing w:val="-3"/>
          <w:sz w:val="24"/>
          <w:szCs w:val="24"/>
        </w:rPr>
        <w:t>有可能影响服务质量或者不能诚信履约的，应当要求其在评标现场合理的时间内提供书面说明，必要时提交相关证明材料；投标人不能证明其报价合理性的，磋</w:t>
      </w:r>
      <w:r>
        <w:rPr>
          <w:rFonts w:hint="eastAsia" w:ascii="宋体" w:hAnsi="宋体" w:eastAsia="宋体" w:cs="宋体"/>
          <w:color w:val="auto"/>
          <w:spacing w:val="-1"/>
          <w:sz w:val="24"/>
          <w:szCs w:val="24"/>
        </w:rPr>
        <w:t>商小组成员应当将其作为无效投标处理。</w:t>
      </w:r>
    </w:p>
    <w:p w14:paraId="65CFD3D4">
      <w:pPr>
        <w:pStyle w:val="8"/>
        <w:spacing w:before="180" w:line="218" w:lineRule="auto"/>
        <w:ind w:left="506"/>
        <w:rPr>
          <w:rFonts w:hint="eastAsia" w:ascii="宋体" w:hAnsi="宋体" w:eastAsia="宋体" w:cs="宋体"/>
          <w:color w:val="auto"/>
          <w:sz w:val="24"/>
          <w:szCs w:val="24"/>
        </w:rPr>
      </w:pPr>
      <w:r>
        <w:rPr>
          <w:rFonts w:hint="eastAsia" w:ascii="宋体" w:hAnsi="宋体" w:eastAsia="宋体" w:cs="宋体"/>
          <w:color w:val="auto"/>
          <w:spacing w:val="-1"/>
          <w:sz w:val="24"/>
          <w:szCs w:val="24"/>
        </w:rPr>
        <w:t>2）得分相同的，按投标报价由低到高顺序排列。</w:t>
      </w:r>
    </w:p>
    <w:p w14:paraId="7D08749E">
      <w:pPr>
        <w:pStyle w:val="8"/>
        <w:spacing w:before="185" w:line="218"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3）得分且投标报价相同的，比较技术得分，此技术得分高者排在前。</w:t>
      </w:r>
    </w:p>
    <w:p w14:paraId="739FC85E">
      <w:pPr>
        <w:pStyle w:val="8"/>
        <w:spacing w:before="182" w:line="359" w:lineRule="auto"/>
        <w:ind w:left="24" w:firstLine="49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4）磋商小组评分超出评分标准范围的、各磋商小组对客观评审得分不一致的和磋商小组认定评分畸高畸低的，磋商小组应当当场修改。</w:t>
      </w:r>
    </w:p>
    <w:p w14:paraId="48101C7B">
      <w:pPr>
        <w:pStyle w:val="8"/>
        <w:spacing w:before="180" w:line="220" w:lineRule="auto"/>
        <w:ind w:left="490"/>
        <w:rPr>
          <w:rFonts w:hint="eastAsia" w:ascii="宋体" w:hAnsi="宋体" w:eastAsia="宋体" w:cs="宋体"/>
          <w:color w:val="auto"/>
          <w:sz w:val="24"/>
          <w:szCs w:val="24"/>
        </w:rPr>
      </w:pPr>
      <w:r>
        <w:rPr>
          <w:rFonts w:hint="eastAsia" w:ascii="宋体" w:hAnsi="宋体" w:eastAsia="宋体" w:cs="宋体"/>
          <w:color w:val="auto"/>
          <w:spacing w:val="-3"/>
          <w:sz w:val="24"/>
          <w:szCs w:val="24"/>
        </w:rPr>
        <w:t>6、定标</w:t>
      </w:r>
    </w:p>
    <w:p w14:paraId="52F5D497">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4" w:right="152" w:firstLine="544"/>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1）最终得分=取其磋商小组成员的平均分；按得分由高到低顺序排列，推</w:t>
      </w:r>
      <w:r>
        <w:rPr>
          <w:rFonts w:hint="eastAsia" w:ascii="宋体" w:hAnsi="宋体" w:eastAsia="宋体" w:cs="宋体"/>
          <w:color w:val="auto"/>
          <w:sz w:val="24"/>
          <w:szCs w:val="24"/>
        </w:rPr>
        <w:t>荐</w:t>
      </w:r>
      <w:r>
        <w:rPr>
          <w:rFonts w:hint="eastAsia" w:ascii="宋体" w:hAnsi="宋体" w:eastAsia="宋体" w:cs="宋体"/>
          <w:color w:val="auto"/>
          <w:spacing w:val="-29"/>
          <w:sz w:val="24"/>
          <w:szCs w:val="24"/>
        </w:rPr>
        <w:t xml:space="preserve"> </w:t>
      </w:r>
      <w:r>
        <w:rPr>
          <w:rFonts w:hint="eastAsia" w:ascii="宋体" w:hAnsi="宋体" w:eastAsia="宋体" w:cs="宋体"/>
          <w:color w:val="auto"/>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rPr>
        <w:t>名成交候选供应商，并编制评审报告，评标结果由全体磋商小组成员</w:t>
      </w:r>
      <w:r>
        <w:rPr>
          <w:rFonts w:hint="eastAsia" w:ascii="宋体" w:hAnsi="宋体" w:eastAsia="宋体" w:cs="宋体"/>
          <w:color w:val="auto"/>
          <w:spacing w:val="-2"/>
          <w:sz w:val="24"/>
          <w:szCs w:val="24"/>
        </w:rPr>
        <w:t>签字确认。</w:t>
      </w:r>
    </w:p>
    <w:p w14:paraId="367755FE">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1" w:right="29" w:firstLine="364"/>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2）符合①市场竞争不充分的科研项目，以及需要扶持的科技</w:t>
      </w:r>
      <w:r>
        <w:rPr>
          <w:rFonts w:hint="eastAsia" w:ascii="宋体" w:hAnsi="宋体" w:eastAsia="宋体" w:cs="宋体"/>
          <w:color w:val="auto"/>
          <w:spacing w:val="-3"/>
          <w:sz w:val="24"/>
          <w:szCs w:val="24"/>
        </w:rPr>
        <w:t>成果转化项目；</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②政府购买服务项目（含政府和社会资本项目）的情形，可以推荐</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家成交候选</w:t>
      </w:r>
      <w:r>
        <w:rPr>
          <w:rFonts w:hint="eastAsia" w:ascii="宋体" w:hAnsi="宋体" w:eastAsia="宋体" w:cs="宋体"/>
          <w:color w:val="auto"/>
          <w:spacing w:val="-3"/>
          <w:sz w:val="24"/>
          <w:szCs w:val="24"/>
        </w:rPr>
        <w:t>供应商。</w:t>
      </w:r>
    </w:p>
    <w:p w14:paraId="47B82A00">
      <w:pPr>
        <w:spacing w:line="218" w:lineRule="auto"/>
        <w:rPr>
          <w:rFonts w:hint="eastAsia" w:ascii="宋体" w:hAnsi="宋体" w:eastAsia="宋体" w:cs="宋体"/>
          <w:color w:val="auto"/>
          <w:sz w:val="24"/>
          <w:szCs w:val="24"/>
        </w:rPr>
        <w:sectPr>
          <w:footerReference r:id="rId7" w:type="default"/>
          <w:pgSz w:w="11906" w:h="16839"/>
          <w:pgMar w:top="1361" w:right="1304" w:bottom="1361" w:left="1304" w:header="0" w:footer="1220" w:gutter="0"/>
          <w:pgNumType w:fmt="decimal"/>
          <w:cols w:space="0" w:num="1"/>
          <w:rtlGutter w:val="0"/>
          <w:docGrid w:linePitch="0" w:charSpace="0"/>
        </w:sectPr>
      </w:pPr>
    </w:p>
    <w:p w14:paraId="055F89B4">
      <w:pPr>
        <w:pStyle w:val="8"/>
        <w:spacing w:before="47" w:line="468" w:lineRule="exact"/>
        <w:ind w:left="508"/>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3）采购人根据评标报告中推荐的成交候选人排列顺序确定成交供应商，以成交复函通知采购代理机构。</w:t>
      </w:r>
    </w:p>
    <w:p w14:paraId="2BC28E71">
      <w:pPr>
        <w:pStyle w:val="8"/>
        <w:spacing w:before="55" w:line="221" w:lineRule="auto"/>
        <w:ind w:left="766"/>
        <w:outlineLvl w:val="1"/>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pPr>
    </w:p>
    <w:p w14:paraId="3BE71957">
      <w:pPr>
        <w:pStyle w:val="8"/>
        <w:spacing w:before="55" w:line="221" w:lineRule="auto"/>
        <w:ind w:left="766"/>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二、评审程序</w:t>
      </w:r>
    </w:p>
    <w:p w14:paraId="0B048778">
      <w:pPr>
        <w:pStyle w:val="8"/>
        <w:spacing w:before="289" w:line="220" w:lineRule="auto"/>
        <w:ind w:left="782"/>
        <w:rPr>
          <w:rFonts w:hint="eastAsia" w:ascii="宋体" w:hAnsi="宋体" w:eastAsia="宋体" w:cs="宋体"/>
          <w:color w:val="auto"/>
          <w:sz w:val="28"/>
          <w:szCs w:val="28"/>
        </w:rPr>
      </w:pPr>
      <w:r>
        <w:rPr>
          <w:rFonts w:hint="eastAsia" w:ascii="宋体" w:hAnsi="宋体" w:eastAsia="宋体" w:cs="宋体"/>
          <w:color w:val="auto"/>
          <w:spacing w:val="-5"/>
          <w:sz w:val="28"/>
          <w:szCs w:val="28"/>
          <w14:textOutline w14:w="5103" w14:cap="sq" w14:cmpd="sng">
            <w14:solidFill>
              <w14:srgbClr w14:val="000000"/>
            </w14:solidFill>
            <w14:prstDash w14:val="solid"/>
            <w14:bevel/>
          </w14:textOutline>
        </w:rPr>
        <w:t>1、初步评审</w:t>
      </w:r>
    </w:p>
    <w:p w14:paraId="18388E14">
      <w:pPr>
        <w:pStyle w:val="8"/>
        <w:spacing w:before="290" w:line="220" w:lineRule="auto"/>
        <w:ind w:left="782"/>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1）资格性审查</w:t>
      </w:r>
    </w:p>
    <w:tbl>
      <w:tblPr>
        <w:tblStyle w:val="19"/>
        <w:tblpPr w:leftFromText="180" w:rightFromText="180" w:vertAnchor="text" w:horzAnchor="page" w:tblpXSpec="center" w:tblpY="569"/>
        <w:tblOverlap w:val="never"/>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7809"/>
        <w:gridCol w:w="986"/>
      </w:tblGrid>
      <w:tr w14:paraId="647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BA37FE7">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评审内容</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0B95610D">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评审办法</w:t>
            </w:r>
          </w:p>
        </w:tc>
        <w:tc>
          <w:tcPr>
            <w:tcW w:w="986" w:type="dxa"/>
            <w:tcBorders>
              <w:top w:val="single" w:color="auto" w:sz="4" w:space="0"/>
              <w:left w:val="single" w:color="auto" w:sz="4" w:space="0"/>
              <w:bottom w:val="single" w:color="auto" w:sz="4" w:space="0"/>
              <w:right w:val="single" w:color="auto" w:sz="4" w:space="0"/>
            </w:tcBorders>
            <w:noWrap w:val="0"/>
            <w:vAlign w:val="top"/>
          </w:tcPr>
          <w:p w14:paraId="387C5046">
            <w:pPr>
              <w:tabs>
                <w:tab w:val="left" w:pos="320"/>
              </w:tabs>
              <w:snapToGrid w:val="0"/>
              <w:ind w:left="217" w:hanging="216" w:hangingChars="9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结论</w:t>
            </w:r>
          </w:p>
        </w:tc>
      </w:tr>
      <w:tr w14:paraId="0C23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564AB79">
            <w:pPr>
              <w:tabs>
                <w:tab w:val="left" w:pos="320"/>
              </w:tabs>
              <w:snapToGrid w:val="0"/>
              <w:jc w:val="left"/>
              <w:rPr>
                <w:rFonts w:hint="eastAsia" w:ascii="宋体" w:hAnsi="宋体" w:cs="宋体"/>
                <w:b/>
                <w:color w:val="auto"/>
                <w:sz w:val="24"/>
                <w:szCs w:val="24"/>
                <w:highlight w:val="none"/>
              </w:rPr>
            </w:pPr>
          </w:p>
          <w:p w14:paraId="4A5EFBEF">
            <w:pPr>
              <w:tabs>
                <w:tab w:val="left" w:pos="320"/>
              </w:tabs>
              <w:snapToGrid w:val="0"/>
              <w:jc w:val="left"/>
              <w:rPr>
                <w:rFonts w:hint="eastAsia" w:ascii="宋体" w:hAnsi="宋体" w:cs="宋体"/>
                <w:b/>
                <w:color w:val="auto"/>
                <w:sz w:val="24"/>
                <w:szCs w:val="24"/>
                <w:highlight w:val="none"/>
              </w:rPr>
            </w:pPr>
          </w:p>
          <w:p w14:paraId="611687F0">
            <w:pPr>
              <w:tabs>
                <w:tab w:val="left" w:pos="320"/>
              </w:tabs>
              <w:snapToGrid w:val="0"/>
              <w:jc w:val="left"/>
              <w:rPr>
                <w:rFonts w:hint="eastAsia" w:ascii="宋体" w:hAnsi="宋体" w:cs="宋体"/>
                <w:b/>
                <w:color w:val="auto"/>
                <w:sz w:val="24"/>
                <w:szCs w:val="24"/>
                <w:highlight w:val="none"/>
              </w:rPr>
            </w:pPr>
          </w:p>
          <w:p w14:paraId="47B79948">
            <w:pPr>
              <w:tabs>
                <w:tab w:val="left" w:pos="320"/>
              </w:tabs>
              <w:snapToGrid w:val="0"/>
              <w:jc w:val="left"/>
              <w:rPr>
                <w:rFonts w:hint="eastAsia" w:ascii="宋体" w:hAnsi="宋体" w:cs="宋体"/>
                <w:b/>
                <w:color w:val="auto"/>
                <w:sz w:val="24"/>
                <w:szCs w:val="24"/>
                <w:highlight w:val="none"/>
              </w:rPr>
            </w:pPr>
          </w:p>
          <w:p w14:paraId="3E3F327E">
            <w:pPr>
              <w:tabs>
                <w:tab w:val="left" w:pos="320"/>
              </w:tabs>
              <w:snapToGrid w:val="0"/>
              <w:jc w:val="left"/>
              <w:rPr>
                <w:rFonts w:hint="eastAsia" w:ascii="宋体" w:hAnsi="宋体" w:cs="宋体"/>
                <w:b/>
                <w:color w:val="auto"/>
                <w:sz w:val="24"/>
                <w:szCs w:val="24"/>
                <w:highlight w:val="none"/>
              </w:rPr>
            </w:pPr>
          </w:p>
          <w:p w14:paraId="60B30567">
            <w:pPr>
              <w:tabs>
                <w:tab w:val="left" w:pos="320"/>
              </w:tabs>
              <w:snapToGrid w:val="0"/>
              <w:jc w:val="left"/>
              <w:rPr>
                <w:rFonts w:hint="eastAsia" w:ascii="宋体" w:hAnsi="宋体" w:cs="宋体"/>
                <w:b/>
                <w:color w:val="auto"/>
                <w:sz w:val="24"/>
                <w:szCs w:val="24"/>
                <w:highlight w:val="none"/>
              </w:rPr>
            </w:pPr>
          </w:p>
          <w:p w14:paraId="45098899">
            <w:pPr>
              <w:tabs>
                <w:tab w:val="left" w:pos="320"/>
              </w:tabs>
              <w:snapToGrid w:val="0"/>
              <w:jc w:val="left"/>
              <w:rPr>
                <w:rFonts w:hint="eastAsia" w:ascii="宋体" w:hAnsi="宋体" w:cs="宋体"/>
                <w:b/>
                <w:color w:val="auto"/>
                <w:sz w:val="24"/>
                <w:szCs w:val="24"/>
                <w:highlight w:val="none"/>
              </w:rPr>
            </w:pPr>
          </w:p>
          <w:p w14:paraId="3CB5768A">
            <w:pPr>
              <w:tabs>
                <w:tab w:val="left" w:pos="320"/>
              </w:tabs>
              <w:snapToGrid w:val="0"/>
              <w:jc w:val="left"/>
              <w:rPr>
                <w:rFonts w:hint="eastAsia" w:ascii="宋体" w:hAnsi="宋体" w:cs="宋体"/>
                <w:b/>
                <w:color w:val="auto"/>
                <w:sz w:val="24"/>
                <w:szCs w:val="24"/>
                <w:highlight w:val="none"/>
              </w:rPr>
            </w:pPr>
          </w:p>
          <w:p w14:paraId="07F9C19A">
            <w:pPr>
              <w:tabs>
                <w:tab w:val="left" w:pos="320"/>
              </w:tabs>
              <w:snapToGrid w:val="0"/>
              <w:jc w:val="left"/>
              <w:rPr>
                <w:rFonts w:hint="eastAsia" w:ascii="宋体" w:hAnsi="宋体" w:cs="宋体"/>
                <w:b/>
                <w:color w:val="auto"/>
                <w:sz w:val="24"/>
                <w:szCs w:val="24"/>
                <w:highlight w:val="none"/>
              </w:rPr>
            </w:pPr>
          </w:p>
          <w:p w14:paraId="2EFFE9DC">
            <w:pPr>
              <w:tabs>
                <w:tab w:val="left" w:pos="320"/>
              </w:tabs>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资格审查部分</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3CC2A417">
            <w:pPr>
              <w:tabs>
                <w:tab w:val="left" w:pos="5680"/>
                <w:tab w:val="left" w:pos="6439"/>
              </w:tabs>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项目采用资格后审，首先对供应商单位的资格进行资格性审查。凡符合以下资格审查标准的供应商均通过资格审查。资格审查文件中若有一项审查内容不符合审查标准的，该供应商资格审查不予通过，不再参与评审。</w:t>
            </w:r>
          </w:p>
          <w:p w14:paraId="391AAF1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3D0D362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w:t>
            </w:r>
            <w:r>
              <w:rPr>
                <w:rFonts w:hint="eastAsia" w:ascii="宋体" w:hAnsi="宋体" w:eastAsia="宋体" w:cs="宋体"/>
                <w:i w:val="0"/>
                <w:iCs w:val="0"/>
                <w:caps w:val="0"/>
                <w:color w:val="auto"/>
                <w:spacing w:val="0"/>
                <w:sz w:val="24"/>
                <w:szCs w:val="24"/>
                <w:shd w:val="clear" w:fill="FFFFFF"/>
                <w:lang w:eastAsia="zh-CN"/>
              </w:rPr>
              <w:t>建筑工程</w:t>
            </w:r>
            <w:r>
              <w:rPr>
                <w:rFonts w:hint="eastAsia" w:ascii="宋体" w:hAnsi="宋体" w:eastAsia="宋体" w:cs="宋体"/>
                <w:i w:val="0"/>
                <w:iCs w:val="0"/>
                <w:caps w:val="0"/>
                <w:color w:val="auto"/>
                <w:spacing w:val="0"/>
                <w:sz w:val="24"/>
                <w:szCs w:val="24"/>
                <w:shd w:val="clear" w:fill="FFFFFF"/>
              </w:rPr>
              <w:t>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w:t>
            </w:r>
            <w:r>
              <w:rPr>
                <w:rFonts w:hint="eastAsia" w:ascii="宋体" w:hAnsi="宋体" w:eastAsia="宋体" w:cs="宋体"/>
                <w:i w:val="0"/>
                <w:iCs w:val="0"/>
                <w:caps w:val="0"/>
                <w:color w:val="auto"/>
                <w:spacing w:val="0"/>
                <w:sz w:val="24"/>
                <w:szCs w:val="24"/>
                <w:shd w:val="clear" w:fill="FFFFFF"/>
                <w:lang w:eastAsia="zh-CN"/>
              </w:rPr>
              <w:t>建筑工程</w:t>
            </w:r>
            <w:r>
              <w:rPr>
                <w:rFonts w:hint="eastAsia" w:ascii="宋体" w:hAnsi="宋体" w:eastAsia="宋体" w:cs="宋体"/>
                <w:i w:val="0"/>
                <w:iCs w:val="0"/>
                <w:caps w:val="0"/>
                <w:color w:val="auto"/>
                <w:spacing w:val="0"/>
                <w:sz w:val="24"/>
                <w:szCs w:val="24"/>
                <w:shd w:val="clear" w:fill="FFFFFF"/>
              </w:rPr>
              <w:t>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w:t>
            </w:r>
            <w:r>
              <w:rPr>
                <w:rFonts w:hint="eastAsia" w:ascii="宋体" w:hAnsi="宋体" w:eastAsia="宋体" w:cs="宋体"/>
                <w:i w:val="0"/>
                <w:iCs w:val="0"/>
                <w:caps w:val="0"/>
                <w:color w:val="auto"/>
                <w:spacing w:val="0"/>
                <w:sz w:val="24"/>
                <w:szCs w:val="24"/>
                <w:shd w:val="clear" w:fill="FFFFFF"/>
                <w:lang w:val="en-US" w:eastAsia="zh-CN"/>
              </w:rPr>
              <w:t>企业</w:t>
            </w:r>
            <w:r>
              <w:rPr>
                <w:rFonts w:hint="eastAsia" w:ascii="宋体" w:hAnsi="宋体" w:eastAsia="宋体" w:cs="宋体"/>
                <w:i w:val="0"/>
                <w:iCs w:val="0"/>
                <w:caps w:val="0"/>
                <w:color w:val="auto"/>
                <w:spacing w:val="0"/>
                <w:sz w:val="24"/>
                <w:szCs w:val="24"/>
                <w:shd w:val="clear" w:fill="FFFFFF"/>
              </w:rPr>
              <w:t>202</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w:t>
            </w:r>
            <w:r>
              <w:rPr>
                <w:rFonts w:hint="eastAsia" w:ascii="宋体" w:hAnsi="宋体" w:eastAsia="宋体" w:cs="宋体"/>
                <w:i w:val="0"/>
                <w:iCs w:val="0"/>
                <w:caps w:val="0"/>
                <w:color w:val="auto"/>
                <w:spacing w:val="0"/>
                <w:sz w:val="24"/>
                <w:szCs w:val="24"/>
                <w:shd w:val="clear" w:fill="FFFFFF"/>
                <w:lang w:val="en-US" w:eastAsia="zh-CN"/>
              </w:rPr>
              <w:t>企业</w:t>
            </w:r>
            <w:r>
              <w:rPr>
                <w:rFonts w:hint="eastAsia" w:ascii="宋体" w:hAnsi="宋体" w:eastAsia="宋体" w:cs="宋体"/>
                <w:i w:val="0"/>
                <w:iCs w:val="0"/>
                <w:caps w:val="0"/>
                <w:color w:val="auto"/>
                <w:spacing w:val="0"/>
                <w:sz w:val="24"/>
                <w:szCs w:val="24"/>
                <w:shd w:val="clear" w:fill="FFFFFF"/>
              </w:rPr>
              <w:t>202</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698A436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cs="宋体"/>
                <w:color w:val="auto"/>
                <w:szCs w:val="24"/>
                <w:highlight w:val="none"/>
              </w:rPr>
            </w:pPr>
          </w:p>
        </w:tc>
        <w:tc>
          <w:tcPr>
            <w:tcW w:w="986" w:type="dxa"/>
            <w:tcBorders>
              <w:top w:val="single" w:color="auto" w:sz="4" w:space="0"/>
              <w:left w:val="single" w:color="auto" w:sz="4" w:space="0"/>
              <w:bottom w:val="single" w:color="auto" w:sz="4" w:space="0"/>
              <w:right w:val="single" w:color="auto" w:sz="4" w:space="0"/>
            </w:tcBorders>
            <w:noWrap w:val="0"/>
            <w:vAlign w:val="top"/>
          </w:tcPr>
          <w:p w14:paraId="6E1F6F67">
            <w:pPr>
              <w:tabs>
                <w:tab w:val="left" w:pos="210"/>
              </w:tabs>
              <w:snapToGrid w:val="0"/>
              <w:ind w:left="-5" w:hanging="5"/>
              <w:jc w:val="left"/>
              <w:rPr>
                <w:rFonts w:hint="eastAsia" w:ascii="宋体" w:hAnsi="宋体" w:cs="宋体"/>
                <w:color w:val="auto"/>
                <w:sz w:val="24"/>
                <w:szCs w:val="24"/>
                <w:highlight w:val="none"/>
              </w:rPr>
            </w:pPr>
          </w:p>
          <w:p w14:paraId="3FDEE673">
            <w:pPr>
              <w:tabs>
                <w:tab w:val="left" w:pos="210"/>
              </w:tabs>
              <w:snapToGrid w:val="0"/>
              <w:ind w:left="-5" w:hanging="5"/>
              <w:jc w:val="left"/>
              <w:rPr>
                <w:rFonts w:hint="eastAsia" w:ascii="宋体" w:hAnsi="宋体" w:cs="宋体"/>
                <w:color w:val="auto"/>
                <w:sz w:val="24"/>
                <w:szCs w:val="24"/>
                <w:highlight w:val="none"/>
              </w:rPr>
            </w:pPr>
          </w:p>
          <w:p w14:paraId="37E253C5">
            <w:pPr>
              <w:tabs>
                <w:tab w:val="left" w:pos="210"/>
              </w:tabs>
              <w:snapToGrid w:val="0"/>
              <w:ind w:left="-5" w:hanging="5"/>
              <w:jc w:val="left"/>
              <w:rPr>
                <w:rFonts w:hint="eastAsia" w:ascii="宋体" w:hAnsi="宋体" w:cs="宋体"/>
                <w:color w:val="auto"/>
                <w:sz w:val="24"/>
                <w:szCs w:val="24"/>
                <w:highlight w:val="none"/>
              </w:rPr>
            </w:pPr>
          </w:p>
          <w:p w14:paraId="5F318576">
            <w:pPr>
              <w:tabs>
                <w:tab w:val="left" w:pos="210"/>
              </w:tabs>
              <w:snapToGrid w:val="0"/>
              <w:ind w:left="-5" w:hanging="5"/>
              <w:jc w:val="left"/>
              <w:rPr>
                <w:rFonts w:hint="eastAsia" w:ascii="宋体" w:hAnsi="宋体" w:cs="宋体"/>
                <w:color w:val="auto"/>
                <w:sz w:val="24"/>
                <w:szCs w:val="24"/>
                <w:highlight w:val="none"/>
              </w:rPr>
            </w:pPr>
          </w:p>
          <w:p w14:paraId="01D653F8">
            <w:pPr>
              <w:tabs>
                <w:tab w:val="left" w:pos="210"/>
              </w:tabs>
              <w:snapToGrid w:val="0"/>
              <w:ind w:left="-5" w:hanging="5"/>
              <w:jc w:val="left"/>
              <w:rPr>
                <w:rFonts w:hint="eastAsia" w:ascii="宋体" w:hAnsi="宋体" w:cs="宋体"/>
                <w:color w:val="auto"/>
                <w:sz w:val="24"/>
                <w:szCs w:val="24"/>
                <w:highlight w:val="none"/>
              </w:rPr>
            </w:pPr>
          </w:p>
          <w:p w14:paraId="4F6EE302">
            <w:pPr>
              <w:tabs>
                <w:tab w:val="left" w:pos="210"/>
              </w:tabs>
              <w:snapToGrid w:val="0"/>
              <w:ind w:left="-5" w:hanging="5"/>
              <w:jc w:val="left"/>
              <w:rPr>
                <w:rFonts w:hint="eastAsia" w:ascii="宋体" w:hAnsi="宋体" w:cs="宋体"/>
                <w:color w:val="auto"/>
                <w:sz w:val="24"/>
                <w:szCs w:val="24"/>
                <w:highlight w:val="none"/>
              </w:rPr>
            </w:pPr>
          </w:p>
          <w:p w14:paraId="788B70EC">
            <w:pPr>
              <w:tabs>
                <w:tab w:val="left" w:pos="210"/>
              </w:tabs>
              <w:snapToGrid w:val="0"/>
              <w:ind w:left="-5" w:hanging="5"/>
              <w:jc w:val="left"/>
              <w:rPr>
                <w:rFonts w:hint="eastAsia" w:ascii="宋体" w:hAnsi="宋体" w:cs="宋体"/>
                <w:color w:val="auto"/>
                <w:sz w:val="24"/>
                <w:szCs w:val="24"/>
                <w:highlight w:val="none"/>
              </w:rPr>
            </w:pPr>
          </w:p>
          <w:p w14:paraId="7F1872F8">
            <w:pPr>
              <w:tabs>
                <w:tab w:val="left" w:pos="210"/>
              </w:tabs>
              <w:snapToGrid w:val="0"/>
              <w:ind w:left="-5" w:hanging="5"/>
              <w:jc w:val="left"/>
              <w:rPr>
                <w:rFonts w:hint="eastAsia" w:ascii="宋体" w:hAnsi="宋体" w:cs="宋体"/>
                <w:color w:val="auto"/>
                <w:sz w:val="24"/>
                <w:szCs w:val="24"/>
                <w:highlight w:val="none"/>
              </w:rPr>
            </w:pPr>
          </w:p>
          <w:p w14:paraId="2071FE48">
            <w:pPr>
              <w:tabs>
                <w:tab w:val="left" w:pos="210"/>
              </w:tabs>
              <w:snapToGrid w:val="0"/>
              <w:ind w:left="-5" w:hanging="5"/>
              <w:jc w:val="left"/>
              <w:rPr>
                <w:rFonts w:hint="eastAsia" w:ascii="宋体" w:hAnsi="宋体" w:cs="宋体"/>
                <w:color w:val="auto"/>
                <w:sz w:val="24"/>
                <w:szCs w:val="24"/>
                <w:highlight w:val="none"/>
              </w:rPr>
            </w:pPr>
          </w:p>
          <w:p w14:paraId="5421DA92">
            <w:pPr>
              <w:tabs>
                <w:tab w:val="left" w:pos="210"/>
              </w:tabs>
              <w:snapToGrid w:val="0"/>
              <w:ind w:left="-5" w:hanging="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合格/不合格</w:t>
            </w:r>
          </w:p>
        </w:tc>
      </w:tr>
    </w:tbl>
    <w:p w14:paraId="5550CFDB">
      <w:pPr>
        <w:spacing w:line="173" w:lineRule="exact"/>
        <w:rPr>
          <w:rFonts w:hint="eastAsia" w:ascii="宋体" w:hAnsi="宋体" w:eastAsia="宋体" w:cs="宋体"/>
          <w:color w:val="auto"/>
          <w:sz w:val="15"/>
        </w:rPr>
      </w:pPr>
    </w:p>
    <w:p w14:paraId="3802BC00">
      <w:pPr>
        <w:pStyle w:val="3"/>
        <w:rPr>
          <w:rFonts w:hint="eastAsia" w:ascii="宋体" w:hAnsi="宋体" w:eastAsia="宋体" w:cs="宋体"/>
          <w:color w:val="auto"/>
          <w:sz w:val="15"/>
        </w:rPr>
      </w:pPr>
    </w:p>
    <w:p w14:paraId="2A4D95FF">
      <w:pPr>
        <w:rPr>
          <w:rFonts w:hint="eastAsia" w:ascii="宋体" w:hAnsi="宋体" w:eastAsia="宋体" w:cs="宋体"/>
          <w:color w:val="auto"/>
          <w:sz w:val="15"/>
        </w:rPr>
      </w:pPr>
    </w:p>
    <w:p w14:paraId="5B2EF1DE">
      <w:pPr>
        <w:pStyle w:val="3"/>
        <w:rPr>
          <w:rFonts w:hint="eastAsia"/>
        </w:rPr>
      </w:pPr>
    </w:p>
    <w:p w14:paraId="2056C20C">
      <w:pPr>
        <w:rPr>
          <w:rFonts w:hint="eastAsia"/>
        </w:rPr>
      </w:pPr>
    </w:p>
    <w:p w14:paraId="526F9B40">
      <w:pPr>
        <w:pStyle w:val="8"/>
        <w:numPr>
          <w:ilvl w:val="0"/>
          <w:numId w:val="0"/>
        </w:numPr>
        <w:spacing w:before="170" w:line="22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w:t>
      </w:r>
      <w:r>
        <w:rPr>
          <w:rFonts w:hint="eastAsia" w:ascii="宋体" w:hAnsi="宋体" w:eastAsia="宋体" w:cs="宋体"/>
          <w:color w:val="auto"/>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z w:val="28"/>
          <w:szCs w:val="28"/>
          <w14:textOutline w14:w="5103" w14:cap="sq" w14:cmpd="sng">
            <w14:solidFill>
              <w14:srgbClr w14:val="000000"/>
            </w14:solidFill>
            <w14:prstDash w14:val="solid"/>
            <w14:bevel/>
          </w14:textOutline>
        </w:rPr>
        <w:t>有效性、完整性检查（符合性审查）</w:t>
      </w:r>
    </w:p>
    <w:p w14:paraId="45FD7A4C">
      <w:pPr>
        <w:pStyle w:val="8"/>
        <w:spacing w:before="155"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按照以下内容对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进行符合性审查，一项</w:t>
      </w:r>
      <w:r>
        <w:rPr>
          <w:rFonts w:hint="eastAsia" w:ascii="宋体" w:hAnsi="宋体" w:eastAsia="宋体" w:cs="宋体"/>
          <w:color w:val="auto"/>
          <w:spacing w:val="-1"/>
          <w:sz w:val="24"/>
          <w:szCs w:val="24"/>
        </w:rPr>
        <w:t>不合格其投标即为无效投标。</w:t>
      </w:r>
    </w:p>
    <w:p w14:paraId="309B4C9B">
      <w:pPr>
        <w:rPr>
          <w:rFonts w:hint="eastAsia" w:ascii="宋体" w:hAnsi="宋体" w:eastAsia="宋体" w:cs="宋体"/>
          <w:color w:val="auto"/>
          <w:sz w:val="21"/>
        </w:rPr>
      </w:pPr>
    </w:p>
    <w:p w14:paraId="4A31B20A">
      <w:pPr>
        <w:pStyle w:val="8"/>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1、符合性审查表</w:t>
      </w:r>
    </w:p>
    <w:tbl>
      <w:tblPr>
        <w:tblStyle w:val="20"/>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2606"/>
        <w:gridCol w:w="5998"/>
      </w:tblGrid>
      <w:tr w14:paraId="1D78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865" w:type="dxa"/>
            <w:vAlign w:val="center"/>
          </w:tcPr>
          <w:p w14:paraId="1CE4D9A4">
            <w:pPr>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b/>
                <w:color w:val="auto"/>
                <w:kern w:val="0"/>
                <w:sz w:val="24"/>
                <w:szCs w:val="24"/>
                <w:highlight w:val="none"/>
              </w:rPr>
              <w:t>序号</w:t>
            </w:r>
          </w:p>
        </w:tc>
        <w:tc>
          <w:tcPr>
            <w:tcW w:w="2606" w:type="dxa"/>
            <w:vAlign w:val="center"/>
          </w:tcPr>
          <w:p w14:paraId="020D9D35">
            <w:pPr>
              <w:widowControl w:val="0"/>
              <w:spacing w:line="360" w:lineRule="auto"/>
              <w:jc w:val="center"/>
              <w:rPr>
                <w:rFonts w:hint="eastAsia" w:ascii="宋体" w:hAnsi="宋体" w:eastAsia="宋体" w:cs="宋体"/>
                <w:sz w:val="24"/>
                <w:szCs w:val="24"/>
                <w:highlight w:val="none"/>
              </w:rPr>
            </w:pPr>
            <w:r>
              <w:rPr>
                <w:rFonts w:hint="eastAsia" w:ascii="宋体" w:hAnsi="宋体" w:eastAsia="宋体" w:cs="宋体"/>
                <w:b/>
                <w:color w:val="auto"/>
                <w:kern w:val="0"/>
                <w:sz w:val="24"/>
                <w:szCs w:val="24"/>
                <w:highlight w:val="none"/>
              </w:rPr>
              <w:t>符合性审查项</w:t>
            </w:r>
          </w:p>
        </w:tc>
        <w:tc>
          <w:tcPr>
            <w:tcW w:w="5998" w:type="dxa"/>
            <w:vAlign w:val="center"/>
          </w:tcPr>
          <w:p w14:paraId="11D82C9A">
            <w:pPr>
              <w:widowControl w:val="0"/>
              <w:spacing w:line="360" w:lineRule="auto"/>
              <w:jc w:val="center"/>
              <w:rPr>
                <w:rFonts w:hint="eastAsia" w:ascii="宋体" w:hAnsi="宋体" w:eastAsia="宋体" w:cs="宋体"/>
                <w:sz w:val="24"/>
                <w:szCs w:val="24"/>
                <w:highlight w:val="none"/>
              </w:rPr>
            </w:pPr>
            <w:r>
              <w:rPr>
                <w:rFonts w:hint="eastAsia" w:ascii="宋体" w:hAnsi="宋体" w:eastAsia="宋体" w:cs="宋体"/>
                <w:b/>
                <w:color w:val="auto"/>
                <w:kern w:val="0"/>
                <w:sz w:val="24"/>
                <w:szCs w:val="24"/>
                <w:highlight w:val="none"/>
              </w:rPr>
              <w:t>通过条件</w:t>
            </w:r>
          </w:p>
        </w:tc>
      </w:tr>
      <w:tr w14:paraId="57BD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65" w:type="dxa"/>
            <w:vAlign w:val="center"/>
          </w:tcPr>
          <w:p w14:paraId="1FC030E7">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06" w:type="dxa"/>
            <w:vAlign w:val="center"/>
          </w:tcPr>
          <w:p w14:paraId="3CFBFC78">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纸质投标文件正、副本数量及装订方式</w:t>
            </w:r>
          </w:p>
        </w:tc>
        <w:tc>
          <w:tcPr>
            <w:tcW w:w="5998" w:type="dxa"/>
            <w:vAlign w:val="center"/>
          </w:tcPr>
          <w:p w14:paraId="53DF115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均符合磋商文件要求。</w:t>
            </w:r>
          </w:p>
        </w:tc>
      </w:tr>
      <w:tr w14:paraId="4E853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jc w:val="center"/>
        </w:trPr>
        <w:tc>
          <w:tcPr>
            <w:tcW w:w="865" w:type="dxa"/>
            <w:vAlign w:val="center"/>
          </w:tcPr>
          <w:p w14:paraId="2C4040D5">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606" w:type="dxa"/>
            <w:vAlign w:val="center"/>
          </w:tcPr>
          <w:p w14:paraId="52CAE1F2">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投标文件项目名称、项目编号、标段（未分标段的除外）</w:t>
            </w:r>
          </w:p>
        </w:tc>
        <w:tc>
          <w:tcPr>
            <w:tcW w:w="5998" w:type="dxa"/>
            <w:vAlign w:val="center"/>
          </w:tcPr>
          <w:p w14:paraId="2B70A64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投标文件以下三处的项目名称、项目编号、标段与本项目完全一致，且无遗漏：</w:t>
            </w:r>
          </w:p>
          <w:p w14:paraId="56FEB1CF">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（1）封面；</w:t>
            </w:r>
          </w:p>
          <w:p w14:paraId="5CC6B63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（2）投标函；</w:t>
            </w:r>
          </w:p>
          <w:p w14:paraId="64ED7BD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（3）法定代表人委托授权书。</w:t>
            </w:r>
          </w:p>
        </w:tc>
      </w:tr>
      <w:tr w14:paraId="36C76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2" w:hRule="atLeast"/>
          <w:jc w:val="center"/>
        </w:trPr>
        <w:tc>
          <w:tcPr>
            <w:tcW w:w="865" w:type="dxa"/>
            <w:vAlign w:val="center"/>
          </w:tcPr>
          <w:p w14:paraId="204E0718">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606" w:type="dxa"/>
            <w:vAlign w:val="center"/>
          </w:tcPr>
          <w:p w14:paraId="06F59CA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响应文件组成</w:t>
            </w:r>
          </w:p>
        </w:tc>
        <w:tc>
          <w:tcPr>
            <w:tcW w:w="5998" w:type="dxa"/>
            <w:vAlign w:val="center"/>
          </w:tcPr>
          <w:p w14:paraId="45D8359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响应文件应包含以下内容：</w:t>
            </w:r>
          </w:p>
          <w:p w14:paraId="13C6933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（1）响应函；</w:t>
            </w:r>
          </w:p>
          <w:p w14:paraId="4AE9D26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（2）第一次磋商报价表、分项报价表（磋商文件未作要求的除外）；</w:t>
            </w:r>
          </w:p>
          <w:p w14:paraId="108F1E2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（3）资格证明文件；</w:t>
            </w:r>
          </w:p>
          <w:p w14:paraId="2CDB311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（4）供应商概况；</w:t>
            </w:r>
          </w:p>
          <w:p w14:paraId="0EF7050E">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（5）供应商参加政府采购活动承诺书；</w:t>
            </w:r>
          </w:p>
          <w:p w14:paraId="46C7B3D5">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（6）响应方案。</w:t>
            </w:r>
          </w:p>
        </w:tc>
      </w:tr>
      <w:tr w14:paraId="34AD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5" w:type="dxa"/>
            <w:vAlign w:val="center"/>
          </w:tcPr>
          <w:p w14:paraId="6625B51D">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606" w:type="dxa"/>
            <w:vAlign w:val="center"/>
          </w:tcPr>
          <w:p w14:paraId="56F2E28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响应文件签署、盖章</w:t>
            </w:r>
          </w:p>
        </w:tc>
        <w:tc>
          <w:tcPr>
            <w:tcW w:w="5998" w:type="dxa"/>
            <w:vAlign w:val="center"/>
          </w:tcPr>
          <w:p w14:paraId="5121FBC6">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签署、盖章符合磋商文件要求，且无遗漏。</w:t>
            </w:r>
          </w:p>
        </w:tc>
      </w:tr>
      <w:tr w14:paraId="738A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65" w:type="dxa"/>
            <w:vAlign w:val="center"/>
          </w:tcPr>
          <w:p w14:paraId="4E6A8BDD">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606" w:type="dxa"/>
            <w:vAlign w:val="center"/>
          </w:tcPr>
          <w:p w14:paraId="2F16BF1F">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响应文件的语言及计量单位</w:t>
            </w:r>
          </w:p>
        </w:tc>
        <w:tc>
          <w:tcPr>
            <w:tcW w:w="5998" w:type="dxa"/>
            <w:vAlign w:val="center"/>
          </w:tcPr>
          <w:p w14:paraId="1A4FF588">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均符合磋商文件的要求。</w:t>
            </w:r>
          </w:p>
        </w:tc>
      </w:tr>
      <w:tr w14:paraId="401B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65" w:type="dxa"/>
            <w:vAlign w:val="center"/>
          </w:tcPr>
          <w:p w14:paraId="46B25344">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2606" w:type="dxa"/>
            <w:vAlign w:val="center"/>
          </w:tcPr>
          <w:p w14:paraId="34A24FA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响应文件有效期</w:t>
            </w:r>
          </w:p>
        </w:tc>
        <w:tc>
          <w:tcPr>
            <w:tcW w:w="5998" w:type="dxa"/>
            <w:vAlign w:val="center"/>
          </w:tcPr>
          <w:p w14:paraId="4C28054E">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符合磋商文件的要求。</w:t>
            </w:r>
          </w:p>
        </w:tc>
      </w:tr>
      <w:tr w14:paraId="124C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jc w:val="center"/>
        </w:trPr>
        <w:tc>
          <w:tcPr>
            <w:tcW w:w="865" w:type="dxa"/>
            <w:vAlign w:val="center"/>
          </w:tcPr>
          <w:p w14:paraId="63710C1B">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2606" w:type="dxa"/>
            <w:vAlign w:val="center"/>
          </w:tcPr>
          <w:p w14:paraId="143340F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磋商报价</w:t>
            </w:r>
          </w:p>
        </w:tc>
        <w:tc>
          <w:tcPr>
            <w:tcW w:w="5998" w:type="dxa"/>
            <w:vAlign w:val="center"/>
          </w:tcPr>
          <w:p w14:paraId="19CEB8B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同时满足以下条款：</w:t>
            </w:r>
          </w:p>
          <w:p w14:paraId="05ED692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（1）磋商报价符合唯一性要求；</w:t>
            </w:r>
          </w:p>
          <w:p w14:paraId="239D5C1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（2）第一次磋商报价表填写符合要求；</w:t>
            </w:r>
          </w:p>
          <w:p w14:paraId="7CD46676">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（3）报价货币符合磋商文件要求；</w:t>
            </w:r>
          </w:p>
          <w:p w14:paraId="1A202AB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（4）未超出采购预算或磋商文件规定的最高限价；</w:t>
            </w:r>
          </w:p>
        </w:tc>
      </w:tr>
      <w:tr w14:paraId="1DD3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65" w:type="dxa"/>
            <w:vAlign w:val="center"/>
          </w:tcPr>
          <w:p w14:paraId="472CAB83">
            <w:pPr>
              <w:widowControl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2606" w:type="dxa"/>
            <w:vAlign w:val="center"/>
          </w:tcPr>
          <w:p w14:paraId="2219CF17">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实质性条款响应</w:t>
            </w:r>
          </w:p>
        </w:tc>
        <w:tc>
          <w:tcPr>
            <w:tcW w:w="5998" w:type="dxa"/>
            <w:vAlign w:val="center"/>
          </w:tcPr>
          <w:p w14:paraId="0C995535">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完全响应磋商文件要求的各项技术/服务/商务实质性条款。（实质性条款以★为标识，未设置实质性条款时可忽略此项）</w:t>
            </w:r>
          </w:p>
        </w:tc>
      </w:tr>
      <w:tr w14:paraId="1C90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5" w:type="dxa"/>
            <w:vAlign w:val="center"/>
          </w:tcPr>
          <w:p w14:paraId="59B73F4F">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606" w:type="dxa"/>
            <w:vAlign w:val="center"/>
          </w:tcPr>
          <w:p w14:paraId="4BF445C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合同条款</w:t>
            </w:r>
          </w:p>
        </w:tc>
        <w:tc>
          <w:tcPr>
            <w:tcW w:w="5998" w:type="dxa"/>
            <w:vAlign w:val="center"/>
          </w:tcPr>
          <w:p w14:paraId="0D3808B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完全理解并接受磋商文件合同基本条款的要求。</w:t>
            </w:r>
          </w:p>
        </w:tc>
      </w:tr>
      <w:tr w14:paraId="4089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865" w:type="dxa"/>
            <w:vAlign w:val="center"/>
          </w:tcPr>
          <w:p w14:paraId="4E4A3BFC">
            <w:pPr>
              <w:widowControl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606" w:type="dxa"/>
            <w:vAlign w:val="center"/>
          </w:tcPr>
          <w:p w14:paraId="1B5C03D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其他</w:t>
            </w:r>
          </w:p>
        </w:tc>
        <w:tc>
          <w:tcPr>
            <w:tcW w:w="5998" w:type="dxa"/>
            <w:vAlign w:val="center"/>
          </w:tcPr>
          <w:p w14:paraId="632277D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完全理解并接受法律法规和磋商文件对供应商的各项须知、规约要求和责任义务，没有出现法律法规或磋商文件明确规定的其他被视为“无效响应”的情形。</w:t>
            </w:r>
          </w:p>
        </w:tc>
      </w:tr>
    </w:tbl>
    <w:p w14:paraId="4797F847">
      <w:pPr>
        <w:rPr>
          <w:rFonts w:hint="eastAsia" w:ascii="宋体" w:hAnsi="宋体" w:eastAsia="宋体" w:cs="宋体"/>
          <w:color w:val="auto"/>
          <w:sz w:val="21"/>
          <w:szCs w:val="21"/>
        </w:rPr>
        <w:sectPr>
          <w:footerReference r:id="rId8" w:type="default"/>
          <w:pgSz w:w="11906" w:h="16839"/>
          <w:pgMar w:top="1361" w:right="1304" w:bottom="1361" w:left="1304" w:header="0" w:footer="1220" w:gutter="0"/>
          <w:pgNumType w:fmt="decimal"/>
          <w:cols w:space="0" w:num="1"/>
          <w:rtlGutter w:val="0"/>
          <w:docGrid w:linePitch="0" w:charSpace="0"/>
        </w:sectPr>
      </w:pPr>
    </w:p>
    <w:p w14:paraId="7EDA49FA">
      <w:pPr>
        <w:pStyle w:val="8"/>
        <w:spacing w:before="55" w:line="221" w:lineRule="auto"/>
        <w:ind w:left="804"/>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2、详细评审</w:t>
      </w:r>
    </w:p>
    <w:p w14:paraId="2EBC8B44">
      <w:pPr>
        <w:spacing w:before="3"/>
        <w:rPr>
          <w:rFonts w:hint="eastAsia" w:ascii="宋体" w:hAnsi="宋体" w:eastAsia="宋体" w:cs="宋体"/>
          <w:color w:val="auto"/>
        </w:rPr>
      </w:pPr>
    </w:p>
    <w:tbl>
      <w:tblPr>
        <w:tblStyle w:val="24"/>
        <w:tblW w:w="94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1281"/>
        <w:gridCol w:w="7417"/>
      </w:tblGrid>
      <w:tr w14:paraId="76CB1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9475" w:type="dxa"/>
            <w:gridSpan w:val="3"/>
            <w:vAlign w:val="top"/>
          </w:tcPr>
          <w:p w14:paraId="3D350693">
            <w:pPr>
              <w:pStyle w:val="25"/>
              <w:spacing w:before="119" w:line="222" w:lineRule="auto"/>
              <w:ind w:left="4306"/>
              <w:rPr>
                <w:sz w:val="24"/>
                <w:szCs w:val="24"/>
              </w:rPr>
            </w:pPr>
            <w:r>
              <w:rPr>
                <w:spacing w:val="-3"/>
                <w:sz w:val="24"/>
                <w:szCs w:val="24"/>
              </w:rPr>
              <w:t>评审分值结构表</w:t>
            </w:r>
          </w:p>
        </w:tc>
      </w:tr>
      <w:tr w14:paraId="24A76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77" w:type="dxa"/>
            <w:vAlign w:val="top"/>
          </w:tcPr>
          <w:p w14:paraId="2DC35C5D">
            <w:pPr>
              <w:pStyle w:val="25"/>
              <w:spacing w:before="38" w:line="222" w:lineRule="auto"/>
              <w:ind w:left="160"/>
              <w:rPr>
                <w:sz w:val="24"/>
                <w:szCs w:val="24"/>
              </w:rPr>
            </w:pPr>
            <w:r>
              <w:rPr>
                <w:spacing w:val="-8"/>
                <w:sz w:val="24"/>
                <w:szCs w:val="24"/>
              </w:rPr>
              <w:t>序号</w:t>
            </w:r>
          </w:p>
        </w:tc>
        <w:tc>
          <w:tcPr>
            <w:tcW w:w="1281" w:type="dxa"/>
            <w:vAlign w:val="top"/>
          </w:tcPr>
          <w:p w14:paraId="0EFE6232">
            <w:pPr>
              <w:pStyle w:val="25"/>
              <w:spacing w:before="38" w:line="222" w:lineRule="auto"/>
              <w:jc w:val="center"/>
              <w:rPr>
                <w:sz w:val="24"/>
                <w:szCs w:val="24"/>
              </w:rPr>
            </w:pPr>
            <w:r>
              <w:rPr>
                <w:spacing w:val="-6"/>
                <w:sz w:val="24"/>
                <w:szCs w:val="24"/>
              </w:rPr>
              <w:t>评分项</w:t>
            </w:r>
          </w:p>
        </w:tc>
        <w:tc>
          <w:tcPr>
            <w:tcW w:w="7417" w:type="dxa"/>
            <w:vAlign w:val="top"/>
          </w:tcPr>
          <w:p w14:paraId="554D7C12">
            <w:pPr>
              <w:pStyle w:val="25"/>
              <w:spacing w:before="38" w:line="222" w:lineRule="auto"/>
              <w:ind w:left="2916"/>
              <w:rPr>
                <w:sz w:val="24"/>
                <w:szCs w:val="24"/>
              </w:rPr>
            </w:pPr>
            <w:r>
              <w:rPr>
                <w:spacing w:val="-5"/>
                <w:sz w:val="24"/>
                <w:szCs w:val="24"/>
              </w:rPr>
              <w:t>评分标准</w:t>
            </w:r>
          </w:p>
        </w:tc>
      </w:tr>
      <w:tr w14:paraId="6F0C7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jc w:val="center"/>
        </w:trPr>
        <w:tc>
          <w:tcPr>
            <w:tcW w:w="777" w:type="dxa"/>
            <w:vAlign w:val="top"/>
          </w:tcPr>
          <w:p w14:paraId="603AAE45">
            <w:pPr>
              <w:spacing w:line="242" w:lineRule="auto"/>
              <w:rPr>
                <w:rFonts w:ascii="Arial"/>
                <w:sz w:val="21"/>
              </w:rPr>
            </w:pPr>
          </w:p>
          <w:p w14:paraId="5B36B2AB">
            <w:pPr>
              <w:spacing w:line="243" w:lineRule="auto"/>
              <w:rPr>
                <w:rFonts w:ascii="Arial"/>
                <w:sz w:val="21"/>
              </w:rPr>
            </w:pPr>
          </w:p>
          <w:p w14:paraId="31E24F75">
            <w:pPr>
              <w:spacing w:line="243" w:lineRule="auto"/>
              <w:rPr>
                <w:rFonts w:ascii="Arial"/>
                <w:sz w:val="21"/>
              </w:rPr>
            </w:pPr>
          </w:p>
          <w:p w14:paraId="32124474">
            <w:pPr>
              <w:spacing w:line="243" w:lineRule="auto"/>
              <w:rPr>
                <w:rFonts w:ascii="Arial"/>
                <w:sz w:val="21"/>
              </w:rPr>
            </w:pPr>
          </w:p>
          <w:p w14:paraId="3D5509BE">
            <w:pPr>
              <w:spacing w:line="243" w:lineRule="auto"/>
              <w:rPr>
                <w:rFonts w:ascii="Arial"/>
                <w:sz w:val="21"/>
              </w:rPr>
            </w:pPr>
          </w:p>
          <w:p w14:paraId="4E4CE684">
            <w:pPr>
              <w:spacing w:line="243" w:lineRule="auto"/>
              <w:rPr>
                <w:rFonts w:ascii="Arial"/>
                <w:sz w:val="21"/>
              </w:rPr>
            </w:pPr>
          </w:p>
          <w:p w14:paraId="65D61E3A">
            <w:pPr>
              <w:pStyle w:val="25"/>
              <w:spacing w:before="65" w:line="272" w:lineRule="exact"/>
              <w:ind w:left="345"/>
              <w:rPr>
                <w:sz w:val="20"/>
                <w:szCs w:val="20"/>
              </w:rPr>
            </w:pPr>
            <w:r>
              <w:rPr>
                <w:position w:val="1"/>
                <w:sz w:val="20"/>
                <w:szCs w:val="20"/>
              </w:rPr>
              <w:t>1</w:t>
            </w:r>
          </w:p>
        </w:tc>
        <w:tc>
          <w:tcPr>
            <w:tcW w:w="1281" w:type="dxa"/>
            <w:vAlign w:val="top"/>
          </w:tcPr>
          <w:p w14:paraId="5C76675C">
            <w:pPr>
              <w:spacing w:line="251" w:lineRule="auto"/>
              <w:jc w:val="center"/>
              <w:rPr>
                <w:rFonts w:ascii="Arial"/>
                <w:sz w:val="21"/>
              </w:rPr>
            </w:pPr>
          </w:p>
          <w:p w14:paraId="7B26E6D0">
            <w:pPr>
              <w:spacing w:line="251" w:lineRule="auto"/>
              <w:jc w:val="center"/>
              <w:rPr>
                <w:rFonts w:ascii="Arial"/>
                <w:sz w:val="21"/>
              </w:rPr>
            </w:pPr>
          </w:p>
          <w:p w14:paraId="78949133">
            <w:pPr>
              <w:spacing w:line="252" w:lineRule="auto"/>
              <w:jc w:val="center"/>
              <w:rPr>
                <w:rFonts w:ascii="Arial"/>
                <w:sz w:val="21"/>
              </w:rPr>
            </w:pPr>
          </w:p>
          <w:p w14:paraId="3F2E51E5">
            <w:pPr>
              <w:spacing w:line="252" w:lineRule="auto"/>
              <w:jc w:val="center"/>
              <w:rPr>
                <w:rFonts w:ascii="Arial"/>
                <w:sz w:val="21"/>
              </w:rPr>
            </w:pPr>
          </w:p>
          <w:p w14:paraId="1CA9BC1B">
            <w:pPr>
              <w:spacing w:line="252" w:lineRule="auto"/>
              <w:jc w:val="center"/>
              <w:rPr>
                <w:rFonts w:ascii="Arial"/>
                <w:sz w:val="21"/>
              </w:rPr>
            </w:pPr>
          </w:p>
          <w:p w14:paraId="42AA363A">
            <w:pPr>
              <w:pStyle w:val="25"/>
              <w:spacing w:before="78" w:line="222" w:lineRule="auto"/>
              <w:jc w:val="center"/>
              <w:rPr>
                <w:sz w:val="24"/>
                <w:szCs w:val="24"/>
              </w:rPr>
            </w:pPr>
            <w:r>
              <w:rPr>
                <w:spacing w:val="-4"/>
                <w:sz w:val="24"/>
                <w:szCs w:val="24"/>
              </w:rPr>
              <w:t>投标报价</w:t>
            </w:r>
          </w:p>
          <w:p w14:paraId="6EBAD07A">
            <w:pPr>
              <w:pStyle w:val="25"/>
              <w:spacing w:before="149" w:line="224" w:lineRule="auto"/>
              <w:jc w:val="center"/>
              <w:rPr>
                <w:sz w:val="24"/>
                <w:szCs w:val="24"/>
              </w:rPr>
            </w:pPr>
            <w:r>
              <w:rPr>
                <w:spacing w:val="-8"/>
                <w:sz w:val="24"/>
                <w:szCs w:val="24"/>
              </w:rPr>
              <w:t>（30</w:t>
            </w:r>
            <w:r>
              <w:rPr>
                <w:spacing w:val="-42"/>
                <w:sz w:val="24"/>
                <w:szCs w:val="24"/>
              </w:rPr>
              <w:t xml:space="preserve"> </w:t>
            </w:r>
            <w:r>
              <w:rPr>
                <w:spacing w:val="-8"/>
                <w:sz w:val="24"/>
                <w:szCs w:val="24"/>
              </w:rPr>
              <w:t>分）</w:t>
            </w:r>
          </w:p>
        </w:tc>
        <w:tc>
          <w:tcPr>
            <w:tcW w:w="7417" w:type="dxa"/>
            <w:vAlign w:val="top"/>
          </w:tcPr>
          <w:p w14:paraId="26292A03">
            <w:pPr>
              <w:pStyle w:val="25"/>
              <w:spacing w:before="113" w:line="350" w:lineRule="auto"/>
              <w:ind w:right="111"/>
              <w:jc w:val="both"/>
              <w:rPr>
                <w:sz w:val="24"/>
                <w:szCs w:val="24"/>
              </w:rPr>
            </w:pPr>
            <w:r>
              <w:rPr>
                <w:spacing w:val="1"/>
                <w:sz w:val="24"/>
                <w:szCs w:val="24"/>
              </w:rPr>
              <w:t>按照财政部《关于加强政府采购货物和服务项目价格评审管理</w:t>
            </w:r>
            <w:r>
              <w:rPr>
                <w:spacing w:val="15"/>
                <w:sz w:val="24"/>
                <w:szCs w:val="24"/>
              </w:rPr>
              <w:t xml:space="preserve"> </w:t>
            </w:r>
            <w:r>
              <w:rPr>
                <w:spacing w:val="-5"/>
                <w:sz w:val="24"/>
                <w:szCs w:val="24"/>
              </w:rPr>
              <w:t>的通知》（财库[2007]2</w:t>
            </w:r>
            <w:r>
              <w:rPr>
                <w:spacing w:val="-39"/>
                <w:sz w:val="24"/>
                <w:szCs w:val="24"/>
              </w:rPr>
              <w:t xml:space="preserve"> </w:t>
            </w:r>
            <w:r>
              <w:rPr>
                <w:spacing w:val="-5"/>
                <w:sz w:val="24"/>
                <w:szCs w:val="24"/>
              </w:rPr>
              <w:t>号）的有关规定：价格分采用低价优先</w:t>
            </w:r>
            <w:r>
              <w:rPr>
                <w:sz w:val="24"/>
                <w:szCs w:val="24"/>
              </w:rPr>
              <w:t xml:space="preserve"> </w:t>
            </w:r>
            <w:r>
              <w:rPr>
                <w:spacing w:val="1"/>
                <w:sz w:val="24"/>
                <w:szCs w:val="24"/>
              </w:rPr>
              <w:t>法计算，即满足招标文件要求且投标报价最低的投标报价为评</w:t>
            </w:r>
            <w:r>
              <w:rPr>
                <w:spacing w:val="16"/>
                <w:sz w:val="24"/>
                <w:szCs w:val="24"/>
              </w:rPr>
              <w:t xml:space="preserve"> </w:t>
            </w:r>
            <w:r>
              <w:rPr>
                <w:spacing w:val="1"/>
                <w:sz w:val="24"/>
                <w:szCs w:val="24"/>
              </w:rPr>
              <w:t>标基准价，其价格分为满分。其他投标单位的价格分统一按照</w:t>
            </w:r>
            <w:r>
              <w:rPr>
                <w:spacing w:val="16"/>
                <w:sz w:val="24"/>
                <w:szCs w:val="24"/>
              </w:rPr>
              <w:t xml:space="preserve"> </w:t>
            </w:r>
            <w:r>
              <w:rPr>
                <w:sz w:val="24"/>
                <w:szCs w:val="24"/>
              </w:rPr>
              <w:t>下列公式计算：投标报价=（评标基准价/投标报价）</w:t>
            </w:r>
            <w:r>
              <w:rPr>
                <w:spacing w:val="-70"/>
                <w:sz w:val="24"/>
                <w:szCs w:val="24"/>
              </w:rPr>
              <w:t xml:space="preserve"> </w:t>
            </w:r>
            <w:r>
              <w:rPr>
                <w:spacing w:val="-1"/>
                <w:sz w:val="24"/>
                <w:szCs w:val="24"/>
              </w:rPr>
              <w:t>×价格权</w:t>
            </w:r>
            <w:r>
              <w:rPr>
                <w:sz w:val="24"/>
                <w:szCs w:val="24"/>
              </w:rPr>
              <w:t xml:space="preserve"> </w:t>
            </w:r>
            <w:r>
              <w:rPr>
                <w:spacing w:val="-18"/>
                <w:sz w:val="24"/>
                <w:szCs w:val="24"/>
              </w:rPr>
              <w:t>值</w:t>
            </w:r>
            <w:r>
              <w:rPr>
                <w:rFonts w:hint="eastAsia"/>
                <w:spacing w:val="-18"/>
                <w:sz w:val="24"/>
                <w:szCs w:val="24"/>
                <w:lang w:eastAsia="zh-CN"/>
              </w:rPr>
              <w:t>（</w:t>
            </w:r>
            <w:r>
              <w:rPr>
                <w:rFonts w:hint="eastAsia"/>
                <w:spacing w:val="-18"/>
                <w:sz w:val="24"/>
                <w:szCs w:val="24"/>
                <w:lang w:val="en-US" w:eastAsia="zh-CN"/>
              </w:rPr>
              <w:t>30%</w:t>
            </w:r>
            <w:r>
              <w:rPr>
                <w:rFonts w:hint="eastAsia"/>
                <w:spacing w:val="-18"/>
                <w:sz w:val="24"/>
                <w:szCs w:val="24"/>
                <w:lang w:eastAsia="zh-CN"/>
              </w:rPr>
              <w:t>）</w:t>
            </w:r>
            <w:r>
              <w:rPr>
                <w:spacing w:val="-73"/>
                <w:sz w:val="24"/>
                <w:szCs w:val="24"/>
              </w:rPr>
              <w:t xml:space="preserve"> </w:t>
            </w:r>
            <w:r>
              <w:rPr>
                <w:spacing w:val="-18"/>
                <w:sz w:val="24"/>
                <w:szCs w:val="24"/>
              </w:rPr>
              <w:t>×</w:t>
            </w:r>
            <w:r>
              <w:rPr>
                <w:spacing w:val="-94"/>
                <w:sz w:val="24"/>
                <w:szCs w:val="24"/>
              </w:rPr>
              <w:t xml:space="preserve"> </w:t>
            </w:r>
            <w:r>
              <w:rPr>
                <w:spacing w:val="-18"/>
                <w:sz w:val="24"/>
                <w:szCs w:val="24"/>
              </w:rPr>
              <w:t>100</w:t>
            </w:r>
          </w:p>
          <w:p w14:paraId="79C3F514">
            <w:pPr>
              <w:pStyle w:val="25"/>
              <w:spacing w:before="1" w:line="220" w:lineRule="auto"/>
              <w:rPr>
                <w:rFonts w:hint="eastAsia"/>
                <w:color w:val="auto"/>
                <w:spacing w:val="-1"/>
                <w:sz w:val="24"/>
                <w:szCs w:val="24"/>
                <w:lang w:eastAsia="zh-CN"/>
              </w:rPr>
            </w:pPr>
            <w:r>
              <w:rPr>
                <w:spacing w:val="-1"/>
                <w:sz w:val="24"/>
                <w:szCs w:val="24"/>
              </w:rPr>
              <w:t>本项目专门面向</w:t>
            </w:r>
            <w:r>
              <w:rPr>
                <w:rFonts w:hint="eastAsia"/>
                <w:spacing w:val="-1"/>
                <w:sz w:val="24"/>
                <w:szCs w:val="24"/>
                <w:lang w:val="en-US" w:eastAsia="zh-CN"/>
              </w:rPr>
              <w:t>小微</w:t>
            </w:r>
            <w:r>
              <w:rPr>
                <w:spacing w:val="-1"/>
                <w:sz w:val="24"/>
                <w:szCs w:val="24"/>
              </w:rPr>
              <w:t>企业采购，故不再执行价格评审优</w:t>
            </w:r>
            <w:r>
              <w:rPr>
                <w:color w:val="auto"/>
                <w:spacing w:val="-1"/>
                <w:sz w:val="24"/>
                <w:szCs w:val="24"/>
              </w:rPr>
              <w:t>惠</w:t>
            </w:r>
            <w:r>
              <w:rPr>
                <w:rFonts w:hint="eastAsia"/>
                <w:color w:val="auto"/>
                <w:spacing w:val="-1"/>
                <w:sz w:val="24"/>
                <w:szCs w:val="24"/>
                <w:lang w:eastAsia="zh-CN"/>
              </w:rPr>
              <w:t>。</w:t>
            </w:r>
          </w:p>
          <w:p w14:paraId="011AC950">
            <w:pPr>
              <w:pStyle w:val="25"/>
              <w:spacing w:before="113" w:line="350" w:lineRule="auto"/>
              <w:ind w:right="111"/>
              <w:jc w:val="both"/>
              <w:rPr>
                <w:spacing w:val="1"/>
                <w:sz w:val="24"/>
                <w:szCs w:val="24"/>
              </w:rPr>
            </w:pPr>
            <w:r>
              <w:rPr>
                <w:spacing w:val="-2"/>
              </w:rPr>
              <w:t>异常低价审查（财库〔</w:t>
            </w:r>
            <w:r>
              <w:rPr>
                <w:rFonts w:ascii="Calibri" w:hAnsi="Calibri" w:eastAsia="Calibri" w:cs="Calibri"/>
                <w:spacing w:val="-2"/>
              </w:rPr>
              <w:t>2026</w:t>
            </w:r>
            <w:r>
              <w:rPr>
                <w:spacing w:val="-2"/>
              </w:rPr>
              <w:t>〕</w:t>
            </w:r>
            <w:r>
              <w:rPr>
                <w:rFonts w:ascii="Calibri" w:hAnsi="Calibri" w:eastAsia="Calibri" w:cs="Calibri"/>
                <w:spacing w:val="-2"/>
              </w:rPr>
              <w:t>2</w:t>
            </w:r>
            <w:r>
              <w:rPr>
                <w:rFonts w:ascii="Calibri" w:hAnsi="Calibri" w:eastAsia="Calibri" w:cs="Calibri"/>
                <w:spacing w:val="14"/>
              </w:rPr>
              <w:t xml:space="preserve">  </w:t>
            </w:r>
            <w:r>
              <w:rPr>
                <w:spacing w:val="-2"/>
              </w:rPr>
              <w:t>号</w:t>
            </w:r>
            <w:r>
              <w:rPr>
                <w:spacing w:val="15"/>
              </w:rPr>
              <w:t>）：</w:t>
            </w:r>
            <w:r>
              <w:rPr>
                <w:spacing w:val="-2"/>
              </w:rPr>
              <w:t>出现下列情形</w:t>
            </w:r>
            <w:r>
              <w:rPr>
                <w:spacing w:val="-3"/>
              </w:rPr>
              <w:t>之一的，</w:t>
            </w:r>
            <w:r>
              <w:rPr>
                <w:spacing w:val="1"/>
                <w:sz w:val="24"/>
                <w:szCs w:val="24"/>
              </w:rPr>
              <w:t>评审委员会应当启动异常低价投标（响应）审查程序：</w:t>
            </w:r>
          </w:p>
          <w:p w14:paraId="236F731E">
            <w:pPr>
              <w:pStyle w:val="25"/>
              <w:spacing w:before="113" w:line="350" w:lineRule="auto"/>
              <w:ind w:right="111"/>
              <w:jc w:val="both"/>
              <w:rPr>
                <w:spacing w:val="1"/>
                <w:sz w:val="24"/>
                <w:szCs w:val="24"/>
              </w:rPr>
            </w:pPr>
            <w:r>
              <w:rPr>
                <w:spacing w:val="1"/>
                <w:sz w:val="24"/>
                <w:szCs w:val="24"/>
              </w:rPr>
              <w:t>1.投标（响应）报价低于全部通过符合性审查投标人投标（响应）报价平均值 50%的，即投标（响应）报价&lt;全部通过符合性审查投标人投标（响应）报价平均值×50%；</w:t>
            </w:r>
          </w:p>
          <w:p w14:paraId="1992CC46">
            <w:pPr>
              <w:pStyle w:val="25"/>
              <w:spacing w:before="113" w:line="350" w:lineRule="auto"/>
              <w:ind w:right="111"/>
              <w:jc w:val="both"/>
              <w:rPr>
                <w:spacing w:val="1"/>
                <w:sz w:val="24"/>
                <w:szCs w:val="24"/>
              </w:rPr>
            </w:pPr>
            <w:r>
              <w:rPr>
                <w:spacing w:val="1"/>
                <w:sz w:val="24"/>
                <w:szCs w:val="24"/>
              </w:rPr>
              <w:t>2.投标（响应）报价低于通过符合性审查的次低报价投标人投标（响应）报价 50%的，即投标（响应）报价&lt;通过符合性审查的次低报价投标人  标（响应）报价×50%；</w:t>
            </w:r>
          </w:p>
          <w:p w14:paraId="3E752090">
            <w:pPr>
              <w:pStyle w:val="25"/>
              <w:spacing w:before="113" w:line="350" w:lineRule="auto"/>
              <w:ind w:right="111"/>
              <w:jc w:val="both"/>
              <w:rPr>
                <w:spacing w:val="1"/>
                <w:sz w:val="24"/>
                <w:szCs w:val="24"/>
              </w:rPr>
            </w:pPr>
            <w:r>
              <w:rPr>
                <w:spacing w:val="1"/>
                <w:sz w:val="24"/>
                <w:szCs w:val="24"/>
              </w:rPr>
              <w:t>3.投标（响应）报价低于采购项目最高限价 45%的，即投标（响应）报价&lt;采购项目最高限价×45%；</w:t>
            </w:r>
          </w:p>
          <w:p w14:paraId="32B9303D">
            <w:pPr>
              <w:pStyle w:val="25"/>
              <w:spacing w:before="113" w:line="350" w:lineRule="auto"/>
              <w:ind w:right="111"/>
              <w:jc w:val="both"/>
              <w:rPr>
                <w:spacing w:val="1"/>
                <w:sz w:val="24"/>
                <w:szCs w:val="24"/>
              </w:rPr>
            </w:pPr>
            <w:r>
              <w:rPr>
                <w:spacing w:val="1"/>
                <w:sz w:val="24"/>
                <w:szCs w:val="24"/>
              </w:rPr>
              <w:t>4.评审委员会基于专业判断，认为投标人报价过低，有可能影响产品质量或者不能诚信履约的其他情形。</w:t>
            </w:r>
          </w:p>
          <w:p w14:paraId="67382BF9">
            <w:pPr>
              <w:pStyle w:val="25"/>
              <w:spacing w:before="113" w:line="350" w:lineRule="auto"/>
              <w:ind w:right="111"/>
              <w:jc w:val="both"/>
              <w:rPr>
                <w:rFonts w:hint="eastAsia"/>
                <w:color w:val="auto"/>
                <w:spacing w:val="-1"/>
                <w:sz w:val="24"/>
                <w:szCs w:val="24"/>
                <w:lang w:eastAsia="zh-CN"/>
              </w:rPr>
            </w:pPr>
            <w:r>
              <w:rPr>
                <w:spacing w:val="1"/>
                <w:sz w:val="24"/>
                <w:szCs w:val="24"/>
              </w:rPr>
              <w:t>评审委员会启动异常低价投标（响应）审查后，属于前述第 1  项至第 4  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 30分钟。其中，属于第 3  项情形，投标人已随投标（响应）文件一并提交相关书面说明及必要的证明材料的，在评审现场可不再重复提交。</w:t>
            </w:r>
          </w:p>
        </w:tc>
      </w:tr>
      <w:tr w14:paraId="7D2AA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3" w:hRule="atLeast"/>
          <w:jc w:val="center"/>
        </w:trPr>
        <w:tc>
          <w:tcPr>
            <w:tcW w:w="777" w:type="dxa"/>
            <w:vAlign w:val="top"/>
          </w:tcPr>
          <w:p w14:paraId="53270E4E">
            <w:pPr>
              <w:spacing w:line="245" w:lineRule="auto"/>
              <w:rPr>
                <w:rFonts w:ascii="Arial"/>
                <w:sz w:val="21"/>
              </w:rPr>
            </w:pPr>
          </w:p>
          <w:p w14:paraId="53A3E05F">
            <w:pPr>
              <w:spacing w:line="245" w:lineRule="auto"/>
              <w:rPr>
                <w:rFonts w:ascii="Arial"/>
                <w:sz w:val="21"/>
              </w:rPr>
            </w:pPr>
          </w:p>
          <w:p w14:paraId="7997848D">
            <w:pPr>
              <w:spacing w:line="245" w:lineRule="auto"/>
              <w:rPr>
                <w:rFonts w:ascii="Arial"/>
                <w:sz w:val="21"/>
              </w:rPr>
            </w:pPr>
          </w:p>
          <w:p w14:paraId="48655CF1">
            <w:pPr>
              <w:spacing w:line="246" w:lineRule="auto"/>
              <w:rPr>
                <w:rFonts w:ascii="Arial"/>
                <w:sz w:val="21"/>
              </w:rPr>
            </w:pPr>
          </w:p>
          <w:p w14:paraId="14457AEB">
            <w:pPr>
              <w:spacing w:line="246" w:lineRule="auto"/>
              <w:rPr>
                <w:rFonts w:ascii="Arial"/>
                <w:sz w:val="21"/>
              </w:rPr>
            </w:pPr>
          </w:p>
          <w:p w14:paraId="5F4CBE95">
            <w:pPr>
              <w:pStyle w:val="25"/>
              <w:spacing w:before="65" w:line="272" w:lineRule="exact"/>
              <w:ind w:left="390"/>
              <w:rPr>
                <w:sz w:val="20"/>
                <w:szCs w:val="20"/>
              </w:rPr>
            </w:pPr>
            <w:r>
              <w:rPr>
                <w:position w:val="1"/>
                <w:sz w:val="20"/>
                <w:szCs w:val="20"/>
              </w:rPr>
              <w:t>2</w:t>
            </w:r>
          </w:p>
        </w:tc>
        <w:tc>
          <w:tcPr>
            <w:tcW w:w="1281" w:type="dxa"/>
            <w:vAlign w:val="top"/>
          </w:tcPr>
          <w:p w14:paraId="3348D131">
            <w:pPr>
              <w:pStyle w:val="25"/>
              <w:spacing w:before="78" w:line="339" w:lineRule="auto"/>
              <w:ind w:left="262" w:right="159" w:hanging="85"/>
              <w:rPr>
                <w:spacing w:val="-5"/>
                <w:sz w:val="24"/>
                <w:szCs w:val="24"/>
              </w:rPr>
            </w:pPr>
            <w:r>
              <w:rPr>
                <w:spacing w:val="-3"/>
                <w:sz w:val="24"/>
                <w:szCs w:val="24"/>
              </w:rPr>
              <w:t>主要施工方案与技</w:t>
            </w:r>
            <w:r>
              <w:rPr>
                <w:spacing w:val="-5"/>
                <w:sz w:val="24"/>
                <w:szCs w:val="24"/>
              </w:rPr>
              <w:t>术措施</w:t>
            </w:r>
          </w:p>
          <w:p w14:paraId="33C78B39">
            <w:pPr>
              <w:pStyle w:val="25"/>
              <w:spacing w:before="78" w:line="339" w:lineRule="auto"/>
              <w:ind w:left="262" w:right="159" w:hanging="85"/>
              <w:rPr>
                <w:sz w:val="24"/>
                <w:szCs w:val="24"/>
              </w:rPr>
            </w:pPr>
            <w:r>
              <w:rPr>
                <w:spacing w:val="-5"/>
                <w:sz w:val="24"/>
                <w:szCs w:val="24"/>
              </w:rPr>
              <w:t>（</w:t>
            </w:r>
            <w:r>
              <w:rPr>
                <w:rFonts w:hint="eastAsia"/>
                <w:spacing w:val="-5"/>
                <w:sz w:val="24"/>
                <w:szCs w:val="24"/>
                <w:lang w:val="en-US" w:eastAsia="zh-CN"/>
              </w:rPr>
              <w:t>10</w:t>
            </w:r>
            <w:r>
              <w:rPr>
                <w:spacing w:val="-5"/>
                <w:sz w:val="24"/>
                <w:szCs w:val="24"/>
              </w:rPr>
              <w:t>分）</w:t>
            </w:r>
          </w:p>
        </w:tc>
        <w:tc>
          <w:tcPr>
            <w:tcW w:w="7417" w:type="dxa"/>
            <w:vAlign w:val="top"/>
          </w:tcPr>
          <w:p w14:paraId="608AEA3A">
            <w:pPr>
              <w:pStyle w:val="25"/>
              <w:spacing w:before="118" w:line="344" w:lineRule="auto"/>
              <w:ind w:left="126" w:right="91" w:hanging="1"/>
              <w:rPr>
                <w:sz w:val="24"/>
                <w:szCs w:val="24"/>
              </w:rPr>
            </w:pPr>
            <w:r>
              <w:rPr>
                <w:spacing w:val="1"/>
                <w:sz w:val="24"/>
                <w:szCs w:val="24"/>
              </w:rPr>
              <w:t>根据供应商提供的主要施工方案与技术措施进行评审，方案中</w:t>
            </w:r>
            <w:r>
              <w:rPr>
                <w:spacing w:val="-7"/>
                <w:sz w:val="24"/>
                <w:szCs w:val="24"/>
              </w:rPr>
              <w:t>存在缺陷的，每有</w:t>
            </w:r>
            <w:r>
              <w:rPr>
                <w:spacing w:val="-28"/>
                <w:sz w:val="24"/>
                <w:szCs w:val="24"/>
              </w:rPr>
              <w:t xml:space="preserve"> </w:t>
            </w:r>
            <w:r>
              <w:rPr>
                <w:spacing w:val="-7"/>
                <w:sz w:val="24"/>
                <w:szCs w:val="24"/>
              </w:rPr>
              <w:t>1</w:t>
            </w:r>
            <w:r>
              <w:rPr>
                <w:spacing w:val="-43"/>
                <w:sz w:val="24"/>
                <w:szCs w:val="24"/>
              </w:rPr>
              <w:t xml:space="preserve"> </w:t>
            </w:r>
            <w:r>
              <w:rPr>
                <w:spacing w:val="-7"/>
                <w:sz w:val="24"/>
                <w:szCs w:val="24"/>
              </w:rPr>
              <w:t>处扣</w:t>
            </w:r>
            <w:r>
              <w:rPr>
                <w:spacing w:val="-34"/>
                <w:sz w:val="24"/>
                <w:szCs w:val="24"/>
              </w:rPr>
              <w:t xml:space="preserve"> </w:t>
            </w:r>
            <w:r>
              <w:rPr>
                <w:spacing w:val="-7"/>
                <w:sz w:val="24"/>
                <w:szCs w:val="24"/>
              </w:rPr>
              <w:t>1</w:t>
            </w:r>
            <w:r>
              <w:rPr>
                <w:spacing w:val="-41"/>
                <w:sz w:val="24"/>
                <w:szCs w:val="24"/>
              </w:rPr>
              <w:t xml:space="preserve"> </w:t>
            </w:r>
            <w:r>
              <w:rPr>
                <w:spacing w:val="-7"/>
                <w:sz w:val="24"/>
                <w:szCs w:val="24"/>
              </w:rPr>
              <w:t>分，每项最多扣</w:t>
            </w:r>
            <w:r>
              <w:rPr>
                <w:spacing w:val="-34"/>
                <w:sz w:val="24"/>
                <w:szCs w:val="24"/>
              </w:rPr>
              <w:t xml:space="preserve"> </w:t>
            </w:r>
            <w:r>
              <w:rPr>
                <w:spacing w:val="-7"/>
                <w:sz w:val="24"/>
                <w:szCs w:val="24"/>
              </w:rPr>
              <w:t>1</w:t>
            </w:r>
            <w:r>
              <w:rPr>
                <w:rFonts w:hint="eastAsia"/>
                <w:spacing w:val="-7"/>
                <w:sz w:val="24"/>
                <w:szCs w:val="24"/>
                <w:lang w:val="en-US" w:eastAsia="zh-CN"/>
              </w:rPr>
              <w:t>0</w:t>
            </w:r>
            <w:r>
              <w:rPr>
                <w:spacing w:val="-7"/>
                <w:sz w:val="24"/>
                <w:szCs w:val="24"/>
              </w:rPr>
              <w:t>分，扣完为止。</w:t>
            </w:r>
            <w:r>
              <w:rPr>
                <w:sz w:val="24"/>
                <w:szCs w:val="24"/>
              </w:rPr>
              <w:t xml:space="preserve"> </w:t>
            </w:r>
            <w:r>
              <w:rPr>
                <w:spacing w:val="2"/>
                <w:sz w:val="24"/>
                <w:szCs w:val="24"/>
              </w:rPr>
              <w:t>内容缺陷是指：非专门针对本项目或不适用项目特性的情形、</w:t>
            </w:r>
            <w:r>
              <w:rPr>
                <w:spacing w:val="1"/>
                <w:sz w:val="24"/>
                <w:szCs w:val="24"/>
              </w:rPr>
              <w:t>内容不完整或缺少关键节点、套用其他项目方案、内容前后矛盾、涉及的规范或标准错误、不利于项目实施、不可能实现的</w:t>
            </w:r>
            <w:r>
              <w:rPr>
                <w:spacing w:val="13"/>
                <w:sz w:val="24"/>
                <w:szCs w:val="24"/>
              </w:rPr>
              <w:t xml:space="preserve"> </w:t>
            </w:r>
            <w:r>
              <w:rPr>
                <w:spacing w:val="-2"/>
                <w:sz w:val="24"/>
                <w:szCs w:val="24"/>
              </w:rPr>
              <w:t>情形等任意一种情形。</w:t>
            </w:r>
          </w:p>
        </w:tc>
      </w:tr>
      <w:tr w14:paraId="44716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3" w:hRule="atLeast"/>
          <w:jc w:val="center"/>
        </w:trPr>
        <w:tc>
          <w:tcPr>
            <w:tcW w:w="777" w:type="dxa"/>
            <w:vAlign w:val="top"/>
          </w:tcPr>
          <w:p w14:paraId="4140E14A">
            <w:pPr>
              <w:spacing w:line="245" w:lineRule="auto"/>
              <w:rPr>
                <w:rFonts w:ascii="Arial"/>
                <w:sz w:val="21"/>
              </w:rPr>
            </w:pPr>
          </w:p>
          <w:p w14:paraId="2A647DE9">
            <w:pPr>
              <w:spacing w:line="245" w:lineRule="auto"/>
              <w:rPr>
                <w:rFonts w:ascii="Arial"/>
                <w:sz w:val="21"/>
              </w:rPr>
            </w:pPr>
          </w:p>
          <w:p w14:paraId="012B2BC3">
            <w:pPr>
              <w:spacing w:line="246" w:lineRule="auto"/>
              <w:rPr>
                <w:rFonts w:ascii="Arial"/>
                <w:sz w:val="21"/>
              </w:rPr>
            </w:pPr>
          </w:p>
          <w:p w14:paraId="2A13195E">
            <w:pPr>
              <w:spacing w:line="246" w:lineRule="auto"/>
              <w:rPr>
                <w:rFonts w:ascii="Arial"/>
                <w:sz w:val="21"/>
              </w:rPr>
            </w:pPr>
          </w:p>
          <w:p w14:paraId="6477EAED">
            <w:pPr>
              <w:spacing w:line="246" w:lineRule="auto"/>
              <w:rPr>
                <w:rFonts w:ascii="Arial"/>
                <w:sz w:val="21"/>
              </w:rPr>
            </w:pPr>
          </w:p>
          <w:p w14:paraId="72DFF7DB">
            <w:pPr>
              <w:pStyle w:val="25"/>
              <w:spacing w:before="65" w:line="270" w:lineRule="exact"/>
              <w:ind w:left="391"/>
              <w:rPr>
                <w:sz w:val="20"/>
                <w:szCs w:val="20"/>
              </w:rPr>
            </w:pPr>
            <w:r>
              <w:rPr>
                <w:position w:val="1"/>
                <w:sz w:val="20"/>
                <w:szCs w:val="20"/>
              </w:rPr>
              <w:t>3</w:t>
            </w:r>
          </w:p>
        </w:tc>
        <w:tc>
          <w:tcPr>
            <w:tcW w:w="1281" w:type="dxa"/>
            <w:vAlign w:val="top"/>
          </w:tcPr>
          <w:p w14:paraId="399A58B1">
            <w:pPr>
              <w:spacing w:line="257" w:lineRule="auto"/>
              <w:rPr>
                <w:rFonts w:ascii="Arial"/>
                <w:sz w:val="21"/>
              </w:rPr>
            </w:pPr>
          </w:p>
          <w:p w14:paraId="3CCFF2BD">
            <w:pPr>
              <w:spacing w:line="257" w:lineRule="auto"/>
              <w:rPr>
                <w:rFonts w:ascii="Arial"/>
                <w:sz w:val="21"/>
              </w:rPr>
            </w:pPr>
          </w:p>
          <w:p w14:paraId="4F51836C">
            <w:pPr>
              <w:pStyle w:val="25"/>
              <w:spacing w:before="78" w:line="221" w:lineRule="auto"/>
              <w:ind w:left="176"/>
              <w:rPr>
                <w:spacing w:val="-7"/>
                <w:sz w:val="24"/>
                <w:szCs w:val="24"/>
              </w:rPr>
            </w:pPr>
            <w:r>
              <w:rPr>
                <w:spacing w:val="-3"/>
                <w:sz w:val="24"/>
                <w:szCs w:val="24"/>
              </w:rPr>
              <w:t>质量保证体系及措</w:t>
            </w:r>
            <w:r>
              <w:rPr>
                <w:spacing w:val="-7"/>
                <w:sz w:val="24"/>
                <w:szCs w:val="24"/>
              </w:rPr>
              <w:t>施</w:t>
            </w:r>
          </w:p>
          <w:p w14:paraId="323FF8B8">
            <w:pPr>
              <w:pStyle w:val="25"/>
              <w:spacing w:before="78" w:line="221" w:lineRule="auto"/>
              <w:ind w:left="176"/>
              <w:rPr>
                <w:sz w:val="24"/>
                <w:szCs w:val="24"/>
              </w:rPr>
            </w:pPr>
            <w:r>
              <w:rPr>
                <w:spacing w:val="-7"/>
                <w:sz w:val="24"/>
                <w:szCs w:val="24"/>
              </w:rPr>
              <w:t>（</w:t>
            </w:r>
            <w:r>
              <w:rPr>
                <w:rFonts w:hint="eastAsia"/>
                <w:spacing w:val="-7"/>
                <w:sz w:val="24"/>
                <w:szCs w:val="24"/>
                <w:lang w:val="en-US" w:eastAsia="zh-CN"/>
              </w:rPr>
              <w:t>5</w:t>
            </w:r>
            <w:r>
              <w:rPr>
                <w:spacing w:val="-7"/>
                <w:sz w:val="24"/>
                <w:szCs w:val="24"/>
              </w:rPr>
              <w:t>分）</w:t>
            </w:r>
          </w:p>
        </w:tc>
        <w:tc>
          <w:tcPr>
            <w:tcW w:w="7417" w:type="dxa"/>
            <w:vAlign w:val="top"/>
          </w:tcPr>
          <w:p w14:paraId="3FD1AEAE">
            <w:pPr>
              <w:pStyle w:val="25"/>
              <w:spacing w:before="118" w:line="344" w:lineRule="auto"/>
              <w:ind w:left="122" w:right="111" w:firstLine="2"/>
              <w:rPr>
                <w:sz w:val="24"/>
                <w:szCs w:val="24"/>
              </w:rPr>
            </w:pPr>
            <w:r>
              <w:rPr>
                <w:spacing w:val="1"/>
                <w:sz w:val="24"/>
                <w:szCs w:val="24"/>
              </w:rPr>
              <w:t>根据供应商提供的质量保证体系及措施进行评审，方案中存在</w:t>
            </w:r>
            <w:r>
              <w:rPr>
                <w:spacing w:val="-3"/>
                <w:sz w:val="24"/>
                <w:szCs w:val="24"/>
              </w:rPr>
              <w:t>缺陷的，每有1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rFonts w:hint="eastAsia"/>
                <w:spacing w:val="-3"/>
                <w:sz w:val="24"/>
                <w:szCs w:val="24"/>
                <w:lang w:val="en-US" w:eastAsia="zh-CN"/>
              </w:rPr>
              <w:t>5</w:t>
            </w:r>
            <w:r>
              <w:rPr>
                <w:spacing w:val="-39"/>
                <w:sz w:val="24"/>
                <w:szCs w:val="24"/>
              </w:rPr>
              <w:t xml:space="preserve"> </w:t>
            </w:r>
            <w:r>
              <w:rPr>
                <w:spacing w:val="-3"/>
                <w:sz w:val="24"/>
                <w:szCs w:val="24"/>
              </w:rPr>
              <w:t>分，扣完为</w:t>
            </w:r>
            <w:r>
              <w:rPr>
                <w:spacing w:val="-4"/>
                <w:sz w:val="24"/>
                <w:szCs w:val="24"/>
              </w:rPr>
              <w:t>止。内容</w:t>
            </w:r>
            <w:r>
              <w:rPr>
                <w:spacing w:val="1"/>
                <w:sz w:val="24"/>
                <w:szCs w:val="24"/>
              </w:rPr>
              <w:t>缺陷是指：非专门针对本项目或不适用项目特性的情形、内容</w:t>
            </w:r>
            <w:r>
              <w:rPr>
                <w:spacing w:val="2"/>
                <w:sz w:val="24"/>
                <w:szCs w:val="24"/>
              </w:rPr>
              <w:t>不完整或缺少关键节点、套用其他项目方案、</w:t>
            </w:r>
            <w:r>
              <w:rPr>
                <w:spacing w:val="1"/>
                <w:sz w:val="24"/>
                <w:szCs w:val="24"/>
              </w:rPr>
              <w:t>内容前后矛盾、涉及的规范或标准错误、不利于项目实施、不可能实现的情形</w:t>
            </w:r>
            <w:r>
              <w:rPr>
                <w:spacing w:val="-2"/>
                <w:sz w:val="24"/>
                <w:szCs w:val="24"/>
              </w:rPr>
              <w:t>等任意一种情形。</w:t>
            </w:r>
          </w:p>
        </w:tc>
      </w:tr>
      <w:tr w14:paraId="5A9E50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0" w:hRule="atLeast"/>
          <w:jc w:val="center"/>
        </w:trPr>
        <w:tc>
          <w:tcPr>
            <w:tcW w:w="777" w:type="dxa"/>
            <w:vAlign w:val="top"/>
          </w:tcPr>
          <w:p w14:paraId="0E1C7635">
            <w:pPr>
              <w:spacing w:line="245" w:lineRule="auto"/>
              <w:rPr>
                <w:rFonts w:ascii="Arial"/>
                <w:sz w:val="21"/>
              </w:rPr>
            </w:pPr>
          </w:p>
          <w:p w14:paraId="26625D7D">
            <w:pPr>
              <w:spacing w:line="245" w:lineRule="auto"/>
              <w:rPr>
                <w:rFonts w:ascii="Arial"/>
                <w:sz w:val="21"/>
              </w:rPr>
            </w:pPr>
          </w:p>
          <w:p w14:paraId="14E0FB1A">
            <w:pPr>
              <w:spacing w:line="246" w:lineRule="auto"/>
              <w:rPr>
                <w:rFonts w:ascii="Arial"/>
                <w:sz w:val="21"/>
              </w:rPr>
            </w:pPr>
          </w:p>
          <w:p w14:paraId="25123B62">
            <w:pPr>
              <w:spacing w:line="246" w:lineRule="auto"/>
              <w:rPr>
                <w:rFonts w:ascii="Arial"/>
                <w:sz w:val="21"/>
              </w:rPr>
            </w:pPr>
          </w:p>
          <w:p w14:paraId="447CBA2A">
            <w:pPr>
              <w:spacing w:line="246" w:lineRule="auto"/>
              <w:rPr>
                <w:rFonts w:ascii="Arial"/>
                <w:sz w:val="21"/>
              </w:rPr>
            </w:pPr>
          </w:p>
          <w:p w14:paraId="1F9F4378">
            <w:pPr>
              <w:pStyle w:val="25"/>
              <w:spacing w:before="65" w:line="272" w:lineRule="exact"/>
              <w:ind w:left="386"/>
              <w:rPr>
                <w:sz w:val="20"/>
                <w:szCs w:val="20"/>
              </w:rPr>
            </w:pPr>
            <w:r>
              <w:rPr>
                <w:position w:val="1"/>
                <w:sz w:val="20"/>
                <w:szCs w:val="20"/>
              </w:rPr>
              <w:t>4</w:t>
            </w:r>
          </w:p>
        </w:tc>
        <w:tc>
          <w:tcPr>
            <w:tcW w:w="1281" w:type="dxa"/>
            <w:vAlign w:val="top"/>
          </w:tcPr>
          <w:p w14:paraId="5B3AFFF8">
            <w:pPr>
              <w:spacing w:line="257" w:lineRule="auto"/>
              <w:rPr>
                <w:rFonts w:ascii="Arial"/>
                <w:sz w:val="21"/>
              </w:rPr>
            </w:pPr>
          </w:p>
          <w:p w14:paraId="09D0DE02">
            <w:pPr>
              <w:pStyle w:val="25"/>
              <w:spacing w:before="78" w:line="221" w:lineRule="auto"/>
              <w:rPr>
                <w:spacing w:val="-3"/>
                <w:sz w:val="24"/>
                <w:szCs w:val="24"/>
              </w:rPr>
            </w:pPr>
            <w:r>
              <w:rPr>
                <w:spacing w:val="-3"/>
                <w:sz w:val="24"/>
                <w:szCs w:val="24"/>
              </w:rPr>
              <w:t>安全生产保证措施</w:t>
            </w:r>
          </w:p>
          <w:p w14:paraId="2BFD47FD">
            <w:pPr>
              <w:pStyle w:val="25"/>
              <w:spacing w:before="78" w:line="221" w:lineRule="auto"/>
              <w:rPr>
                <w:sz w:val="24"/>
                <w:szCs w:val="24"/>
              </w:rPr>
            </w:pPr>
            <w:r>
              <w:rPr>
                <w:spacing w:val="-10"/>
                <w:sz w:val="24"/>
                <w:szCs w:val="24"/>
              </w:rPr>
              <w:t>（</w:t>
            </w:r>
            <w:r>
              <w:rPr>
                <w:rFonts w:hint="eastAsia"/>
                <w:spacing w:val="-10"/>
                <w:sz w:val="24"/>
                <w:szCs w:val="24"/>
                <w:lang w:val="en-US" w:eastAsia="zh-CN"/>
              </w:rPr>
              <w:t>5</w:t>
            </w:r>
            <w:r>
              <w:rPr>
                <w:spacing w:val="-10"/>
                <w:sz w:val="24"/>
                <w:szCs w:val="24"/>
              </w:rPr>
              <w:t>分）</w:t>
            </w:r>
          </w:p>
        </w:tc>
        <w:tc>
          <w:tcPr>
            <w:tcW w:w="7417" w:type="dxa"/>
            <w:vAlign w:val="top"/>
          </w:tcPr>
          <w:p w14:paraId="38600FA4">
            <w:pPr>
              <w:pStyle w:val="25"/>
              <w:spacing w:before="120" w:line="344" w:lineRule="auto"/>
              <w:ind w:left="124" w:right="111" w:firstLine="242" w:firstLineChars="100"/>
              <w:jc w:val="both"/>
              <w:rPr>
                <w:sz w:val="24"/>
                <w:szCs w:val="24"/>
              </w:rPr>
            </w:pPr>
            <w:r>
              <w:rPr>
                <w:spacing w:val="1"/>
                <w:sz w:val="24"/>
                <w:szCs w:val="24"/>
              </w:rPr>
              <w:t>根据供应商提供的安全生产保证措施进行评审，方案中存在缺</w:t>
            </w:r>
            <w:r>
              <w:rPr>
                <w:spacing w:val="-3"/>
                <w:sz w:val="24"/>
                <w:szCs w:val="24"/>
              </w:rPr>
              <w:t>陷的，每有1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rFonts w:hint="eastAsia"/>
                <w:spacing w:val="-47"/>
                <w:sz w:val="24"/>
                <w:szCs w:val="24"/>
                <w:lang w:val="en-US" w:eastAsia="zh-CN"/>
              </w:rPr>
              <w:t>5</w:t>
            </w:r>
            <w:r>
              <w:rPr>
                <w:spacing w:val="-39"/>
                <w:sz w:val="24"/>
                <w:szCs w:val="24"/>
              </w:rPr>
              <w:t xml:space="preserve"> </w:t>
            </w:r>
            <w:r>
              <w:rPr>
                <w:spacing w:val="-3"/>
                <w:sz w:val="24"/>
                <w:szCs w:val="24"/>
              </w:rPr>
              <w:t>分，扣完为</w:t>
            </w:r>
            <w:r>
              <w:rPr>
                <w:spacing w:val="-4"/>
                <w:sz w:val="24"/>
                <w:szCs w:val="24"/>
              </w:rPr>
              <w:t>止。内容缺</w:t>
            </w:r>
            <w:r>
              <w:rPr>
                <w:spacing w:val="1"/>
                <w:sz w:val="24"/>
                <w:szCs w:val="24"/>
              </w:rPr>
              <w:t>陷是指：非专门针对本项目或不适用项目特性的情形、内容不完整或缺少关键节点、套用其他项目方案、内容前后矛盾、涉及的规范或标准错误、不利于项目实施、不可能实现的情形等</w:t>
            </w:r>
            <w:r>
              <w:rPr>
                <w:spacing w:val="-3"/>
                <w:sz w:val="24"/>
                <w:szCs w:val="24"/>
              </w:rPr>
              <w:t>任意一种情形。</w:t>
            </w:r>
          </w:p>
        </w:tc>
      </w:tr>
      <w:tr w14:paraId="2D207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9" w:hRule="atLeast"/>
          <w:jc w:val="center"/>
        </w:trPr>
        <w:tc>
          <w:tcPr>
            <w:tcW w:w="777" w:type="dxa"/>
            <w:vAlign w:val="top"/>
          </w:tcPr>
          <w:p w14:paraId="1E39A6EF">
            <w:pPr>
              <w:spacing w:line="246" w:lineRule="auto"/>
              <w:rPr>
                <w:rFonts w:ascii="Arial"/>
                <w:sz w:val="21"/>
              </w:rPr>
            </w:pPr>
          </w:p>
          <w:p w14:paraId="6F56D0FA">
            <w:pPr>
              <w:spacing w:line="246" w:lineRule="auto"/>
              <w:rPr>
                <w:rFonts w:ascii="Arial"/>
                <w:sz w:val="21"/>
              </w:rPr>
            </w:pPr>
          </w:p>
          <w:p w14:paraId="72F86A09">
            <w:pPr>
              <w:spacing w:line="246" w:lineRule="auto"/>
              <w:rPr>
                <w:rFonts w:ascii="Arial"/>
                <w:sz w:val="21"/>
              </w:rPr>
            </w:pPr>
          </w:p>
          <w:p w14:paraId="1195BDA1">
            <w:pPr>
              <w:spacing w:line="247" w:lineRule="auto"/>
              <w:rPr>
                <w:rFonts w:ascii="Arial"/>
                <w:sz w:val="21"/>
              </w:rPr>
            </w:pPr>
          </w:p>
          <w:p w14:paraId="00C06C0D">
            <w:pPr>
              <w:spacing w:line="247" w:lineRule="auto"/>
              <w:rPr>
                <w:rFonts w:ascii="Arial"/>
                <w:sz w:val="21"/>
              </w:rPr>
            </w:pPr>
          </w:p>
          <w:p w14:paraId="494798D8">
            <w:pPr>
              <w:pStyle w:val="25"/>
              <w:spacing w:before="65" w:line="270" w:lineRule="exact"/>
              <w:ind w:left="391" w:leftChars="0"/>
              <w:rPr>
                <w:position w:val="1"/>
                <w:sz w:val="20"/>
                <w:szCs w:val="20"/>
              </w:rPr>
            </w:pPr>
            <w:r>
              <w:rPr>
                <w:position w:val="2"/>
                <w:sz w:val="20"/>
                <w:szCs w:val="20"/>
              </w:rPr>
              <w:t>5</w:t>
            </w:r>
          </w:p>
        </w:tc>
        <w:tc>
          <w:tcPr>
            <w:tcW w:w="1281" w:type="dxa"/>
            <w:vAlign w:val="top"/>
          </w:tcPr>
          <w:p w14:paraId="3D4634AD">
            <w:pPr>
              <w:spacing w:line="271" w:lineRule="auto"/>
              <w:rPr>
                <w:rFonts w:ascii="Arial"/>
                <w:sz w:val="21"/>
              </w:rPr>
            </w:pPr>
          </w:p>
          <w:p w14:paraId="182C6106">
            <w:pPr>
              <w:spacing w:line="271" w:lineRule="auto"/>
              <w:rPr>
                <w:rFonts w:ascii="Arial"/>
                <w:sz w:val="21"/>
              </w:rPr>
            </w:pPr>
          </w:p>
          <w:p w14:paraId="03893A4C">
            <w:pPr>
              <w:pStyle w:val="25"/>
              <w:spacing w:before="78" w:line="221" w:lineRule="auto"/>
              <w:ind w:left="171"/>
              <w:rPr>
                <w:spacing w:val="-3"/>
                <w:sz w:val="24"/>
                <w:szCs w:val="24"/>
              </w:rPr>
            </w:pPr>
            <w:r>
              <w:rPr>
                <w:spacing w:val="-1"/>
                <w:sz w:val="24"/>
                <w:szCs w:val="24"/>
              </w:rPr>
              <w:t>确保文明施工、环</w:t>
            </w:r>
            <w:r>
              <w:rPr>
                <w:spacing w:val="-3"/>
                <w:sz w:val="24"/>
                <w:szCs w:val="24"/>
              </w:rPr>
              <w:t>境保护的组织措施</w:t>
            </w:r>
            <w:r>
              <w:rPr>
                <w:spacing w:val="-10"/>
                <w:sz w:val="24"/>
                <w:szCs w:val="24"/>
              </w:rPr>
              <w:t>（</w:t>
            </w:r>
            <w:r>
              <w:rPr>
                <w:rFonts w:hint="eastAsia"/>
                <w:spacing w:val="-10"/>
                <w:sz w:val="24"/>
                <w:szCs w:val="24"/>
                <w:lang w:val="en-US" w:eastAsia="zh-CN"/>
              </w:rPr>
              <w:t>5</w:t>
            </w:r>
            <w:r>
              <w:rPr>
                <w:spacing w:val="-10"/>
                <w:sz w:val="24"/>
                <w:szCs w:val="24"/>
              </w:rPr>
              <w:t>分）</w:t>
            </w:r>
          </w:p>
        </w:tc>
        <w:tc>
          <w:tcPr>
            <w:tcW w:w="7417" w:type="dxa"/>
            <w:vAlign w:val="top"/>
          </w:tcPr>
          <w:p w14:paraId="28261B5A">
            <w:pPr>
              <w:pStyle w:val="25"/>
              <w:spacing w:before="114" w:line="345" w:lineRule="auto"/>
              <w:ind w:left="127" w:leftChars="0" w:right="111" w:rightChars="0" w:hanging="2" w:firstLineChars="0"/>
              <w:rPr>
                <w:spacing w:val="1"/>
                <w:sz w:val="24"/>
                <w:szCs w:val="24"/>
              </w:rPr>
            </w:pPr>
            <w:r>
              <w:rPr>
                <w:spacing w:val="1"/>
                <w:sz w:val="24"/>
                <w:szCs w:val="24"/>
              </w:rPr>
              <w:t>根据供应商提供的确保文明施工、环境保护的组织措施进行评</w:t>
            </w:r>
            <w:r>
              <w:rPr>
                <w:spacing w:val="-4"/>
                <w:sz w:val="24"/>
                <w:szCs w:val="24"/>
              </w:rPr>
              <w:t>审，方案中存在缺陷的，每有1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7"/>
                <w:sz w:val="24"/>
                <w:szCs w:val="24"/>
              </w:rPr>
              <w:t xml:space="preserve"> </w:t>
            </w:r>
            <w:r>
              <w:rPr>
                <w:rFonts w:hint="eastAsia"/>
                <w:spacing w:val="-4"/>
                <w:sz w:val="24"/>
                <w:szCs w:val="24"/>
                <w:lang w:val="en-US" w:eastAsia="zh-CN"/>
              </w:rPr>
              <w:t>5</w:t>
            </w:r>
            <w:r>
              <w:rPr>
                <w:spacing w:val="-39"/>
                <w:sz w:val="24"/>
                <w:szCs w:val="24"/>
              </w:rPr>
              <w:t xml:space="preserve"> </w:t>
            </w:r>
            <w:r>
              <w:rPr>
                <w:spacing w:val="-4"/>
                <w:sz w:val="24"/>
                <w:szCs w:val="24"/>
              </w:rPr>
              <w:t>分，</w:t>
            </w:r>
            <w:r>
              <w:rPr>
                <w:spacing w:val="1"/>
                <w:sz w:val="24"/>
                <w:szCs w:val="24"/>
              </w:rPr>
              <w:t>扣完为止。内容缺陷是指：非专门针对本项目或不适用项目特性的情形、内容不完整或缺少关键节点、套用其他项目方案、内容前后矛盾、涉及的规范或标准错误、不利于项目实施、不</w:t>
            </w:r>
            <w:r>
              <w:rPr>
                <w:spacing w:val="-2"/>
                <w:sz w:val="24"/>
                <w:szCs w:val="24"/>
              </w:rPr>
              <w:t>可能实现的情形等任意一种情形。</w:t>
            </w:r>
          </w:p>
        </w:tc>
      </w:tr>
      <w:tr w14:paraId="0F3C1C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3" w:hRule="atLeast"/>
          <w:jc w:val="center"/>
        </w:trPr>
        <w:tc>
          <w:tcPr>
            <w:tcW w:w="777" w:type="dxa"/>
            <w:vAlign w:val="top"/>
          </w:tcPr>
          <w:p w14:paraId="14EFADBC">
            <w:pPr>
              <w:spacing w:line="245" w:lineRule="auto"/>
              <w:rPr>
                <w:rFonts w:ascii="Arial"/>
                <w:sz w:val="21"/>
              </w:rPr>
            </w:pPr>
          </w:p>
          <w:p w14:paraId="3B7AA381">
            <w:pPr>
              <w:spacing w:line="245" w:lineRule="auto"/>
              <w:rPr>
                <w:rFonts w:ascii="Arial"/>
                <w:sz w:val="21"/>
              </w:rPr>
            </w:pPr>
          </w:p>
          <w:p w14:paraId="28E0A09F">
            <w:pPr>
              <w:spacing w:line="246" w:lineRule="auto"/>
              <w:rPr>
                <w:rFonts w:ascii="Arial"/>
                <w:sz w:val="21"/>
              </w:rPr>
            </w:pPr>
          </w:p>
          <w:p w14:paraId="3F619B50">
            <w:pPr>
              <w:spacing w:line="246" w:lineRule="auto"/>
              <w:rPr>
                <w:rFonts w:ascii="Arial"/>
                <w:sz w:val="21"/>
              </w:rPr>
            </w:pPr>
          </w:p>
          <w:p w14:paraId="529C4377">
            <w:pPr>
              <w:spacing w:line="246" w:lineRule="auto"/>
              <w:rPr>
                <w:rFonts w:ascii="Arial"/>
                <w:sz w:val="21"/>
              </w:rPr>
            </w:pPr>
          </w:p>
          <w:p w14:paraId="12FD259D">
            <w:pPr>
              <w:pStyle w:val="25"/>
              <w:spacing w:before="65" w:line="271" w:lineRule="exact"/>
              <w:ind w:left="389" w:leftChars="0"/>
              <w:rPr>
                <w:position w:val="2"/>
                <w:sz w:val="20"/>
                <w:szCs w:val="20"/>
              </w:rPr>
            </w:pPr>
            <w:r>
              <w:rPr>
                <w:position w:val="1"/>
                <w:sz w:val="20"/>
                <w:szCs w:val="20"/>
              </w:rPr>
              <w:t>6</w:t>
            </w:r>
          </w:p>
        </w:tc>
        <w:tc>
          <w:tcPr>
            <w:tcW w:w="1281" w:type="dxa"/>
            <w:vAlign w:val="top"/>
          </w:tcPr>
          <w:p w14:paraId="4D104B89">
            <w:pPr>
              <w:pStyle w:val="25"/>
              <w:spacing w:before="78" w:line="339" w:lineRule="auto"/>
              <w:ind w:right="159" w:rightChars="0"/>
              <w:rPr>
                <w:spacing w:val="-5"/>
                <w:sz w:val="24"/>
                <w:szCs w:val="24"/>
              </w:rPr>
            </w:pPr>
            <w:r>
              <w:rPr>
                <w:spacing w:val="-2"/>
                <w:sz w:val="24"/>
                <w:szCs w:val="24"/>
              </w:rPr>
              <w:t>施工进度计划及保</w:t>
            </w:r>
            <w:r>
              <w:rPr>
                <w:spacing w:val="-5"/>
                <w:sz w:val="24"/>
                <w:szCs w:val="24"/>
              </w:rPr>
              <w:t>证措施</w:t>
            </w:r>
          </w:p>
          <w:p w14:paraId="06B5F51F">
            <w:pPr>
              <w:pStyle w:val="25"/>
              <w:spacing w:before="78" w:line="339" w:lineRule="auto"/>
              <w:ind w:right="159" w:rightChars="0"/>
              <w:rPr>
                <w:spacing w:val="-10"/>
                <w:sz w:val="24"/>
                <w:szCs w:val="24"/>
              </w:rPr>
            </w:pPr>
            <w:r>
              <w:rPr>
                <w:spacing w:val="-5"/>
                <w:sz w:val="24"/>
                <w:szCs w:val="24"/>
              </w:rPr>
              <w:t>（5</w:t>
            </w:r>
            <w:r>
              <w:rPr>
                <w:spacing w:val="-42"/>
                <w:sz w:val="24"/>
                <w:szCs w:val="24"/>
              </w:rPr>
              <w:t xml:space="preserve"> </w:t>
            </w:r>
            <w:r>
              <w:rPr>
                <w:spacing w:val="-5"/>
                <w:sz w:val="24"/>
                <w:szCs w:val="24"/>
              </w:rPr>
              <w:t>分）</w:t>
            </w:r>
          </w:p>
        </w:tc>
        <w:tc>
          <w:tcPr>
            <w:tcW w:w="7417" w:type="dxa"/>
            <w:vAlign w:val="top"/>
          </w:tcPr>
          <w:p w14:paraId="0E5E72DF">
            <w:pPr>
              <w:pStyle w:val="25"/>
              <w:spacing w:before="118" w:line="344" w:lineRule="auto"/>
              <w:ind w:left="126" w:leftChars="0" w:right="111" w:rightChars="0" w:hanging="1" w:firstLineChars="0"/>
              <w:rPr>
                <w:spacing w:val="1"/>
                <w:sz w:val="24"/>
                <w:szCs w:val="24"/>
              </w:rPr>
            </w:pPr>
            <w:r>
              <w:rPr>
                <w:spacing w:val="1"/>
                <w:sz w:val="24"/>
                <w:szCs w:val="24"/>
              </w:rPr>
              <w:t>根据供应商提供的施工进度计划及保证措施进行评审，方案中</w:t>
            </w:r>
            <w:r>
              <w:rPr>
                <w:spacing w:val="-4"/>
                <w:sz w:val="24"/>
                <w:szCs w:val="24"/>
              </w:rPr>
              <w:t>存在缺陷的，每有</w:t>
            </w:r>
            <w:r>
              <w:rPr>
                <w:spacing w:val="-16"/>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分，扣完为止。</w:t>
            </w:r>
            <w:r>
              <w:rPr>
                <w:spacing w:val="1"/>
                <w:sz w:val="24"/>
                <w:szCs w:val="24"/>
              </w:rPr>
              <w:t>内容缺陷是指：非专门针对本项目或不适用项目特性的情形、内容不完整或缺少关键节点、套用其他项目方案、内容前后矛盾、涉及的规范或标准错误、不利于项目实施、不可能实现的</w:t>
            </w:r>
            <w:r>
              <w:rPr>
                <w:spacing w:val="-2"/>
                <w:sz w:val="24"/>
                <w:szCs w:val="24"/>
              </w:rPr>
              <w:t>情形等任意一种情形。</w:t>
            </w:r>
          </w:p>
        </w:tc>
      </w:tr>
      <w:tr w14:paraId="4EE22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jc w:val="center"/>
        </w:trPr>
        <w:tc>
          <w:tcPr>
            <w:tcW w:w="777" w:type="dxa"/>
            <w:vAlign w:val="top"/>
          </w:tcPr>
          <w:p w14:paraId="4AE19DD3">
            <w:pPr>
              <w:spacing w:line="245" w:lineRule="auto"/>
              <w:rPr>
                <w:rFonts w:ascii="Arial"/>
                <w:sz w:val="21"/>
              </w:rPr>
            </w:pPr>
          </w:p>
          <w:p w14:paraId="5F162FD3">
            <w:pPr>
              <w:spacing w:line="246" w:lineRule="auto"/>
              <w:rPr>
                <w:rFonts w:ascii="Arial"/>
                <w:sz w:val="21"/>
              </w:rPr>
            </w:pPr>
          </w:p>
          <w:p w14:paraId="0CB9FB8A">
            <w:pPr>
              <w:spacing w:line="246" w:lineRule="auto"/>
              <w:rPr>
                <w:rFonts w:ascii="Arial"/>
                <w:sz w:val="21"/>
              </w:rPr>
            </w:pPr>
          </w:p>
          <w:p w14:paraId="29C06F65">
            <w:pPr>
              <w:spacing w:line="246" w:lineRule="auto"/>
              <w:rPr>
                <w:rFonts w:ascii="Arial"/>
                <w:sz w:val="21"/>
              </w:rPr>
            </w:pPr>
          </w:p>
          <w:p w14:paraId="4ED5A49B">
            <w:pPr>
              <w:spacing w:line="246" w:lineRule="auto"/>
              <w:rPr>
                <w:rFonts w:ascii="Arial"/>
                <w:sz w:val="21"/>
              </w:rPr>
            </w:pPr>
          </w:p>
          <w:p w14:paraId="7499112B">
            <w:pPr>
              <w:pStyle w:val="25"/>
              <w:spacing w:before="65" w:line="270" w:lineRule="exact"/>
              <w:ind w:left="392" w:leftChars="0"/>
              <w:rPr>
                <w:position w:val="1"/>
                <w:sz w:val="20"/>
                <w:szCs w:val="20"/>
              </w:rPr>
            </w:pPr>
            <w:r>
              <w:rPr>
                <w:position w:val="2"/>
                <w:sz w:val="20"/>
                <w:szCs w:val="20"/>
              </w:rPr>
              <w:t>7</w:t>
            </w:r>
          </w:p>
        </w:tc>
        <w:tc>
          <w:tcPr>
            <w:tcW w:w="1281" w:type="dxa"/>
            <w:vAlign w:val="top"/>
          </w:tcPr>
          <w:p w14:paraId="3AC78D44">
            <w:pPr>
              <w:pStyle w:val="25"/>
              <w:spacing w:before="78" w:line="339" w:lineRule="auto"/>
              <w:ind w:right="159" w:rightChars="0" w:firstLine="232" w:firstLineChars="100"/>
              <w:rPr>
                <w:spacing w:val="-5"/>
                <w:sz w:val="24"/>
                <w:szCs w:val="24"/>
              </w:rPr>
            </w:pPr>
            <w:r>
              <w:rPr>
                <w:spacing w:val="-4"/>
                <w:sz w:val="24"/>
                <w:szCs w:val="24"/>
              </w:rPr>
              <w:t>劳动力计划、设备</w:t>
            </w:r>
            <w:r>
              <w:rPr>
                <w:spacing w:val="-5"/>
                <w:sz w:val="24"/>
                <w:szCs w:val="24"/>
              </w:rPr>
              <w:t>配备情况</w:t>
            </w:r>
          </w:p>
          <w:p w14:paraId="4B9252E6">
            <w:pPr>
              <w:pStyle w:val="25"/>
              <w:spacing w:before="78" w:line="339" w:lineRule="auto"/>
              <w:ind w:right="159" w:rightChars="0"/>
              <w:rPr>
                <w:spacing w:val="-2"/>
                <w:sz w:val="24"/>
                <w:szCs w:val="24"/>
              </w:rPr>
            </w:pPr>
            <w:r>
              <w:rPr>
                <w:spacing w:val="-5"/>
                <w:sz w:val="24"/>
                <w:szCs w:val="24"/>
              </w:rPr>
              <w:t>（5</w:t>
            </w:r>
            <w:r>
              <w:rPr>
                <w:spacing w:val="-41"/>
                <w:sz w:val="24"/>
                <w:szCs w:val="24"/>
              </w:rPr>
              <w:t xml:space="preserve"> </w:t>
            </w:r>
            <w:r>
              <w:rPr>
                <w:spacing w:val="-5"/>
                <w:sz w:val="24"/>
                <w:szCs w:val="24"/>
              </w:rPr>
              <w:t>分）</w:t>
            </w:r>
          </w:p>
        </w:tc>
        <w:tc>
          <w:tcPr>
            <w:tcW w:w="7417" w:type="dxa"/>
            <w:vAlign w:val="top"/>
          </w:tcPr>
          <w:p w14:paraId="6326E269">
            <w:pPr>
              <w:pStyle w:val="25"/>
              <w:spacing w:before="118" w:line="344" w:lineRule="auto"/>
              <w:ind w:left="126" w:leftChars="0" w:right="28" w:rightChars="0" w:hanging="1" w:firstLineChars="0"/>
              <w:rPr>
                <w:spacing w:val="1"/>
                <w:sz w:val="24"/>
                <w:szCs w:val="24"/>
              </w:rPr>
            </w:pPr>
            <w:r>
              <w:rPr>
                <w:spacing w:val="1"/>
                <w:sz w:val="24"/>
                <w:szCs w:val="24"/>
              </w:rPr>
              <w:t>根据供应商提供的劳动力计划、设备配备情况进行评审，方案</w:t>
            </w:r>
            <w:r>
              <w:rPr>
                <w:spacing w:val="-9"/>
                <w:sz w:val="24"/>
                <w:szCs w:val="24"/>
              </w:rPr>
              <w:t>中存在缺陷的，每有</w:t>
            </w:r>
            <w:r>
              <w:rPr>
                <w:spacing w:val="-16"/>
                <w:sz w:val="24"/>
                <w:szCs w:val="24"/>
              </w:rPr>
              <w:t xml:space="preserve"> </w:t>
            </w:r>
            <w:r>
              <w:rPr>
                <w:spacing w:val="-9"/>
                <w:sz w:val="24"/>
                <w:szCs w:val="24"/>
              </w:rPr>
              <w:t>1</w:t>
            </w:r>
            <w:r>
              <w:rPr>
                <w:spacing w:val="-44"/>
                <w:sz w:val="24"/>
                <w:szCs w:val="24"/>
              </w:rPr>
              <w:t xml:space="preserve"> </w:t>
            </w:r>
            <w:r>
              <w:rPr>
                <w:spacing w:val="-9"/>
                <w:sz w:val="24"/>
                <w:szCs w:val="24"/>
              </w:rPr>
              <w:t>处扣</w:t>
            </w:r>
            <w:r>
              <w:rPr>
                <w:spacing w:val="-33"/>
                <w:sz w:val="24"/>
                <w:szCs w:val="24"/>
              </w:rPr>
              <w:t xml:space="preserve"> </w:t>
            </w:r>
            <w:r>
              <w:rPr>
                <w:spacing w:val="-9"/>
                <w:sz w:val="24"/>
                <w:szCs w:val="24"/>
              </w:rPr>
              <w:t>1</w:t>
            </w:r>
            <w:r>
              <w:rPr>
                <w:spacing w:val="-42"/>
                <w:sz w:val="24"/>
                <w:szCs w:val="24"/>
              </w:rPr>
              <w:t xml:space="preserve"> </w:t>
            </w:r>
            <w:r>
              <w:rPr>
                <w:spacing w:val="-9"/>
                <w:sz w:val="24"/>
                <w:szCs w:val="24"/>
              </w:rPr>
              <w:t>分，每项最多扣</w:t>
            </w:r>
            <w:r>
              <w:rPr>
                <w:spacing w:val="-46"/>
                <w:sz w:val="24"/>
                <w:szCs w:val="24"/>
              </w:rPr>
              <w:t xml:space="preserve"> </w:t>
            </w:r>
            <w:r>
              <w:rPr>
                <w:spacing w:val="-9"/>
                <w:sz w:val="24"/>
                <w:szCs w:val="24"/>
              </w:rPr>
              <w:t>5</w:t>
            </w:r>
            <w:r>
              <w:rPr>
                <w:spacing w:val="-42"/>
                <w:sz w:val="24"/>
                <w:szCs w:val="24"/>
              </w:rPr>
              <w:t xml:space="preserve"> </w:t>
            </w:r>
            <w:r>
              <w:rPr>
                <w:spacing w:val="-9"/>
                <w:sz w:val="24"/>
                <w:szCs w:val="24"/>
              </w:rPr>
              <w:t>分，扣完为止。</w:t>
            </w:r>
            <w:r>
              <w:rPr>
                <w:spacing w:val="3"/>
                <w:sz w:val="24"/>
                <w:szCs w:val="24"/>
              </w:rPr>
              <w:t>内容缺陷是指：非专门针对本项目或不适用</w:t>
            </w:r>
            <w:r>
              <w:rPr>
                <w:spacing w:val="2"/>
                <w:sz w:val="24"/>
                <w:szCs w:val="24"/>
              </w:rPr>
              <w:t>项目特性的情形、</w:t>
            </w:r>
            <w:r>
              <w:rPr>
                <w:spacing w:val="1"/>
                <w:sz w:val="24"/>
                <w:szCs w:val="24"/>
              </w:rPr>
              <w:t>内容不完整或缺少关键节点、套用其他项目方案、内容前后矛盾、涉及的规范或标准错误、不利于项目实施、不可能实现的</w:t>
            </w:r>
            <w:r>
              <w:rPr>
                <w:spacing w:val="-2"/>
                <w:sz w:val="24"/>
                <w:szCs w:val="24"/>
              </w:rPr>
              <w:t>情形等任意一种情形。</w:t>
            </w:r>
          </w:p>
        </w:tc>
      </w:tr>
      <w:tr w14:paraId="4CC31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9" w:hRule="atLeast"/>
          <w:jc w:val="center"/>
        </w:trPr>
        <w:tc>
          <w:tcPr>
            <w:tcW w:w="777" w:type="dxa"/>
            <w:vAlign w:val="top"/>
          </w:tcPr>
          <w:p w14:paraId="57194127">
            <w:pPr>
              <w:spacing w:line="245" w:lineRule="auto"/>
              <w:rPr>
                <w:rFonts w:ascii="Arial"/>
                <w:sz w:val="21"/>
              </w:rPr>
            </w:pPr>
          </w:p>
          <w:p w14:paraId="6A61BA6A">
            <w:pPr>
              <w:spacing w:line="246" w:lineRule="auto"/>
              <w:rPr>
                <w:rFonts w:ascii="Arial"/>
                <w:sz w:val="21"/>
              </w:rPr>
            </w:pPr>
          </w:p>
          <w:p w14:paraId="3461CFE2">
            <w:pPr>
              <w:spacing w:line="246" w:lineRule="auto"/>
              <w:rPr>
                <w:rFonts w:ascii="Arial"/>
                <w:sz w:val="21"/>
              </w:rPr>
            </w:pPr>
          </w:p>
          <w:p w14:paraId="4737AED9">
            <w:pPr>
              <w:spacing w:line="246" w:lineRule="auto"/>
              <w:rPr>
                <w:rFonts w:ascii="Arial"/>
                <w:sz w:val="21"/>
              </w:rPr>
            </w:pPr>
          </w:p>
          <w:p w14:paraId="6CB97FC0">
            <w:pPr>
              <w:spacing w:line="246" w:lineRule="auto"/>
              <w:rPr>
                <w:rFonts w:ascii="Arial"/>
                <w:sz w:val="21"/>
              </w:rPr>
            </w:pPr>
          </w:p>
          <w:p w14:paraId="406DDF5E">
            <w:pPr>
              <w:pStyle w:val="25"/>
              <w:spacing w:before="65" w:line="271" w:lineRule="exact"/>
              <w:ind w:left="388" w:leftChars="0"/>
              <w:rPr>
                <w:position w:val="2"/>
                <w:sz w:val="20"/>
                <w:szCs w:val="20"/>
              </w:rPr>
            </w:pPr>
            <w:r>
              <w:rPr>
                <w:position w:val="1"/>
                <w:sz w:val="20"/>
                <w:szCs w:val="20"/>
              </w:rPr>
              <w:t>8</w:t>
            </w:r>
          </w:p>
        </w:tc>
        <w:tc>
          <w:tcPr>
            <w:tcW w:w="1281" w:type="dxa"/>
            <w:vAlign w:val="top"/>
          </w:tcPr>
          <w:p w14:paraId="58529242">
            <w:pPr>
              <w:spacing w:line="258" w:lineRule="auto"/>
              <w:rPr>
                <w:rFonts w:ascii="Arial"/>
                <w:sz w:val="21"/>
              </w:rPr>
            </w:pPr>
          </w:p>
          <w:p w14:paraId="0600ABB5">
            <w:pPr>
              <w:spacing w:line="258" w:lineRule="auto"/>
              <w:rPr>
                <w:rFonts w:ascii="Arial"/>
                <w:sz w:val="21"/>
              </w:rPr>
            </w:pPr>
          </w:p>
          <w:p w14:paraId="650D6CFE">
            <w:pPr>
              <w:pStyle w:val="25"/>
              <w:spacing w:before="78" w:line="222" w:lineRule="auto"/>
              <w:ind w:left="177" w:leftChars="0"/>
              <w:rPr>
                <w:spacing w:val="-3"/>
                <w:sz w:val="24"/>
                <w:szCs w:val="24"/>
              </w:rPr>
            </w:pPr>
            <w:r>
              <w:rPr>
                <w:spacing w:val="-3"/>
                <w:sz w:val="24"/>
                <w:szCs w:val="24"/>
              </w:rPr>
              <w:t>紧急情况应对措施</w:t>
            </w:r>
          </w:p>
          <w:p w14:paraId="0AC45B62">
            <w:pPr>
              <w:pStyle w:val="25"/>
              <w:spacing w:before="78" w:line="222" w:lineRule="auto"/>
              <w:ind w:left="177" w:leftChars="0"/>
              <w:rPr>
                <w:spacing w:val="-4"/>
                <w:sz w:val="24"/>
                <w:szCs w:val="24"/>
              </w:rPr>
            </w:pPr>
            <w:r>
              <w:rPr>
                <w:spacing w:val="-10"/>
                <w:sz w:val="24"/>
                <w:szCs w:val="24"/>
              </w:rPr>
              <w:t>（5</w:t>
            </w:r>
            <w:r>
              <w:rPr>
                <w:spacing w:val="-42"/>
                <w:sz w:val="24"/>
                <w:szCs w:val="24"/>
              </w:rPr>
              <w:t xml:space="preserve"> </w:t>
            </w:r>
            <w:r>
              <w:rPr>
                <w:spacing w:val="-10"/>
                <w:sz w:val="24"/>
                <w:szCs w:val="24"/>
              </w:rPr>
              <w:t>分）</w:t>
            </w:r>
          </w:p>
        </w:tc>
        <w:tc>
          <w:tcPr>
            <w:tcW w:w="7417" w:type="dxa"/>
            <w:vAlign w:val="top"/>
          </w:tcPr>
          <w:p w14:paraId="3A76FF4E">
            <w:pPr>
              <w:pStyle w:val="25"/>
              <w:spacing w:before="118" w:line="344" w:lineRule="auto"/>
              <w:ind w:left="124" w:leftChars="0" w:right="111" w:rightChars="0" w:firstLine="242" w:firstLineChars="100"/>
              <w:jc w:val="both"/>
              <w:rPr>
                <w:spacing w:val="1"/>
                <w:sz w:val="24"/>
                <w:szCs w:val="24"/>
              </w:rPr>
            </w:pPr>
            <w:r>
              <w:rPr>
                <w:spacing w:val="1"/>
                <w:sz w:val="24"/>
                <w:szCs w:val="24"/>
              </w:rPr>
              <w:t>根据供应商提供的紧急情况应对措施进行评审，方案中存在缺</w:t>
            </w:r>
            <w:r>
              <w:rPr>
                <w:spacing w:val="-3"/>
                <w:sz w:val="24"/>
                <w:szCs w:val="24"/>
              </w:rPr>
              <w:t>陷的，每有1</w:t>
            </w:r>
            <w:r>
              <w:rPr>
                <w:spacing w:val="-40"/>
                <w:sz w:val="24"/>
                <w:szCs w:val="24"/>
              </w:rPr>
              <w:t xml:space="preserve"> </w:t>
            </w:r>
            <w:r>
              <w:rPr>
                <w:spacing w:val="-3"/>
                <w:sz w:val="24"/>
                <w:szCs w:val="24"/>
              </w:rPr>
              <w:t>处扣</w:t>
            </w:r>
            <w:r>
              <w:rPr>
                <w:spacing w:val="-32"/>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4"/>
                <w:sz w:val="24"/>
                <w:szCs w:val="24"/>
              </w:rPr>
              <w:t xml:space="preserve"> </w:t>
            </w:r>
            <w:r>
              <w:rPr>
                <w:spacing w:val="-3"/>
                <w:sz w:val="24"/>
                <w:szCs w:val="24"/>
              </w:rPr>
              <w:t>5</w:t>
            </w:r>
            <w:r>
              <w:rPr>
                <w:spacing w:val="-39"/>
                <w:sz w:val="24"/>
                <w:szCs w:val="24"/>
              </w:rPr>
              <w:t xml:space="preserve"> </w:t>
            </w:r>
            <w:r>
              <w:rPr>
                <w:spacing w:val="-3"/>
                <w:sz w:val="24"/>
                <w:szCs w:val="24"/>
              </w:rPr>
              <w:t>分，</w:t>
            </w:r>
            <w:r>
              <w:rPr>
                <w:spacing w:val="-4"/>
                <w:sz w:val="24"/>
                <w:szCs w:val="24"/>
              </w:rPr>
              <w:t>扣完为止。内容缺</w:t>
            </w:r>
            <w:r>
              <w:rPr>
                <w:spacing w:val="1"/>
                <w:sz w:val="24"/>
                <w:szCs w:val="24"/>
              </w:rPr>
              <w:t>陷是指：非专门针对本项目或不适用项目特性的情形、内容不完整或缺少关键节点、套用其他项目方案、内容前后矛盾、涉及的规范或标准错误、不利于项目实施、不可能实现的情形等</w:t>
            </w:r>
            <w:r>
              <w:rPr>
                <w:spacing w:val="-3"/>
                <w:sz w:val="24"/>
                <w:szCs w:val="24"/>
              </w:rPr>
              <w:t>任意一种情形。</w:t>
            </w:r>
          </w:p>
        </w:tc>
      </w:tr>
      <w:tr w14:paraId="4A6C87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4" w:hRule="atLeast"/>
          <w:jc w:val="center"/>
        </w:trPr>
        <w:tc>
          <w:tcPr>
            <w:tcW w:w="777" w:type="dxa"/>
            <w:vAlign w:val="top"/>
          </w:tcPr>
          <w:p w14:paraId="5EE32DB1">
            <w:pPr>
              <w:spacing w:line="246" w:lineRule="auto"/>
              <w:rPr>
                <w:rFonts w:ascii="Arial"/>
                <w:sz w:val="21"/>
              </w:rPr>
            </w:pPr>
          </w:p>
          <w:p w14:paraId="27EC2017">
            <w:pPr>
              <w:spacing w:line="246" w:lineRule="auto"/>
              <w:rPr>
                <w:rFonts w:ascii="Arial"/>
                <w:sz w:val="21"/>
              </w:rPr>
            </w:pPr>
          </w:p>
          <w:p w14:paraId="6FB14109">
            <w:pPr>
              <w:spacing w:line="246" w:lineRule="auto"/>
              <w:rPr>
                <w:rFonts w:ascii="Arial"/>
                <w:sz w:val="21"/>
              </w:rPr>
            </w:pPr>
          </w:p>
          <w:p w14:paraId="5D1A7E7A">
            <w:pPr>
              <w:spacing w:line="247" w:lineRule="auto"/>
              <w:rPr>
                <w:rFonts w:ascii="Arial"/>
                <w:sz w:val="21"/>
              </w:rPr>
            </w:pPr>
          </w:p>
          <w:p w14:paraId="7245C401">
            <w:pPr>
              <w:spacing w:line="247" w:lineRule="auto"/>
              <w:rPr>
                <w:rFonts w:ascii="Arial"/>
                <w:sz w:val="21"/>
              </w:rPr>
            </w:pPr>
          </w:p>
          <w:p w14:paraId="6BDF14E3">
            <w:pPr>
              <w:pStyle w:val="25"/>
              <w:spacing w:before="65" w:line="271" w:lineRule="exact"/>
              <w:ind w:left="388" w:leftChars="0"/>
              <w:rPr>
                <w:position w:val="1"/>
                <w:sz w:val="20"/>
                <w:szCs w:val="20"/>
              </w:rPr>
            </w:pPr>
            <w:r>
              <w:rPr>
                <w:position w:val="1"/>
                <w:sz w:val="20"/>
                <w:szCs w:val="20"/>
              </w:rPr>
              <w:t>9</w:t>
            </w:r>
          </w:p>
        </w:tc>
        <w:tc>
          <w:tcPr>
            <w:tcW w:w="1281" w:type="dxa"/>
            <w:vAlign w:val="top"/>
          </w:tcPr>
          <w:p w14:paraId="22E56310">
            <w:pPr>
              <w:spacing w:line="258" w:lineRule="auto"/>
              <w:rPr>
                <w:rFonts w:ascii="Arial"/>
                <w:sz w:val="21"/>
              </w:rPr>
            </w:pPr>
          </w:p>
          <w:p w14:paraId="613BB832">
            <w:pPr>
              <w:pStyle w:val="25"/>
              <w:spacing w:before="78" w:line="339" w:lineRule="auto"/>
              <w:ind w:left="124" w:leftChars="0" w:right="46" w:rightChars="0" w:firstLine="50" w:firstLineChars="0"/>
              <w:rPr>
                <w:spacing w:val="-7"/>
                <w:sz w:val="24"/>
                <w:szCs w:val="24"/>
              </w:rPr>
            </w:pPr>
            <w:r>
              <w:rPr>
                <w:spacing w:val="-3"/>
                <w:sz w:val="24"/>
                <w:szCs w:val="24"/>
              </w:rPr>
              <w:t>成品保护和工程保</w:t>
            </w:r>
            <w:r>
              <w:rPr>
                <w:spacing w:val="-7"/>
                <w:sz w:val="24"/>
                <w:szCs w:val="24"/>
              </w:rPr>
              <w:t>修管理措施</w:t>
            </w:r>
          </w:p>
          <w:p w14:paraId="12A7F69B">
            <w:pPr>
              <w:pStyle w:val="25"/>
              <w:spacing w:before="78" w:line="339" w:lineRule="auto"/>
              <w:ind w:left="124" w:leftChars="0" w:right="46" w:rightChars="0" w:firstLine="50" w:firstLineChars="0"/>
              <w:rPr>
                <w:spacing w:val="-3"/>
                <w:sz w:val="24"/>
                <w:szCs w:val="24"/>
              </w:rPr>
            </w:pPr>
            <w:r>
              <w:rPr>
                <w:spacing w:val="-7"/>
                <w:sz w:val="24"/>
                <w:szCs w:val="24"/>
              </w:rPr>
              <w:t>（5</w:t>
            </w:r>
            <w:r>
              <w:rPr>
                <w:spacing w:val="-34"/>
                <w:sz w:val="24"/>
                <w:szCs w:val="24"/>
              </w:rPr>
              <w:t xml:space="preserve"> </w:t>
            </w:r>
            <w:r>
              <w:rPr>
                <w:spacing w:val="-7"/>
                <w:sz w:val="24"/>
                <w:szCs w:val="24"/>
              </w:rPr>
              <w:t>分）</w:t>
            </w:r>
          </w:p>
        </w:tc>
        <w:tc>
          <w:tcPr>
            <w:tcW w:w="7417" w:type="dxa"/>
            <w:vAlign w:val="top"/>
          </w:tcPr>
          <w:p w14:paraId="75FBFB25">
            <w:pPr>
              <w:pStyle w:val="25"/>
              <w:spacing w:before="121" w:line="344" w:lineRule="auto"/>
              <w:ind w:left="123" w:leftChars="0" w:right="111" w:rightChars="0" w:firstLine="1" w:firstLineChars="0"/>
              <w:jc w:val="both"/>
              <w:rPr>
                <w:spacing w:val="1"/>
                <w:sz w:val="24"/>
                <w:szCs w:val="24"/>
              </w:rPr>
            </w:pPr>
            <w:r>
              <w:rPr>
                <w:spacing w:val="1"/>
                <w:sz w:val="24"/>
                <w:szCs w:val="24"/>
              </w:rPr>
              <w:t>根据供应商提供的成品保护和工程保修管理措施进行评审，方</w:t>
            </w:r>
            <w:r>
              <w:rPr>
                <w:spacing w:val="-3"/>
                <w:sz w:val="24"/>
                <w:szCs w:val="24"/>
              </w:rPr>
              <w:t>案中存在缺陷的，每有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w:t>
            </w:r>
            <w:r>
              <w:rPr>
                <w:spacing w:val="-4"/>
                <w:sz w:val="24"/>
                <w:szCs w:val="24"/>
              </w:rPr>
              <w:t>多扣</w:t>
            </w:r>
            <w:r>
              <w:rPr>
                <w:spacing w:val="-44"/>
                <w:sz w:val="24"/>
                <w:szCs w:val="24"/>
              </w:rPr>
              <w:t xml:space="preserve"> </w:t>
            </w:r>
            <w:r>
              <w:rPr>
                <w:spacing w:val="-4"/>
                <w:sz w:val="24"/>
                <w:szCs w:val="24"/>
              </w:rPr>
              <w:t>5</w:t>
            </w:r>
            <w:bookmarkStart w:id="144" w:name="_GoBack"/>
            <w:bookmarkEnd w:id="144"/>
            <w:r>
              <w:rPr>
                <w:spacing w:val="-39"/>
                <w:sz w:val="24"/>
                <w:szCs w:val="24"/>
              </w:rPr>
              <w:t xml:space="preserve"> </w:t>
            </w:r>
            <w:r>
              <w:rPr>
                <w:spacing w:val="-4"/>
                <w:sz w:val="24"/>
                <w:szCs w:val="24"/>
              </w:rPr>
              <w:t>分，扣完为</w:t>
            </w:r>
            <w:r>
              <w:rPr>
                <w:spacing w:val="1"/>
                <w:sz w:val="24"/>
                <w:szCs w:val="24"/>
              </w:rPr>
              <w:t>止。内容缺陷是指：非专门针对本项目或不适用项目特性的情形、内容不完整或缺少关键节点、套用其他项目方案、内容前后矛盾、涉及的规范或标准错误、不利于项目实施、不可能实</w:t>
            </w:r>
            <w:r>
              <w:rPr>
                <w:spacing w:val="-2"/>
                <w:sz w:val="24"/>
                <w:szCs w:val="24"/>
              </w:rPr>
              <w:t>现的情形等任意一种情形。</w:t>
            </w:r>
          </w:p>
        </w:tc>
      </w:tr>
      <w:tr w14:paraId="71DFE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6" w:hRule="atLeast"/>
          <w:jc w:val="center"/>
        </w:trPr>
        <w:tc>
          <w:tcPr>
            <w:tcW w:w="777" w:type="dxa"/>
            <w:vAlign w:val="top"/>
          </w:tcPr>
          <w:p w14:paraId="5EE6D134">
            <w:pPr>
              <w:spacing w:line="246" w:lineRule="auto"/>
              <w:rPr>
                <w:rFonts w:ascii="Arial"/>
                <w:sz w:val="21"/>
              </w:rPr>
            </w:pPr>
          </w:p>
          <w:p w14:paraId="368F2051">
            <w:pPr>
              <w:spacing w:line="246" w:lineRule="auto"/>
              <w:rPr>
                <w:rFonts w:ascii="Arial"/>
                <w:sz w:val="21"/>
              </w:rPr>
            </w:pPr>
          </w:p>
          <w:p w14:paraId="35FC14CA">
            <w:pPr>
              <w:spacing w:line="246" w:lineRule="auto"/>
              <w:rPr>
                <w:rFonts w:ascii="Arial"/>
                <w:sz w:val="21"/>
              </w:rPr>
            </w:pPr>
          </w:p>
          <w:p w14:paraId="624E59E4">
            <w:pPr>
              <w:spacing w:line="247" w:lineRule="auto"/>
              <w:rPr>
                <w:rFonts w:ascii="Arial"/>
                <w:sz w:val="21"/>
              </w:rPr>
            </w:pPr>
          </w:p>
          <w:p w14:paraId="785B1F15">
            <w:pPr>
              <w:spacing w:line="247" w:lineRule="auto"/>
              <w:rPr>
                <w:rFonts w:ascii="Arial"/>
                <w:sz w:val="21"/>
              </w:rPr>
            </w:pPr>
          </w:p>
          <w:p w14:paraId="10C4A46A">
            <w:pPr>
              <w:pStyle w:val="25"/>
              <w:spacing w:before="65" w:line="270" w:lineRule="exact"/>
              <w:ind w:left="352" w:leftChars="0"/>
              <w:rPr>
                <w:position w:val="1"/>
                <w:sz w:val="20"/>
                <w:szCs w:val="20"/>
              </w:rPr>
            </w:pPr>
            <w:r>
              <w:rPr>
                <w:spacing w:val="-7"/>
                <w:position w:val="1"/>
                <w:sz w:val="20"/>
                <w:szCs w:val="20"/>
              </w:rPr>
              <w:t>10</w:t>
            </w:r>
          </w:p>
        </w:tc>
        <w:tc>
          <w:tcPr>
            <w:tcW w:w="1281" w:type="dxa"/>
            <w:vAlign w:val="top"/>
          </w:tcPr>
          <w:p w14:paraId="3D3C74DE">
            <w:pPr>
              <w:spacing w:line="271" w:lineRule="auto"/>
              <w:rPr>
                <w:rFonts w:ascii="Arial"/>
                <w:sz w:val="21"/>
              </w:rPr>
            </w:pPr>
          </w:p>
          <w:p w14:paraId="388F0232">
            <w:pPr>
              <w:pStyle w:val="25"/>
              <w:spacing w:before="78" w:line="222" w:lineRule="auto"/>
              <w:ind w:left="172"/>
              <w:rPr>
                <w:spacing w:val="-4"/>
                <w:sz w:val="24"/>
                <w:szCs w:val="24"/>
              </w:rPr>
            </w:pPr>
            <w:r>
              <w:rPr>
                <w:spacing w:val="-3"/>
                <w:sz w:val="24"/>
                <w:szCs w:val="24"/>
              </w:rPr>
              <w:t>对本工程的重点难</w:t>
            </w:r>
            <w:r>
              <w:rPr>
                <w:spacing w:val="-4"/>
                <w:sz w:val="24"/>
                <w:szCs w:val="24"/>
              </w:rPr>
              <w:t>点分析及对策</w:t>
            </w:r>
          </w:p>
          <w:p w14:paraId="275B67B4">
            <w:pPr>
              <w:pStyle w:val="25"/>
              <w:spacing w:before="78" w:line="222" w:lineRule="auto"/>
              <w:ind w:left="172"/>
              <w:rPr>
                <w:spacing w:val="-3"/>
                <w:sz w:val="24"/>
                <w:szCs w:val="24"/>
              </w:rPr>
            </w:pPr>
            <w:r>
              <w:rPr>
                <w:spacing w:val="-4"/>
                <w:sz w:val="24"/>
                <w:szCs w:val="24"/>
              </w:rPr>
              <w:t>（</w:t>
            </w:r>
            <w:r>
              <w:rPr>
                <w:rFonts w:hint="eastAsia"/>
                <w:spacing w:val="-4"/>
                <w:sz w:val="24"/>
                <w:szCs w:val="24"/>
                <w:lang w:val="en-US" w:eastAsia="zh-CN"/>
              </w:rPr>
              <w:t>5</w:t>
            </w:r>
            <w:r>
              <w:rPr>
                <w:spacing w:val="-10"/>
                <w:sz w:val="24"/>
                <w:szCs w:val="24"/>
              </w:rPr>
              <w:t>分）</w:t>
            </w:r>
          </w:p>
        </w:tc>
        <w:tc>
          <w:tcPr>
            <w:tcW w:w="7417" w:type="dxa"/>
            <w:vAlign w:val="top"/>
          </w:tcPr>
          <w:p w14:paraId="052BF5BE">
            <w:pPr>
              <w:pStyle w:val="25"/>
              <w:spacing w:before="114" w:line="345" w:lineRule="auto"/>
              <w:ind w:left="126" w:leftChars="0" w:right="114" w:rightChars="0" w:hanging="1" w:firstLineChars="0"/>
              <w:jc w:val="both"/>
              <w:rPr>
                <w:spacing w:val="1"/>
                <w:sz w:val="24"/>
                <w:szCs w:val="24"/>
              </w:rPr>
            </w:pPr>
            <w:r>
              <w:rPr>
                <w:spacing w:val="1"/>
                <w:sz w:val="24"/>
                <w:szCs w:val="24"/>
              </w:rPr>
              <w:t>根据供应商提供的对本工程的重点难点分析及对策进行评审，</w:t>
            </w:r>
            <w:r>
              <w:rPr>
                <w:spacing w:val="-1"/>
                <w:sz w:val="24"/>
                <w:szCs w:val="24"/>
              </w:rPr>
              <w:t>方案中存在缺陷的，每有1</w:t>
            </w:r>
            <w:r>
              <w:rPr>
                <w:spacing w:val="-41"/>
                <w:sz w:val="24"/>
                <w:szCs w:val="24"/>
              </w:rPr>
              <w:t xml:space="preserve"> </w:t>
            </w:r>
            <w:r>
              <w:rPr>
                <w:spacing w:val="-1"/>
                <w:sz w:val="24"/>
                <w:szCs w:val="24"/>
              </w:rPr>
              <w:t>处扣</w:t>
            </w:r>
            <w:r>
              <w:rPr>
                <w:spacing w:val="-31"/>
                <w:sz w:val="24"/>
                <w:szCs w:val="24"/>
              </w:rPr>
              <w:t xml:space="preserve"> </w:t>
            </w:r>
            <w:r>
              <w:rPr>
                <w:spacing w:val="-1"/>
                <w:sz w:val="24"/>
                <w:szCs w:val="24"/>
              </w:rPr>
              <w:t>1</w:t>
            </w:r>
            <w:r>
              <w:rPr>
                <w:spacing w:val="-39"/>
                <w:sz w:val="24"/>
                <w:szCs w:val="24"/>
              </w:rPr>
              <w:t xml:space="preserve"> </w:t>
            </w:r>
            <w:r>
              <w:rPr>
                <w:spacing w:val="-1"/>
                <w:sz w:val="24"/>
                <w:szCs w:val="24"/>
              </w:rPr>
              <w:t>分，每项最多扣</w:t>
            </w:r>
            <w:r>
              <w:rPr>
                <w:rFonts w:hint="eastAsia"/>
                <w:spacing w:val="-1"/>
                <w:sz w:val="24"/>
                <w:szCs w:val="24"/>
                <w:lang w:val="en-US" w:eastAsia="zh-CN"/>
              </w:rPr>
              <w:t>5</w:t>
            </w:r>
            <w:r>
              <w:rPr>
                <w:spacing w:val="-41"/>
                <w:sz w:val="24"/>
                <w:szCs w:val="24"/>
              </w:rPr>
              <w:t xml:space="preserve"> </w:t>
            </w:r>
            <w:r>
              <w:rPr>
                <w:spacing w:val="-1"/>
                <w:sz w:val="24"/>
                <w:szCs w:val="24"/>
              </w:rPr>
              <w:t>分，扣完</w:t>
            </w:r>
            <w:r>
              <w:rPr>
                <w:spacing w:val="1"/>
                <w:sz w:val="24"/>
                <w:szCs w:val="24"/>
              </w:rPr>
              <w:t>为止。内容缺陷是指：非专门针对本项目或不适用项目特性的</w:t>
            </w:r>
            <w:r>
              <w:rPr>
                <w:spacing w:val="13"/>
                <w:sz w:val="24"/>
                <w:szCs w:val="24"/>
              </w:rPr>
              <w:t xml:space="preserve"> </w:t>
            </w:r>
            <w:r>
              <w:rPr>
                <w:spacing w:val="1"/>
                <w:sz w:val="24"/>
                <w:szCs w:val="24"/>
              </w:rPr>
              <w:t>情形、内容不完整或缺少关键节点、套用其他项目方案、内容前后矛盾、涉及的规范或标准错误、不利于项目实施、不可能</w:t>
            </w:r>
            <w:r>
              <w:rPr>
                <w:spacing w:val="-2"/>
                <w:sz w:val="24"/>
                <w:szCs w:val="24"/>
              </w:rPr>
              <w:t>实现的情形等任意一种情形。</w:t>
            </w:r>
          </w:p>
        </w:tc>
      </w:tr>
      <w:tr w14:paraId="22917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jc w:val="center"/>
        </w:trPr>
        <w:tc>
          <w:tcPr>
            <w:tcW w:w="777" w:type="dxa"/>
            <w:vAlign w:val="top"/>
          </w:tcPr>
          <w:p w14:paraId="5B2BDE14">
            <w:pPr>
              <w:spacing w:line="245" w:lineRule="auto"/>
              <w:rPr>
                <w:rFonts w:ascii="Arial"/>
                <w:sz w:val="21"/>
              </w:rPr>
            </w:pPr>
          </w:p>
          <w:p w14:paraId="18FBF580">
            <w:pPr>
              <w:spacing w:line="245" w:lineRule="auto"/>
              <w:rPr>
                <w:rFonts w:ascii="Arial"/>
                <w:sz w:val="21"/>
              </w:rPr>
            </w:pPr>
          </w:p>
          <w:p w14:paraId="05895234">
            <w:pPr>
              <w:spacing w:line="246" w:lineRule="auto"/>
              <w:rPr>
                <w:rFonts w:ascii="Arial"/>
                <w:sz w:val="21"/>
              </w:rPr>
            </w:pPr>
          </w:p>
          <w:p w14:paraId="1EA3F2FB">
            <w:pPr>
              <w:spacing w:line="246" w:lineRule="auto"/>
              <w:rPr>
                <w:rFonts w:ascii="Arial"/>
                <w:sz w:val="21"/>
              </w:rPr>
            </w:pPr>
          </w:p>
          <w:p w14:paraId="23BE9CEA">
            <w:pPr>
              <w:spacing w:line="246" w:lineRule="auto"/>
              <w:rPr>
                <w:rFonts w:ascii="Arial"/>
                <w:sz w:val="21"/>
              </w:rPr>
            </w:pPr>
          </w:p>
          <w:p w14:paraId="7F8D11D4">
            <w:pPr>
              <w:pStyle w:val="25"/>
              <w:spacing w:before="65" w:line="272" w:lineRule="exact"/>
              <w:ind w:left="352" w:leftChars="0"/>
              <w:rPr>
                <w:spacing w:val="-7"/>
                <w:position w:val="1"/>
                <w:sz w:val="20"/>
                <w:szCs w:val="20"/>
              </w:rPr>
            </w:pPr>
            <w:r>
              <w:rPr>
                <w:spacing w:val="-7"/>
                <w:position w:val="1"/>
                <w:sz w:val="20"/>
                <w:szCs w:val="20"/>
              </w:rPr>
              <w:t>11</w:t>
            </w:r>
          </w:p>
        </w:tc>
        <w:tc>
          <w:tcPr>
            <w:tcW w:w="1281" w:type="dxa"/>
            <w:vAlign w:val="top"/>
          </w:tcPr>
          <w:p w14:paraId="093AE5B2">
            <w:pPr>
              <w:pStyle w:val="25"/>
              <w:spacing w:before="95" w:line="221" w:lineRule="auto"/>
              <w:ind w:left="146" w:leftChars="0" w:right="214" w:rightChars="0" w:firstLine="1" w:firstLineChars="0"/>
              <w:jc w:val="both"/>
              <w:rPr>
                <w:spacing w:val="-11"/>
              </w:rPr>
            </w:pPr>
            <w:r>
              <w:rPr>
                <w:spacing w:val="-6"/>
              </w:rPr>
              <w:t>项目经理和项目经理部的组</w:t>
            </w:r>
            <w:r>
              <w:rPr>
                <w:spacing w:val="-11"/>
              </w:rPr>
              <w:t>成</w:t>
            </w:r>
          </w:p>
          <w:p w14:paraId="7E1D3E7C">
            <w:pPr>
              <w:pStyle w:val="25"/>
              <w:spacing w:before="95" w:line="221" w:lineRule="auto"/>
              <w:ind w:right="214" w:rightChars="0"/>
              <w:jc w:val="both"/>
              <w:rPr>
                <w:spacing w:val="-10"/>
                <w:sz w:val="24"/>
                <w:szCs w:val="24"/>
              </w:rPr>
            </w:pPr>
            <w:r>
              <w:rPr>
                <w:spacing w:val="-11"/>
              </w:rPr>
              <w:t>（8分）</w:t>
            </w:r>
          </w:p>
        </w:tc>
        <w:tc>
          <w:tcPr>
            <w:tcW w:w="7417" w:type="dxa"/>
            <w:vAlign w:val="top"/>
          </w:tcPr>
          <w:p w14:paraId="3E38B2E5">
            <w:pPr>
              <w:pStyle w:val="25"/>
              <w:spacing w:before="36" w:line="359" w:lineRule="auto"/>
              <w:ind w:right="173"/>
            </w:pPr>
            <w:r>
              <w:rPr>
                <w:spacing w:val="-4"/>
              </w:rPr>
              <w:t>1.核心岗位齐全性（6 分</w:t>
            </w:r>
            <w:r>
              <w:rPr>
                <w:spacing w:val="8"/>
              </w:rPr>
              <w:t>）：</w:t>
            </w:r>
            <w:r>
              <w:rPr>
                <w:spacing w:val="-2"/>
              </w:rPr>
              <w:t>除项目经理外，配备并以下岗位人员：</w:t>
            </w:r>
          </w:p>
          <w:p w14:paraId="45C5A315">
            <w:pPr>
              <w:pStyle w:val="25"/>
              <w:spacing w:line="219" w:lineRule="auto"/>
              <w:ind w:left="509"/>
            </w:pPr>
            <w:r>
              <w:rPr>
                <w:spacing w:val="-2"/>
              </w:rPr>
              <w:t>•技术负责人（具备相关专业中级或以上职称）</w:t>
            </w:r>
          </w:p>
          <w:p w14:paraId="327EC136">
            <w:pPr>
              <w:pStyle w:val="25"/>
              <w:spacing w:before="183" w:line="219" w:lineRule="auto"/>
              <w:ind w:left="509"/>
            </w:pPr>
            <w:r>
              <w:rPr>
                <w:spacing w:val="-1"/>
              </w:rPr>
              <w:t>•专职安全员（具备有效的 C 类安全生产</w:t>
            </w:r>
            <w:r>
              <w:rPr>
                <w:spacing w:val="-2"/>
              </w:rPr>
              <w:t>考核合格证）</w:t>
            </w:r>
          </w:p>
          <w:p w14:paraId="3430D05F">
            <w:pPr>
              <w:pStyle w:val="25"/>
              <w:spacing w:before="180" w:line="219" w:lineRule="auto"/>
              <w:ind w:left="509"/>
            </w:pPr>
            <w:r>
              <w:rPr>
                <w:spacing w:val="-4"/>
              </w:rPr>
              <w:t>•质检员（岗位证）</w:t>
            </w:r>
          </w:p>
          <w:p w14:paraId="53BBC3BF">
            <w:pPr>
              <w:pStyle w:val="25"/>
              <w:spacing w:before="183" w:line="220" w:lineRule="auto"/>
              <w:ind w:left="509"/>
            </w:pPr>
            <w:r>
              <w:rPr>
                <w:spacing w:val="-4"/>
              </w:rPr>
              <w:t>•施工员（岗位证）</w:t>
            </w:r>
          </w:p>
          <w:p w14:paraId="0073C272">
            <w:pPr>
              <w:pStyle w:val="25"/>
              <w:spacing w:before="179" w:line="219" w:lineRule="auto"/>
              <w:ind w:left="509"/>
            </w:pPr>
            <w:r>
              <w:rPr>
                <w:spacing w:val="-4"/>
              </w:rPr>
              <w:t>•材料员（岗位证）</w:t>
            </w:r>
          </w:p>
          <w:p w14:paraId="5F6CBC22">
            <w:pPr>
              <w:pStyle w:val="25"/>
              <w:spacing w:before="183" w:line="220" w:lineRule="auto"/>
              <w:ind w:left="509"/>
            </w:pPr>
            <w:r>
              <w:rPr>
                <w:spacing w:val="-4"/>
              </w:rPr>
              <w:t>•资料员（岗位证）</w:t>
            </w:r>
          </w:p>
          <w:p w14:paraId="29175BA7">
            <w:pPr>
              <w:pStyle w:val="25"/>
              <w:spacing w:before="180" w:line="219" w:lineRule="auto"/>
              <w:ind w:left="488"/>
            </w:pPr>
            <w:r>
              <w:rPr>
                <w:spacing w:val="-1"/>
              </w:rPr>
              <w:t>每缺少一个上述核心岗位扣 1 分，扣完为止。</w:t>
            </w:r>
          </w:p>
          <w:p w14:paraId="7BCA8CE5">
            <w:pPr>
              <w:pStyle w:val="25"/>
              <w:spacing w:before="182" w:line="347" w:lineRule="auto"/>
              <w:ind w:right="114" w:rightChars="0"/>
              <w:jc w:val="both"/>
              <w:rPr>
                <w:spacing w:val="1"/>
                <w:sz w:val="24"/>
                <w:szCs w:val="24"/>
              </w:rPr>
            </w:pPr>
            <w:r>
              <w:rPr>
                <w:spacing w:val="-1"/>
              </w:rPr>
              <w:t>2.团队证明与经验（2 分</w:t>
            </w:r>
            <w:r>
              <w:rPr>
                <w:spacing w:val="6"/>
              </w:rPr>
              <w:t>）：</w:t>
            </w:r>
            <w:r>
              <w:rPr>
                <w:spacing w:val="-1"/>
              </w:rPr>
              <w:t>为上述所有核心岗位人员提供</w:t>
            </w:r>
            <w:r>
              <w:t>清晰的身份证、岗位证书。全部齐全得 2 分</w:t>
            </w:r>
            <w:r>
              <w:rPr>
                <w:spacing w:val="-1"/>
              </w:rPr>
              <w:t>缺少一项扣 0.5 分</w:t>
            </w:r>
            <w:r>
              <w:rPr>
                <w:spacing w:val="-2"/>
              </w:rPr>
              <w:t>扣完为止。</w:t>
            </w:r>
          </w:p>
        </w:tc>
      </w:tr>
      <w:tr w14:paraId="1A430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8" w:hRule="atLeast"/>
          <w:jc w:val="center"/>
        </w:trPr>
        <w:tc>
          <w:tcPr>
            <w:tcW w:w="777" w:type="dxa"/>
            <w:vAlign w:val="top"/>
          </w:tcPr>
          <w:p w14:paraId="0F21BA8A">
            <w:pPr>
              <w:spacing w:line="266" w:lineRule="auto"/>
              <w:rPr>
                <w:rFonts w:ascii="Arial"/>
                <w:sz w:val="21"/>
              </w:rPr>
            </w:pPr>
          </w:p>
          <w:p w14:paraId="1D386FC3">
            <w:pPr>
              <w:spacing w:line="267" w:lineRule="auto"/>
              <w:rPr>
                <w:rFonts w:ascii="Arial"/>
                <w:sz w:val="21"/>
              </w:rPr>
            </w:pPr>
          </w:p>
          <w:p w14:paraId="3F517FDF">
            <w:pPr>
              <w:pStyle w:val="25"/>
              <w:spacing w:before="65" w:line="272" w:lineRule="exact"/>
              <w:ind w:left="352" w:leftChars="0"/>
              <w:rPr>
                <w:spacing w:val="-7"/>
                <w:position w:val="1"/>
                <w:sz w:val="20"/>
                <w:szCs w:val="20"/>
              </w:rPr>
            </w:pPr>
            <w:r>
              <w:rPr>
                <w:spacing w:val="-7"/>
                <w:position w:val="1"/>
                <w:sz w:val="20"/>
                <w:szCs w:val="20"/>
              </w:rPr>
              <w:t>12</w:t>
            </w:r>
          </w:p>
        </w:tc>
        <w:tc>
          <w:tcPr>
            <w:tcW w:w="1281" w:type="dxa"/>
            <w:vAlign w:val="top"/>
          </w:tcPr>
          <w:p w14:paraId="04676136">
            <w:pPr>
              <w:spacing w:line="351" w:lineRule="auto"/>
              <w:rPr>
                <w:rFonts w:ascii="Arial"/>
                <w:sz w:val="21"/>
              </w:rPr>
            </w:pPr>
          </w:p>
          <w:p w14:paraId="14F790DA">
            <w:pPr>
              <w:pStyle w:val="25"/>
              <w:spacing w:before="78" w:line="223" w:lineRule="auto"/>
              <w:rPr>
                <w:sz w:val="24"/>
                <w:szCs w:val="24"/>
              </w:rPr>
            </w:pPr>
            <w:r>
              <w:rPr>
                <w:spacing w:val="-5"/>
                <w:sz w:val="24"/>
                <w:szCs w:val="24"/>
              </w:rPr>
              <w:t>类似业绩</w:t>
            </w:r>
          </w:p>
          <w:p w14:paraId="72FFFA45">
            <w:pPr>
              <w:pStyle w:val="25"/>
              <w:spacing w:before="21" w:line="224" w:lineRule="auto"/>
              <w:rPr>
                <w:spacing w:val="-11"/>
              </w:rPr>
            </w:pPr>
            <w:r>
              <w:rPr>
                <w:spacing w:val="-10"/>
                <w:sz w:val="24"/>
                <w:szCs w:val="24"/>
              </w:rPr>
              <w:t>（</w:t>
            </w:r>
            <w:r>
              <w:rPr>
                <w:rFonts w:hint="eastAsia"/>
                <w:spacing w:val="-10"/>
                <w:sz w:val="24"/>
                <w:szCs w:val="24"/>
                <w:lang w:val="en-US" w:eastAsia="zh-CN"/>
              </w:rPr>
              <w:t>6</w:t>
            </w:r>
            <w:r>
              <w:rPr>
                <w:spacing w:val="-42"/>
                <w:sz w:val="24"/>
                <w:szCs w:val="24"/>
              </w:rPr>
              <w:t xml:space="preserve"> </w:t>
            </w:r>
            <w:r>
              <w:rPr>
                <w:spacing w:val="-10"/>
                <w:sz w:val="24"/>
                <w:szCs w:val="24"/>
              </w:rPr>
              <w:t>分）</w:t>
            </w:r>
          </w:p>
        </w:tc>
        <w:tc>
          <w:tcPr>
            <w:tcW w:w="7417" w:type="dxa"/>
            <w:vAlign w:val="top"/>
          </w:tcPr>
          <w:p w14:paraId="399E15A8">
            <w:pPr>
              <w:pStyle w:val="25"/>
              <w:spacing w:before="118" w:line="329" w:lineRule="auto"/>
              <w:ind w:left="120" w:leftChars="0" w:right="114" w:rightChars="0" w:firstLine="9" w:firstLineChars="0"/>
              <w:jc w:val="both"/>
              <w:rPr>
                <w:spacing w:val="-1"/>
              </w:rPr>
            </w:pPr>
            <w:r>
              <w:rPr>
                <w:spacing w:val="-5"/>
                <w:sz w:val="24"/>
                <w:szCs w:val="24"/>
              </w:rPr>
              <w:t>（2021</w:t>
            </w:r>
            <w:r>
              <w:rPr>
                <w:spacing w:val="-35"/>
                <w:sz w:val="24"/>
                <w:szCs w:val="24"/>
              </w:rPr>
              <w:t xml:space="preserve"> </w:t>
            </w:r>
            <w:r>
              <w:rPr>
                <w:spacing w:val="-5"/>
                <w:sz w:val="24"/>
                <w:szCs w:val="24"/>
              </w:rPr>
              <w:t>年</w:t>
            </w:r>
            <w:r>
              <w:rPr>
                <w:spacing w:val="-50"/>
                <w:sz w:val="24"/>
                <w:szCs w:val="24"/>
              </w:rPr>
              <w:t xml:space="preserve"> </w:t>
            </w:r>
            <w:r>
              <w:rPr>
                <w:spacing w:val="-5"/>
                <w:sz w:val="24"/>
                <w:szCs w:val="24"/>
              </w:rPr>
              <w:t>01</w:t>
            </w:r>
            <w:r>
              <w:rPr>
                <w:spacing w:val="-33"/>
                <w:sz w:val="24"/>
                <w:szCs w:val="24"/>
              </w:rPr>
              <w:t xml:space="preserve"> </w:t>
            </w:r>
            <w:r>
              <w:rPr>
                <w:spacing w:val="-5"/>
                <w:sz w:val="24"/>
                <w:szCs w:val="24"/>
              </w:rPr>
              <w:t>月</w:t>
            </w:r>
            <w:r>
              <w:rPr>
                <w:spacing w:val="-49"/>
                <w:sz w:val="24"/>
                <w:szCs w:val="24"/>
              </w:rPr>
              <w:t xml:space="preserve"> </w:t>
            </w:r>
            <w:r>
              <w:rPr>
                <w:spacing w:val="-5"/>
                <w:sz w:val="24"/>
                <w:szCs w:val="24"/>
              </w:rPr>
              <w:t>01 日至今）已完成的类似业绩。每提供一个得</w:t>
            </w:r>
            <w:r>
              <w:rPr>
                <w:rFonts w:hint="eastAsia"/>
                <w:spacing w:val="-2"/>
                <w:sz w:val="24"/>
                <w:szCs w:val="24"/>
                <w:lang w:val="en-US" w:eastAsia="zh-CN"/>
              </w:rPr>
              <w:t>2</w:t>
            </w:r>
            <w:r>
              <w:rPr>
                <w:spacing w:val="-2"/>
                <w:sz w:val="24"/>
                <w:szCs w:val="24"/>
              </w:rPr>
              <w:t>分，最高不超过</w:t>
            </w:r>
            <w:r>
              <w:rPr>
                <w:rFonts w:hint="eastAsia"/>
                <w:spacing w:val="-46"/>
                <w:sz w:val="24"/>
                <w:szCs w:val="24"/>
                <w:lang w:val="en-US" w:eastAsia="zh-CN"/>
              </w:rPr>
              <w:t>6</w:t>
            </w:r>
            <w:r>
              <w:rPr>
                <w:spacing w:val="-42"/>
                <w:sz w:val="24"/>
                <w:szCs w:val="24"/>
              </w:rPr>
              <w:t xml:space="preserve"> </w:t>
            </w:r>
            <w:r>
              <w:rPr>
                <w:spacing w:val="-2"/>
                <w:sz w:val="24"/>
                <w:szCs w:val="24"/>
              </w:rPr>
              <w:t>分。需提供合同签订的首页、</w:t>
            </w:r>
            <w:r>
              <w:rPr>
                <w:spacing w:val="-3"/>
                <w:sz w:val="24"/>
                <w:szCs w:val="24"/>
              </w:rPr>
              <w:t>合同金额</w:t>
            </w:r>
            <w:r>
              <w:rPr>
                <w:spacing w:val="-1"/>
                <w:sz w:val="24"/>
                <w:szCs w:val="24"/>
              </w:rPr>
              <w:t>所在页、合同内容页、签字盖章页作为证明。</w:t>
            </w:r>
          </w:p>
        </w:tc>
      </w:tr>
      <w:tr w14:paraId="65F12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4" w:hRule="atLeast"/>
          <w:jc w:val="center"/>
        </w:trPr>
        <w:tc>
          <w:tcPr>
            <w:tcW w:w="777" w:type="dxa"/>
            <w:vAlign w:val="top"/>
          </w:tcPr>
          <w:p w14:paraId="693AEE84">
            <w:pPr>
              <w:pStyle w:val="25"/>
              <w:spacing w:before="65" w:line="272" w:lineRule="exact"/>
              <w:ind w:left="352" w:leftChars="0"/>
              <w:rPr>
                <w:rFonts w:hint="default" w:eastAsia="宋体"/>
                <w:spacing w:val="-7"/>
                <w:position w:val="1"/>
                <w:sz w:val="20"/>
                <w:szCs w:val="20"/>
                <w:lang w:val="en-US" w:eastAsia="zh-CN"/>
              </w:rPr>
            </w:pPr>
            <w:r>
              <w:rPr>
                <w:rFonts w:hint="eastAsia"/>
                <w:spacing w:val="-7"/>
                <w:position w:val="1"/>
                <w:sz w:val="20"/>
                <w:szCs w:val="20"/>
                <w:lang w:val="en-US" w:eastAsia="zh-CN"/>
              </w:rPr>
              <w:t>13</w:t>
            </w:r>
          </w:p>
        </w:tc>
        <w:tc>
          <w:tcPr>
            <w:tcW w:w="1281" w:type="dxa"/>
            <w:vAlign w:val="top"/>
          </w:tcPr>
          <w:p w14:paraId="1F4E49AB">
            <w:pPr>
              <w:pStyle w:val="25"/>
              <w:spacing w:before="289" w:line="219" w:lineRule="auto"/>
              <w:ind w:left="7" w:leftChars="0"/>
              <w:rPr>
                <w:spacing w:val="-12"/>
              </w:rPr>
            </w:pPr>
            <w:r>
              <w:rPr>
                <w:spacing w:val="-12"/>
              </w:rPr>
              <w:t>信用记录</w:t>
            </w:r>
          </w:p>
          <w:p w14:paraId="53B8AD6A">
            <w:pPr>
              <w:pStyle w:val="25"/>
              <w:spacing w:before="289" w:line="219" w:lineRule="auto"/>
              <w:ind w:left="7" w:leftChars="0"/>
              <w:rPr>
                <w:spacing w:val="-10"/>
                <w:sz w:val="24"/>
                <w:szCs w:val="24"/>
              </w:rPr>
            </w:pPr>
            <w:r>
              <w:rPr>
                <w:spacing w:val="-12"/>
              </w:rPr>
              <w:t>（6分）</w:t>
            </w:r>
          </w:p>
        </w:tc>
        <w:tc>
          <w:tcPr>
            <w:tcW w:w="7417" w:type="dxa"/>
            <w:vAlign w:val="top"/>
          </w:tcPr>
          <w:p w14:paraId="5DDCDD3E">
            <w:pPr>
              <w:pStyle w:val="25"/>
              <w:spacing w:before="35" w:line="359" w:lineRule="auto"/>
              <w:ind w:left="11" w:right="4" w:firstLine="480"/>
              <w:jc w:val="both"/>
            </w:pPr>
            <w:r>
              <w:rPr>
                <w:spacing w:val="-1"/>
              </w:rPr>
              <w:t>投标人及拟派项目负责人无不良信用记录的得满分，被行政部门实施行政处罚但未限制其投标资格的，每有一个扣1分，扣完</w:t>
            </w:r>
            <w:r>
              <w:rPr>
                <w:spacing w:val="-5"/>
              </w:rPr>
              <w:t>为止。</w:t>
            </w:r>
          </w:p>
          <w:p w14:paraId="6D81D28C">
            <w:pPr>
              <w:pStyle w:val="25"/>
              <w:spacing w:before="1" w:line="217" w:lineRule="auto"/>
              <w:ind w:left="488" w:leftChars="0"/>
              <w:rPr>
                <w:spacing w:val="-5"/>
                <w:sz w:val="24"/>
                <w:szCs w:val="24"/>
              </w:rPr>
            </w:pPr>
            <w:r>
              <w:rPr>
                <w:spacing w:val="-1"/>
              </w:rPr>
              <w:t>注：依据评标时的信用中国报告查询记录为准打分。</w:t>
            </w:r>
          </w:p>
        </w:tc>
      </w:tr>
    </w:tbl>
    <w:p w14:paraId="1F882CF5">
      <w:pPr>
        <w:spacing w:before="2"/>
        <w:rPr>
          <w:rFonts w:hint="eastAsia" w:ascii="宋体" w:hAnsi="宋体" w:eastAsia="宋体" w:cs="宋体"/>
          <w:color w:val="auto"/>
          <w:sz w:val="18"/>
          <w:szCs w:val="18"/>
        </w:rPr>
      </w:pPr>
    </w:p>
    <w:p w14:paraId="7CD9619F">
      <w:pPr>
        <w:rPr>
          <w:rFonts w:hint="eastAsia" w:ascii="宋体" w:hAnsi="宋体" w:eastAsia="宋体" w:cs="宋体"/>
          <w:color w:val="auto"/>
          <w:sz w:val="21"/>
        </w:rPr>
      </w:pPr>
    </w:p>
    <w:p w14:paraId="234DEB98">
      <w:pPr>
        <w:rPr>
          <w:rFonts w:hint="eastAsia" w:ascii="宋体" w:hAnsi="宋体" w:eastAsia="宋体" w:cs="宋体"/>
          <w:color w:val="auto"/>
          <w:sz w:val="21"/>
          <w:szCs w:val="21"/>
        </w:rPr>
        <w:sectPr>
          <w:footerReference r:id="rId9" w:type="default"/>
          <w:pgSz w:w="11906" w:h="16839"/>
          <w:pgMar w:top="1361" w:right="1304" w:bottom="1361" w:left="1304" w:header="0" w:footer="1220" w:gutter="0"/>
          <w:pgNumType w:fmt="decimal"/>
          <w:cols w:space="0" w:num="1"/>
          <w:rtlGutter w:val="0"/>
          <w:docGrid w:linePitch="0" w:charSpace="0"/>
        </w:sectPr>
      </w:pPr>
    </w:p>
    <w:p w14:paraId="0E19E7F8">
      <w:pPr>
        <w:pStyle w:val="8"/>
        <w:spacing w:before="71" w:line="224" w:lineRule="auto"/>
        <w:ind w:left="2735"/>
        <w:outlineLvl w:val="0"/>
        <w:rPr>
          <w:rFonts w:hint="eastAsia" w:ascii="宋体" w:hAnsi="宋体" w:eastAsia="宋体" w:cs="宋体"/>
          <w:color w:val="auto"/>
          <w:sz w:val="35"/>
          <w:szCs w:val="35"/>
        </w:rPr>
      </w:pPr>
      <w:bookmarkStart w:id="20" w:name="_Toc755"/>
      <w:bookmarkStart w:id="21" w:name="_Toc20535"/>
      <w:bookmarkStart w:id="22" w:name="_Toc7755"/>
      <w:bookmarkStart w:id="23" w:name="_Toc3112"/>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第四章</w:t>
      </w:r>
      <w:r>
        <w:rPr>
          <w:rFonts w:hint="eastAsia" w:ascii="宋体" w:hAnsi="宋体" w:eastAsia="宋体" w:cs="宋体"/>
          <w:color w:val="auto"/>
          <w:spacing w:val="19"/>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商务要求</w:t>
      </w:r>
      <w:bookmarkEnd w:id="20"/>
      <w:bookmarkEnd w:id="21"/>
      <w:bookmarkEnd w:id="22"/>
      <w:bookmarkEnd w:id="23"/>
    </w:p>
    <w:p w14:paraId="4DE1720C">
      <w:pPr>
        <w:spacing w:line="259" w:lineRule="auto"/>
        <w:rPr>
          <w:rFonts w:hint="eastAsia" w:ascii="宋体" w:hAnsi="宋体" w:eastAsia="宋体" w:cs="宋体"/>
          <w:color w:val="auto"/>
          <w:sz w:val="21"/>
        </w:rPr>
      </w:pPr>
    </w:p>
    <w:tbl>
      <w:tblPr>
        <w:tblStyle w:val="19"/>
        <w:tblW w:w="99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35"/>
        <w:gridCol w:w="1277"/>
        <w:gridCol w:w="7734"/>
      </w:tblGrid>
      <w:tr w14:paraId="07763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35" w:type="dxa"/>
            <w:noWrap w:val="0"/>
            <w:vAlign w:val="center"/>
          </w:tcPr>
          <w:p w14:paraId="034FBE0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277" w:type="dxa"/>
            <w:noWrap w:val="0"/>
            <w:vAlign w:val="center"/>
          </w:tcPr>
          <w:p w14:paraId="693CCE0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条款名称</w:t>
            </w:r>
          </w:p>
        </w:tc>
        <w:tc>
          <w:tcPr>
            <w:tcW w:w="7734" w:type="dxa"/>
            <w:noWrap w:val="0"/>
            <w:vAlign w:val="center"/>
          </w:tcPr>
          <w:p w14:paraId="4612A43A">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1C5F3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0E2F571">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77" w:type="dxa"/>
            <w:noWrap w:val="0"/>
            <w:vAlign w:val="center"/>
          </w:tcPr>
          <w:p w14:paraId="2CDBF61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项目概述</w:t>
            </w:r>
          </w:p>
        </w:tc>
        <w:tc>
          <w:tcPr>
            <w:tcW w:w="7734" w:type="dxa"/>
            <w:noWrap w:val="0"/>
            <w:vAlign w:val="center"/>
          </w:tcPr>
          <w:p w14:paraId="6EF0A1E3">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b w:val="0"/>
                <w:bCs w:val="0"/>
                <w:color w:val="auto"/>
                <w:kern w:val="0"/>
                <w:sz w:val="24"/>
                <w:szCs w:val="24"/>
                <w:lang w:val="en-US" w:eastAsia="zh-CN" w:bidi="ar-SA"/>
              </w:rPr>
              <w:t>榆阳区牛家梁镇人民政府</w:t>
            </w:r>
          </w:p>
          <w:p w14:paraId="38CED05C">
            <w:pPr>
              <w:pStyle w:val="12"/>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b w:val="0"/>
                <w:bCs w:val="0"/>
                <w:color w:val="auto"/>
                <w:kern w:val="0"/>
                <w:sz w:val="24"/>
                <w:szCs w:val="24"/>
                <w:lang w:val="en-US" w:eastAsia="zh-CN" w:bidi="ar-SA"/>
              </w:rPr>
              <w:t>榆阳区牛家梁镇</w:t>
            </w:r>
          </w:p>
          <w:p w14:paraId="23A67814">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牛家梁镇塌崖畔水库围网建设项目</w:t>
            </w:r>
          </w:p>
          <w:p w14:paraId="5498B16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lang w:eastAsia="zh-CN"/>
              </w:rPr>
              <w:t>财政资金</w:t>
            </w:r>
          </w:p>
        </w:tc>
      </w:tr>
      <w:tr w14:paraId="2A549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6" w:hRule="atLeast"/>
          <w:jc w:val="center"/>
        </w:trPr>
        <w:tc>
          <w:tcPr>
            <w:tcW w:w="935" w:type="dxa"/>
            <w:noWrap w:val="0"/>
            <w:vAlign w:val="center"/>
          </w:tcPr>
          <w:p w14:paraId="6CDF5890">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77" w:type="dxa"/>
            <w:noWrap w:val="0"/>
            <w:vAlign w:val="center"/>
          </w:tcPr>
          <w:p w14:paraId="13BF5A29">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734" w:type="dxa"/>
            <w:noWrap w:val="0"/>
            <w:vAlign w:val="center"/>
          </w:tcPr>
          <w:p w14:paraId="7AF86E50">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牛家梁镇塌崖畔水库</w:t>
            </w:r>
          </w:p>
        </w:tc>
      </w:tr>
      <w:tr w14:paraId="4C974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935" w:type="dxa"/>
            <w:noWrap w:val="0"/>
            <w:vAlign w:val="center"/>
          </w:tcPr>
          <w:p w14:paraId="79881095">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77" w:type="dxa"/>
            <w:noWrap w:val="0"/>
            <w:vAlign w:val="center"/>
          </w:tcPr>
          <w:p w14:paraId="44C2DA17">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lang w:eastAsia="zh-CN"/>
              </w:rPr>
              <w:t>期</w:t>
            </w:r>
          </w:p>
        </w:tc>
        <w:tc>
          <w:tcPr>
            <w:tcW w:w="7734" w:type="dxa"/>
            <w:noWrap w:val="0"/>
            <w:vAlign w:val="center"/>
          </w:tcPr>
          <w:p w14:paraId="44AAAADA">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30天。</w:t>
            </w:r>
          </w:p>
        </w:tc>
      </w:tr>
      <w:tr w14:paraId="195BE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1" w:hRule="atLeast"/>
          <w:jc w:val="center"/>
        </w:trPr>
        <w:tc>
          <w:tcPr>
            <w:tcW w:w="935" w:type="dxa"/>
            <w:vMerge w:val="restart"/>
            <w:noWrap w:val="0"/>
            <w:vAlign w:val="center"/>
          </w:tcPr>
          <w:p w14:paraId="612A0D4B">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77" w:type="dxa"/>
            <w:tcBorders>
              <w:bottom w:val="single" w:color="auto" w:sz="4" w:space="0"/>
            </w:tcBorders>
            <w:noWrap w:val="0"/>
            <w:vAlign w:val="center"/>
          </w:tcPr>
          <w:p w14:paraId="2AE30BB7">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w:t>
            </w:r>
          </w:p>
        </w:tc>
        <w:tc>
          <w:tcPr>
            <w:tcW w:w="7734" w:type="dxa"/>
            <w:tcBorders>
              <w:bottom w:val="single" w:color="auto" w:sz="4" w:space="0"/>
            </w:tcBorders>
            <w:noWrap w:val="0"/>
            <w:vAlign w:val="center"/>
          </w:tcPr>
          <w:p w14:paraId="5A436336">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合同价即</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应在报价表中标明完成本次</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所要求的</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验收合格的所有费用，包括</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费、</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费（含保险）、</w:t>
            </w:r>
            <w:r>
              <w:rPr>
                <w:rFonts w:hint="eastAsia" w:ascii="宋体" w:hAnsi="宋体" w:eastAsia="宋体" w:cs="宋体"/>
                <w:color w:val="auto"/>
                <w:sz w:val="24"/>
                <w:szCs w:val="24"/>
                <w:lang w:val="en-US" w:eastAsia="zh-CN"/>
              </w:rPr>
              <w:t>人工费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税金</w:t>
            </w:r>
            <w:r>
              <w:rPr>
                <w:rFonts w:hint="eastAsia" w:ascii="宋体" w:hAnsi="宋体" w:eastAsia="宋体" w:cs="宋体"/>
                <w:color w:val="auto"/>
                <w:sz w:val="24"/>
                <w:szCs w:val="24"/>
              </w:rPr>
              <w:t>等其他一切相关费用。报价表中标明本次服务所有单项价格和总价，任何有选择的报价将不予接受，按无效投标处理。</w:t>
            </w:r>
          </w:p>
          <w:p w14:paraId="361B7FEA">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2.合同</w:t>
            </w:r>
            <w:r>
              <w:rPr>
                <w:rFonts w:hint="eastAsia" w:ascii="宋体" w:hAnsi="宋体" w:eastAsia="宋体" w:cs="宋体"/>
                <w:color w:val="auto"/>
                <w:sz w:val="24"/>
                <w:szCs w:val="24"/>
                <w:lang w:eastAsia="zh-CN"/>
              </w:rPr>
              <w:t>采用综合单价法</w:t>
            </w:r>
            <w:r>
              <w:rPr>
                <w:rFonts w:hint="eastAsia" w:ascii="宋体" w:hAnsi="宋体" w:eastAsia="宋体" w:cs="宋体"/>
                <w:color w:val="auto"/>
                <w:sz w:val="24"/>
                <w:szCs w:val="24"/>
              </w:rPr>
              <w:t>，不受市场价变化的影响。</w:t>
            </w:r>
          </w:p>
        </w:tc>
      </w:tr>
      <w:tr w14:paraId="02C41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935" w:type="dxa"/>
            <w:vMerge w:val="continue"/>
            <w:noWrap w:val="0"/>
            <w:vAlign w:val="center"/>
          </w:tcPr>
          <w:p w14:paraId="5806C807">
            <w:pPr>
              <w:pStyle w:val="12"/>
              <w:spacing w:line="360" w:lineRule="auto"/>
              <w:jc w:val="center"/>
              <w:rPr>
                <w:rFonts w:hint="eastAsia" w:ascii="宋体" w:hAnsi="宋体" w:eastAsia="宋体" w:cs="宋体"/>
                <w:color w:val="auto"/>
                <w:sz w:val="24"/>
                <w:szCs w:val="24"/>
                <w:lang w:val="en-US" w:eastAsia="zh-CN"/>
              </w:rPr>
            </w:pPr>
          </w:p>
        </w:tc>
        <w:tc>
          <w:tcPr>
            <w:tcW w:w="1277" w:type="dxa"/>
            <w:tcBorders>
              <w:top w:val="single" w:color="auto" w:sz="4" w:space="0"/>
            </w:tcBorders>
            <w:noWrap w:val="0"/>
            <w:vAlign w:val="center"/>
          </w:tcPr>
          <w:p w14:paraId="4C3A5D7A">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734" w:type="dxa"/>
            <w:tcBorders>
              <w:top w:val="single" w:color="auto" w:sz="4" w:space="0"/>
            </w:tcBorders>
            <w:noWrap w:val="0"/>
            <w:vAlign w:val="center"/>
          </w:tcPr>
          <w:p w14:paraId="78324792">
            <w:pPr>
              <w:keepNext w:val="0"/>
              <w:keepLines w:val="0"/>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合同另行约定。</w:t>
            </w:r>
          </w:p>
        </w:tc>
      </w:tr>
      <w:tr w14:paraId="0E322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1" w:hRule="atLeast"/>
          <w:jc w:val="center"/>
        </w:trPr>
        <w:tc>
          <w:tcPr>
            <w:tcW w:w="935" w:type="dxa"/>
            <w:noWrap w:val="0"/>
            <w:vAlign w:val="center"/>
          </w:tcPr>
          <w:p w14:paraId="70B6EBB3">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77" w:type="dxa"/>
            <w:tcBorders>
              <w:top w:val="single" w:color="auto" w:sz="4" w:space="0"/>
            </w:tcBorders>
            <w:noWrap w:val="0"/>
            <w:vAlign w:val="center"/>
          </w:tcPr>
          <w:p w14:paraId="0F939E94">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w:t>
            </w:r>
          </w:p>
        </w:tc>
        <w:tc>
          <w:tcPr>
            <w:tcW w:w="7734" w:type="dxa"/>
            <w:tcBorders>
              <w:top w:val="single" w:color="auto" w:sz="4" w:space="0"/>
            </w:tcBorders>
            <w:noWrap w:val="0"/>
            <w:vAlign w:val="center"/>
          </w:tcPr>
          <w:p w14:paraId="668458D4">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项目实施后，采购人组织相关部门及人员进行验收，验收达不到采购人要求工程质量要求的，由供应商承担不良后果。</w:t>
            </w:r>
          </w:p>
        </w:tc>
      </w:tr>
      <w:tr w14:paraId="3C6DE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9C98241">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77" w:type="dxa"/>
            <w:noWrap w:val="0"/>
            <w:vAlign w:val="center"/>
          </w:tcPr>
          <w:p w14:paraId="6F170EA1">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技术支持</w:t>
            </w:r>
          </w:p>
        </w:tc>
        <w:tc>
          <w:tcPr>
            <w:tcW w:w="7734" w:type="dxa"/>
            <w:noWrap w:val="0"/>
            <w:vAlign w:val="center"/>
          </w:tcPr>
          <w:p w14:paraId="0D9965F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技术支持：</w:t>
            </w:r>
          </w:p>
          <w:p w14:paraId="67E531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提供全年7×24小时的技术咨询服务。</w:t>
            </w:r>
          </w:p>
        </w:tc>
      </w:tr>
      <w:tr w14:paraId="339D2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689ED705">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277" w:type="dxa"/>
            <w:noWrap w:val="0"/>
            <w:vAlign w:val="center"/>
          </w:tcPr>
          <w:p w14:paraId="1B1FBE09">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7734" w:type="dxa"/>
            <w:noWrap w:val="0"/>
            <w:vAlign w:val="center"/>
          </w:tcPr>
          <w:p w14:paraId="5CF82B42">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符合国家及相关部门规定验收合格标准。</w:t>
            </w:r>
          </w:p>
        </w:tc>
      </w:tr>
      <w:tr w14:paraId="79EE6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52BCFA0">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77" w:type="dxa"/>
            <w:noWrap w:val="0"/>
            <w:vAlign w:val="center"/>
          </w:tcPr>
          <w:p w14:paraId="58EDF6E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工期</w:t>
            </w:r>
            <w:r>
              <w:rPr>
                <w:rFonts w:hint="eastAsia" w:ascii="宋体" w:hAnsi="宋体" w:eastAsia="宋体" w:cs="宋体"/>
                <w:color w:val="auto"/>
                <w:sz w:val="24"/>
              </w:rPr>
              <w:t>延误</w:t>
            </w:r>
          </w:p>
        </w:tc>
        <w:tc>
          <w:tcPr>
            <w:tcW w:w="7734" w:type="dxa"/>
            <w:noWrap w:val="0"/>
            <w:vAlign w:val="center"/>
          </w:tcPr>
          <w:p w14:paraId="349ED15F">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应在合同规定期内完成该项工作。如因</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责任而造成延期，每超过一天按合同总价款的（1‰）支付采购人误期赔偿金，直至提供服务结束为止，所有因延期而产生的费用由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承担。</w:t>
            </w:r>
          </w:p>
        </w:tc>
      </w:tr>
      <w:tr w14:paraId="58281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0E32DCF">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277" w:type="dxa"/>
            <w:noWrap w:val="0"/>
            <w:vAlign w:val="center"/>
          </w:tcPr>
          <w:p w14:paraId="5A4752A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知识产权</w:t>
            </w:r>
          </w:p>
        </w:tc>
        <w:tc>
          <w:tcPr>
            <w:tcW w:w="7734" w:type="dxa"/>
            <w:noWrap w:val="0"/>
            <w:vAlign w:val="center"/>
          </w:tcPr>
          <w:p w14:paraId="4AA13B2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p w14:paraId="1FFDB0A3">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应保证投标</w:t>
            </w:r>
            <w:r>
              <w:rPr>
                <w:rFonts w:hint="eastAsia" w:ascii="宋体" w:hAnsi="宋体" w:eastAsia="宋体" w:cs="宋体"/>
                <w:color w:val="auto"/>
                <w:sz w:val="24"/>
                <w:szCs w:val="24"/>
                <w:lang w:eastAsia="zh-CN"/>
              </w:rPr>
              <w:t>设备</w:t>
            </w:r>
            <w:r>
              <w:rPr>
                <w:rFonts w:hint="eastAsia" w:ascii="宋体" w:hAnsi="宋体" w:eastAsia="宋体" w:cs="宋体"/>
                <w:color w:val="auto"/>
                <w:sz w:val="24"/>
                <w:szCs w:val="24"/>
              </w:rPr>
              <w:t>及服务</w:t>
            </w:r>
            <w:r>
              <w:rPr>
                <w:rFonts w:hint="eastAsia" w:ascii="宋体" w:hAnsi="宋体" w:eastAsia="宋体" w:cs="宋体"/>
                <w:color w:val="auto"/>
                <w:sz w:val="24"/>
                <w:szCs w:val="24"/>
                <w:lang w:val="en-US" w:eastAsia="zh-CN"/>
              </w:rPr>
              <w:t>或施工</w:t>
            </w:r>
            <w:r>
              <w:rPr>
                <w:rFonts w:hint="eastAsia" w:ascii="宋体" w:hAnsi="宋体" w:eastAsia="宋体" w:cs="宋体"/>
                <w:color w:val="auto"/>
                <w:sz w:val="24"/>
                <w:szCs w:val="24"/>
              </w:rPr>
              <w:t>不会出现因第三方提出侵犯其专利权、商标权或其它知识产权而引发法律或经济纠纷，否则由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承担全部责任。任何被</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用于未经授权的商业目的行为所造成的违约或侵权责任由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承但。</w:t>
            </w:r>
          </w:p>
        </w:tc>
      </w:tr>
      <w:tr w14:paraId="1E2EB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2324412">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277" w:type="dxa"/>
            <w:noWrap w:val="0"/>
            <w:vAlign w:val="center"/>
          </w:tcPr>
          <w:p w14:paraId="5992805D">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违约责任</w:t>
            </w:r>
          </w:p>
        </w:tc>
        <w:tc>
          <w:tcPr>
            <w:tcW w:w="7734" w:type="dxa"/>
            <w:noWrap w:val="0"/>
            <w:vAlign w:val="center"/>
          </w:tcPr>
          <w:p w14:paraId="473BCF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违约责任：</w:t>
            </w:r>
          </w:p>
          <w:p w14:paraId="65C85905">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bl>
    <w:p w14:paraId="1A197D44">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D3EB9C0">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518EE93">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FCC2880">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9309492">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2E0E">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AEAB447">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13E838D">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9FBE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4C92714">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D93DD6B">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01213F">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57B9218">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BA260B9">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D0E0E9B">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376512A">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CA8A784">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95C231C">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D6E95E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668A2DB">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5F0CCBD">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6F388A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7D73">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4AF06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8009AC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40991B2">
      <w:pPr>
        <w:pStyle w:val="8"/>
        <w:spacing w:before="71" w:line="224" w:lineRule="auto"/>
        <w:ind w:left="1290"/>
        <w:outlineLvl w:val="0"/>
        <w:rPr>
          <w:rFonts w:hint="eastAsia" w:ascii="宋体" w:hAnsi="宋体" w:eastAsia="宋体" w:cs="宋体"/>
          <w:color w:val="auto"/>
          <w:sz w:val="35"/>
          <w:szCs w:val="35"/>
        </w:rPr>
      </w:pPr>
      <w:bookmarkStart w:id="24" w:name="_Toc21009"/>
      <w:bookmarkStart w:id="25" w:name="_Toc7408"/>
      <w:bookmarkStart w:id="26" w:name="_Toc26444"/>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第五章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政府采购合同（参考格式）</w:t>
      </w:r>
      <w:bookmarkEnd w:id="24"/>
      <w:bookmarkEnd w:id="25"/>
      <w:bookmarkEnd w:id="26"/>
    </w:p>
    <w:p w14:paraId="3A271502">
      <w:pPr>
        <w:spacing w:line="241" w:lineRule="auto"/>
        <w:rPr>
          <w:rFonts w:hint="eastAsia" w:ascii="宋体" w:hAnsi="宋体" w:eastAsia="宋体" w:cs="宋体"/>
          <w:color w:val="auto"/>
          <w:sz w:val="21"/>
        </w:rPr>
      </w:pPr>
      <w:bookmarkStart w:id="27" w:name="bookmark12"/>
      <w:bookmarkEnd w:id="27"/>
      <w:bookmarkStart w:id="28" w:name="bookmark5"/>
      <w:bookmarkEnd w:id="28"/>
    </w:p>
    <w:p w14:paraId="2B15A527">
      <w:pPr>
        <w:spacing w:line="249" w:lineRule="auto"/>
        <w:rPr>
          <w:rFonts w:hint="eastAsia" w:ascii="仿宋" w:hAnsi="仿宋" w:eastAsia="仿宋" w:cs="仿宋"/>
          <w:color w:val="auto"/>
          <w:spacing w:val="-2"/>
          <w:sz w:val="56"/>
          <w:szCs w:val="56"/>
          <w:lang w:val="en-US" w:eastAsia="zh-CN"/>
          <w14:textOutline w14:w="13063" w14:cap="flat" w14:cmpd="sng">
            <w14:solidFill>
              <w14:srgbClr w14:val="000000"/>
            </w14:solidFill>
            <w14:prstDash w14:val="solid"/>
            <w14:miter w14:val="0"/>
          </w14:textOutline>
        </w:rPr>
      </w:pPr>
    </w:p>
    <w:p w14:paraId="2EAF3EE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29" w:name="_bookmark200"/>
      <w:bookmarkEnd w:id="29"/>
      <w:bookmarkStart w:id="30" w:name="_bookmark147"/>
      <w:bookmarkEnd w:id="30"/>
      <w:bookmarkStart w:id="31" w:name="_bookmark198"/>
      <w:bookmarkEnd w:id="31"/>
    </w:p>
    <w:p w14:paraId="71F5F18E">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32" w:name="_Toc29823"/>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建</w:t>
      </w:r>
      <w:bookmarkEnd w:id="32"/>
    </w:p>
    <w:p w14:paraId="78BEBED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33" w:name="_Toc24039"/>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设</w:t>
      </w:r>
      <w:bookmarkEnd w:id="33"/>
    </w:p>
    <w:p w14:paraId="68CAA7A2">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34" w:name="_Toc26629"/>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工</w:t>
      </w:r>
      <w:bookmarkEnd w:id="34"/>
    </w:p>
    <w:p w14:paraId="11C0EA8A">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35" w:name="_Toc3417"/>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程</w:t>
      </w:r>
      <w:bookmarkEnd w:id="35"/>
    </w:p>
    <w:p w14:paraId="3DBAFF48">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bookmarkStart w:id="36" w:name="_Toc20036"/>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施</w:t>
      </w:r>
      <w:bookmarkEnd w:id="36"/>
    </w:p>
    <w:p w14:paraId="634EA506">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bookmarkStart w:id="37" w:name="_Toc17667"/>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工</w:t>
      </w:r>
      <w:bookmarkEnd w:id="37"/>
    </w:p>
    <w:p w14:paraId="4589B4DF">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bookmarkStart w:id="38" w:name="_Toc4020"/>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合</w:t>
      </w:r>
      <w:bookmarkEnd w:id="38"/>
    </w:p>
    <w:p w14:paraId="57CC9BEF">
      <w:pPr>
        <w:spacing w:before="266" w:line="199" w:lineRule="auto"/>
        <w:ind w:left="1522" w:firstLine="2790" w:firstLineChars="500"/>
        <w:jc w:val="both"/>
        <w:outlineLvl w:val="0"/>
        <w:rPr>
          <w:rFonts w:hint="eastAsia" w:ascii="仿宋" w:hAnsi="仿宋" w:eastAsia="仿宋" w:cs="仿宋"/>
          <w:color w:val="auto"/>
          <w:sz w:val="56"/>
          <w:szCs w:val="56"/>
        </w:rPr>
      </w:pPr>
      <w:bookmarkStart w:id="39" w:name="_Toc20611"/>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同</w:t>
      </w:r>
      <w:bookmarkEnd w:id="39"/>
    </w:p>
    <w:p w14:paraId="0B9CBB3D">
      <w:pPr>
        <w:tabs>
          <w:tab w:val="left" w:pos="3166"/>
        </w:tabs>
        <w:spacing w:before="302" w:line="199" w:lineRule="auto"/>
        <w:ind w:left="2906"/>
        <w:rPr>
          <w:rFonts w:hint="eastAsia" w:ascii="仿宋" w:hAnsi="仿宋" w:eastAsia="仿宋" w:cs="仿宋"/>
          <w:color w:val="auto"/>
          <w:sz w:val="48"/>
          <w:szCs w:val="48"/>
        </w:rPr>
      </w:pPr>
      <w:r>
        <w:rPr>
          <w:rFonts w:hint="eastAsia" w:ascii="仿宋" w:hAnsi="仿宋" w:eastAsia="仿宋" w:cs="仿宋"/>
          <w:b/>
          <w:bCs/>
          <w:color w:val="auto"/>
          <w:sz w:val="48"/>
          <w:szCs w:val="48"/>
        </w:rPr>
        <w:tab/>
      </w:r>
    </w:p>
    <w:p w14:paraId="755E72CF">
      <w:pPr>
        <w:spacing w:line="243" w:lineRule="auto"/>
        <w:rPr>
          <w:rFonts w:hint="eastAsia" w:ascii="仿宋" w:hAnsi="仿宋" w:eastAsia="仿宋" w:cs="仿宋"/>
          <w:color w:val="auto"/>
          <w:sz w:val="20"/>
          <w:szCs w:val="20"/>
        </w:rPr>
      </w:pPr>
    </w:p>
    <w:p w14:paraId="58F641F7">
      <w:pPr>
        <w:spacing w:line="243" w:lineRule="auto"/>
        <w:rPr>
          <w:rFonts w:hint="eastAsia" w:ascii="仿宋" w:hAnsi="仿宋" w:eastAsia="仿宋" w:cs="仿宋"/>
          <w:color w:val="auto"/>
          <w:sz w:val="20"/>
          <w:szCs w:val="20"/>
        </w:rPr>
      </w:pPr>
    </w:p>
    <w:p w14:paraId="69873BFD">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榆阳区牛家梁镇人民政府        </w:t>
      </w:r>
    </w:p>
    <w:p w14:paraId="48281974">
      <w:pPr>
        <w:spacing w:before="271" w:line="480" w:lineRule="auto"/>
        <w:ind w:left="19" w:firstLine="632" w:firstLineChars="200"/>
        <w:rPr>
          <w:rFonts w:hint="default" w:ascii="仿宋" w:hAnsi="仿宋" w:eastAsia="仿宋" w:cs="仿宋"/>
          <w:color w:val="auto"/>
          <w:sz w:val="20"/>
          <w:szCs w:val="20"/>
          <w:lang w:val="en-US"/>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4F40AE17">
      <w:pPr>
        <w:spacing w:before="271" w:line="480" w:lineRule="auto"/>
        <w:jc w:val="center"/>
        <w:rPr>
          <w:rFonts w:hint="default"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pPr>
      <w:r>
        <w:rPr>
          <w:rFonts w:hint="eastAsia"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t>年  月  日</w:t>
      </w:r>
    </w:p>
    <w:p w14:paraId="4FE9E1CF">
      <w:pPr>
        <w:spacing w:line="243" w:lineRule="auto"/>
        <w:rPr>
          <w:rFonts w:hint="eastAsia" w:ascii="仿宋" w:hAnsi="仿宋" w:eastAsia="仿宋" w:cs="仿宋"/>
          <w:color w:val="auto"/>
          <w:sz w:val="20"/>
          <w:szCs w:val="20"/>
        </w:rPr>
      </w:pPr>
    </w:p>
    <w:p w14:paraId="0BA4B462">
      <w:pPr>
        <w:spacing w:line="243" w:lineRule="auto"/>
        <w:rPr>
          <w:rFonts w:hint="eastAsia" w:ascii="仿宋" w:hAnsi="仿宋" w:eastAsia="仿宋" w:cs="仿宋"/>
          <w:color w:val="auto"/>
          <w:sz w:val="20"/>
          <w:szCs w:val="20"/>
        </w:rPr>
      </w:pPr>
    </w:p>
    <w:p w14:paraId="63BF44A9">
      <w:pPr>
        <w:spacing w:line="243" w:lineRule="auto"/>
        <w:rPr>
          <w:rFonts w:hint="eastAsia" w:ascii="仿宋" w:hAnsi="仿宋" w:eastAsia="仿宋" w:cs="仿宋"/>
          <w:color w:val="auto"/>
          <w:sz w:val="20"/>
          <w:szCs w:val="20"/>
        </w:rPr>
      </w:pPr>
    </w:p>
    <w:p w14:paraId="469A7928">
      <w:pPr>
        <w:spacing w:before="159" w:line="201" w:lineRule="auto"/>
        <w:ind w:firstLine="2210" w:firstLineChars="500"/>
        <w:outlineLvl w:val="2"/>
        <w:rPr>
          <w:rFonts w:hint="eastAsia" w:ascii="仿宋" w:hAnsi="仿宋" w:eastAsia="仿宋" w:cs="仿宋"/>
          <w:color w:val="auto"/>
          <w:sz w:val="40"/>
          <w:szCs w:val="40"/>
        </w:rPr>
      </w:pPr>
      <w:bookmarkStart w:id="40" w:name="_bookmark214"/>
      <w:bookmarkEnd w:id="40"/>
      <w:bookmarkStart w:id="41" w:name="_bookmark149"/>
      <w:bookmarkEnd w:id="41"/>
      <w:bookmarkStart w:id="42" w:name="_bookmark204"/>
      <w:bookmarkEnd w:id="42"/>
      <w:bookmarkStart w:id="43" w:name="_bookmark155"/>
      <w:bookmarkEnd w:id="43"/>
      <w:bookmarkStart w:id="44" w:name="_bookmark221"/>
      <w:bookmarkEnd w:id="44"/>
      <w:bookmarkStart w:id="45" w:name="_bookmark202"/>
      <w:bookmarkEnd w:id="45"/>
      <w:bookmarkStart w:id="46" w:name="_bookmark153"/>
      <w:bookmarkEnd w:id="46"/>
      <w:bookmarkStart w:id="47" w:name="_bookmark216"/>
      <w:bookmarkEnd w:id="47"/>
      <w:bookmarkStart w:id="48" w:name="_bookmark161"/>
      <w:bookmarkEnd w:id="48"/>
      <w:bookmarkStart w:id="49" w:name="_bookmark163"/>
      <w:bookmarkEnd w:id="49"/>
      <w:bookmarkStart w:id="50" w:name="_bookmark219"/>
      <w:bookmarkEnd w:id="50"/>
      <w:bookmarkStart w:id="51" w:name="_bookmark151"/>
      <w:bookmarkEnd w:id="51"/>
      <w:r>
        <w:rPr>
          <w:rFonts w:hint="eastAsia" w:ascii="仿宋" w:hAnsi="仿宋" w:eastAsia="仿宋" w:cs="仿宋"/>
          <w:color w:val="auto"/>
          <w:spacing w:val="21"/>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一部分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合同协议书</w:t>
      </w:r>
    </w:p>
    <w:p w14:paraId="1F86A1B3">
      <w:pPr>
        <w:spacing w:line="454" w:lineRule="auto"/>
        <w:rPr>
          <w:rFonts w:hint="eastAsia" w:ascii="仿宋" w:hAnsi="仿宋" w:eastAsia="仿宋" w:cs="仿宋"/>
          <w:color w:val="auto"/>
          <w:sz w:val="20"/>
          <w:szCs w:val="20"/>
        </w:rPr>
      </w:pPr>
    </w:p>
    <w:p w14:paraId="711488C5">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榆阳区牛家梁镇人民政府        </w:t>
      </w:r>
    </w:p>
    <w:p w14:paraId="5F5A06BD">
      <w:pPr>
        <w:spacing w:before="271" w:line="480" w:lineRule="auto"/>
        <w:ind w:left="19" w:firstLine="632"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6C791C35">
      <w:pPr>
        <w:bidi w:val="0"/>
        <w:spacing w:line="360" w:lineRule="auto"/>
        <w:ind w:firstLine="584"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根</w:t>
      </w:r>
      <w:r>
        <w:rPr>
          <w:rFonts w:hint="eastAsia" w:ascii="仿宋" w:hAnsi="仿宋" w:eastAsia="仿宋" w:cs="仿宋"/>
          <w:color w:val="auto"/>
          <w:spacing w:val="3"/>
          <w:sz w:val="28"/>
          <w:szCs w:val="28"/>
        </w:rPr>
        <w:t>据《中华人民共和国</w:t>
      </w:r>
      <w:r>
        <w:rPr>
          <w:rFonts w:hint="eastAsia" w:ascii="仿宋" w:hAnsi="仿宋" w:eastAsia="仿宋" w:cs="仿宋"/>
          <w:color w:val="auto"/>
          <w:spacing w:val="3"/>
          <w:sz w:val="28"/>
          <w:szCs w:val="28"/>
          <w:lang w:eastAsia="zh-CN"/>
        </w:rPr>
        <w:t>民法典</w:t>
      </w:r>
      <w:r>
        <w:rPr>
          <w:rFonts w:hint="eastAsia" w:ascii="仿宋" w:hAnsi="仿宋" w:eastAsia="仿宋" w:cs="仿宋"/>
          <w:color w:val="auto"/>
          <w:spacing w:val="3"/>
          <w:sz w:val="28"/>
          <w:szCs w:val="28"/>
        </w:rPr>
        <w:t>》、《中华人民共和国建筑法》</w:t>
      </w:r>
    </w:p>
    <w:p w14:paraId="3EBAE8EA">
      <w:pPr>
        <w:bidi w:val="0"/>
        <w:spacing w:line="360"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及</w:t>
      </w:r>
      <w:r>
        <w:rPr>
          <w:rFonts w:hint="eastAsia" w:ascii="仿宋" w:hAnsi="仿宋" w:eastAsia="仿宋" w:cs="仿宋"/>
          <w:color w:val="auto"/>
          <w:spacing w:val="3"/>
          <w:sz w:val="28"/>
          <w:szCs w:val="28"/>
        </w:rPr>
        <w:t>有关法律规定，遵循平等、自愿、公平和诚实信用的原则，双方</w:t>
      </w:r>
    </w:p>
    <w:p w14:paraId="568FA952">
      <w:pPr>
        <w:bidi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就</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pacing w:val="-4"/>
          <w:sz w:val="28"/>
          <w:szCs w:val="28"/>
        </w:rPr>
        <w:t>工</w:t>
      </w:r>
      <w:r>
        <w:rPr>
          <w:rFonts w:hint="eastAsia" w:ascii="仿宋" w:hAnsi="仿宋" w:eastAsia="仿宋" w:cs="仿宋"/>
          <w:color w:val="auto"/>
          <w:spacing w:val="-3"/>
          <w:sz w:val="28"/>
          <w:szCs w:val="28"/>
        </w:rPr>
        <w:t>程施工及有关事项协商一致，共同达成</w:t>
      </w:r>
      <w:r>
        <w:rPr>
          <w:rFonts w:hint="eastAsia" w:ascii="仿宋" w:hAnsi="仿宋" w:eastAsia="仿宋" w:cs="仿宋"/>
          <w:color w:val="auto"/>
          <w:spacing w:val="-16"/>
          <w:sz w:val="28"/>
          <w:szCs w:val="28"/>
        </w:rPr>
        <w:t>如</w:t>
      </w:r>
      <w:r>
        <w:rPr>
          <w:rFonts w:hint="eastAsia" w:ascii="仿宋" w:hAnsi="仿宋" w:eastAsia="仿宋" w:cs="仿宋"/>
          <w:color w:val="auto"/>
          <w:spacing w:val="-14"/>
          <w:sz w:val="28"/>
          <w:szCs w:val="28"/>
        </w:rPr>
        <w:t>下协议：</w:t>
      </w:r>
    </w:p>
    <w:p w14:paraId="4E508DB0">
      <w:pPr>
        <w:keepNext w:val="0"/>
        <w:keepLines w:val="0"/>
        <w:pageBreakBefore w:val="0"/>
        <w:widowControl/>
        <w:kinsoku w:val="0"/>
        <w:wordWrap/>
        <w:overflowPunct/>
        <w:topLinePunct w:val="0"/>
        <w:autoSpaceDE w:val="0"/>
        <w:autoSpaceDN w:val="0"/>
        <w:bidi w:val="0"/>
        <w:adjustRightInd w:val="0"/>
        <w:snapToGrid w:val="0"/>
        <w:spacing w:before="88" w:line="360" w:lineRule="auto"/>
        <w:ind w:firstLine="588" w:firstLineChars="200"/>
        <w:textAlignment w:val="baseline"/>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一、工程概况</w:t>
      </w:r>
    </w:p>
    <w:p w14:paraId="10097620">
      <w:pPr>
        <w:spacing w:before="98" w:line="360" w:lineRule="auto"/>
        <w:ind w:left="2252" w:leftChars="284" w:hanging="1656" w:hangingChars="600"/>
        <w:rPr>
          <w:rFonts w:hint="eastAsia" w:ascii="仿宋" w:hAnsi="仿宋" w:eastAsia="仿宋" w:cs="仿宋"/>
          <w:color w:val="auto"/>
          <w:sz w:val="28"/>
          <w:szCs w:val="28"/>
        </w:rPr>
      </w:pPr>
      <w:r>
        <w:rPr>
          <w:rFonts w:hint="eastAsia" w:ascii="仿宋" w:hAnsi="仿宋" w:eastAsia="仿宋" w:cs="仿宋"/>
          <w:color w:val="auto"/>
          <w:spacing w:val="-2"/>
          <w:sz w:val="28"/>
          <w:szCs w:val="28"/>
        </w:rPr>
        <w:t>1.工程名称：</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1"/>
          <w:sz w:val="28"/>
          <w:szCs w:val="28"/>
          <w:u w:val="single"/>
        </w:rPr>
        <w:t>。</w:t>
      </w:r>
    </w:p>
    <w:p w14:paraId="22E75012">
      <w:pPr>
        <w:spacing w:before="98" w:line="360" w:lineRule="auto"/>
        <w:ind w:firstLine="552" w:firstLineChars="200"/>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2.工程地点：</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lang w:val="en-US" w:eastAsia="zh-CN"/>
        </w:rPr>
        <w:t xml:space="preserve">           </w:t>
      </w:r>
    </w:p>
    <w:p w14:paraId="6F33CB3A">
      <w:pPr>
        <w:spacing w:line="360" w:lineRule="auto"/>
        <w:ind w:left="600"/>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3</w:t>
      </w:r>
      <w:r>
        <w:rPr>
          <w:rFonts w:hint="eastAsia" w:ascii="仿宋" w:hAnsi="仿宋" w:eastAsia="仿宋" w:cs="仿宋"/>
          <w:color w:val="auto"/>
          <w:spacing w:val="-8"/>
          <w:sz w:val="28"/>
          <w:szCs w:val="28"/>
        </w:rPr>
        <w:t>.资金来源：</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rPr>
        <w:t>。</w:t>
      </w:r>
    </w:p>
    <w:p w14:paraId="32A54495">
      <w:pPr>
        <w:spacing w:line="360" w:lineRule="auto"/>
        <w:ind w:left="559" w:leftChars="266" w:firstLine="0" w:firstLineChars="0"/>
        <w:rPr>
          <w:rFonts w:hint="eastAsia" w:ascii="仿宋" w:hAnsi="仿宋" w:eastAsia="仿宋" w:cs="仿宋"/>
          <w:color w:val="auto"/>
          <w:sz w:val="28"/>
          <w:szCs w:val="28"/>
          <w:u w:val="single" w:color="auto"/>
        </w:rPr>
      </w:pPr>
      <w:r>
        <w:rPr>
          <w:rFonts w:hint="eastAsia" w:ascii="仿宋" w:hAnsi="仿宋" w:eastAsia="仿宋" w:cs="仿宋"/>
          <w:color w:val="auto"/>
          <w:spacing w:val="-8"/>
          <w:sz w:val="28"/>
          <w:szCs w:val="28"/>
          <w:lang w:val="en-US" w:eastAsia="zh-CN"/>
        </w:rPr>
        <w:t>4</w:t>
      </w:r>
      <w:r>
        <w:rPr>
          <w:rFonts w:hint="eastAsia" w:ascii="仿宋" w:hAnsi="仿宋" w:eastAsia="仿宋" w:cs="仿宋"/>
          <w:color w:val="auto"/>
          <w:spacing w:val="-8"/>
          <w:sz w:val="28"/>
          <w:szCs w:val="28"/>
        </w:rPr>
        <w:t>.工程内容：</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lang w:val="en-US" w:eastAsia="zh-CN"/>
        </w:rPr>
        <w:t xml:space="preserve">                           </w:t>
      </w:r>
    </w:p>
    <w:p w14:paraId="2D0D4AE8">
      <w:pPr>
        <w:spacing w:before="1" w:line="360" w:lineRule="auto"/>
        <w:ind w:left="600" w:right="686" w:firstLine="6"/>
        <w:rPr>
          <w:rFonts w:hint="eastAsia" w:ascii="仿宋" w:hAnsi="仿宋" w:eastAsia="仿宋" w:cs="仿宋"/>
          <w:color w:val="auto"/>
          <w:sz w:val="20"/>
          <w:szCs w:val="20"/>
        </w:rPr>
      </w:pPr>
      <w:r>
        <w:rPr>
          <w:rFonts w:hint="eastAsia" w:ascii="仿宋" w:hAnsi="仿宋" w:eastAsia="仿宋" w:cs="仿宋"/>
          <w:color w:val="auto"/>
          <w:spacing w:val="-10"/>
          <w:sz w:val="28"/>
          <w:szCs w:val="28"/>
          <w:lang w:val="en-US" w:eastAsia="zh-CN"/>
        </w:rPr>
        <w:t>5</w:t>
      </w:r>
      <w:r>
        <w:rPr>
          <w:rFonts w:hint="eastAsia" w:ascii="仿宋" w:hAnsi="仿宋" w:eastAsia="仿宋" w:cs="仿宋"/>
          <w:color w:val="auto"/>
          <w:spacing w:val="-7"/>
          <w:sz w:val="28"/>
          <w:szCs w:val="28"/>
        </w:rPr>
        <w:t>.工程承包范围：</w:t>
      </w:r>
    </w:p>
    <w:p w14:paraId="1FDB806C">
      <w:pPr>
        <w:spacing w:before="1" w:line="391" w:lineRule="auto"/>
        <w:ind w:left="0" w:leftChars="0" w:right="31" w:rightChars="0" w:firstLine="606" w:firstLineChars="0"/>
        <w:rPr>
          <w:rFonts w:hint="eastAsia" w:ascii="仿宋" w:hAnsi="仿宋" w:eastAsia="仿宋" w:cs="仿宋"/>
          <w:color w:val="auto"/>
          <w:spacing w:val="12"/>
          <w:sz w:val="28"/>
          <w:szCs w:val="28"/>
          <w:u w:val="single"/>
        </w:rPr>
      </w:pPr>
      <w:r>
        <w:rPr>
          <w:rFonts w:hint="eastAsia" w:ascii="仿宋" w:hAnsi="仿宋" w:eastAsia="仿宋" w:cs="仿宋"/>
          <w:color w:val="auto"/>
          <w:spacing w:val="12"/>
          <w:sz w:val="28"/>
          <w:szCs w:val="28"/>
          <w:u w:val="single"/>
        </w:rPr>
        <w:t>本次招标为本项目施工图纸、工程量清单、澄清及答疑所包含的全部内容。</w:t>
      </w:r>
    </w:p>
    <w:p w14:paraId="4AE92833">
      <w:pPr>
        <w:numPr>
          <w:ilvl w:val="0"/>
          <w:numId w:val="3"/>
        </w:numPr>
        <w:spacing w:before="97" w:line="384" w:lineRule="auto"/>
        <w:ind w:left="451"/>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合同工期</w:t>
      </w:r>
    </w:p>
    <w:p w14:paraId="73197CEA">
      <w:pPr>
        <w:numPr>
          <w:ilvl w:val="0"/>
          <w:numId w:val="0"/>
        </w:numPr>
        <w:spacing w:before="97" w:line="384" w:lineRule="auto"/>
        <w:ind w:firstLine="528" w:firstLineChars="200"/>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计划开工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日。</w:t>
      </w:r>
    </w:p>
    <w:p w14:paraId="79F82985">
      <w:pPr>
        <w:numPr>
          <w:ilvl w:val="0"/>
          <w:numId w:val="0"/>
        </w:numPr>
        <w:spacing w:before="97" w:line="384" w:lineRule="auto"/>
        <w:ind w:firstLine="528" w:firstLineChars="200"/>
        <w:rPr>
          <w:rFonts w:hint="eastAsia" w:ascii="仿宋" w:hAnsi="仿宋" w:eastAsia="仿宋" w:cs="仿宋"/>
          <w:color w:val="auto"/>
          <w:sz w:val="20"/>
          <w:szCs w:val="20"/>
        </w:rPr>
      </w:pPr>
      <w:r>
        <w:rPr>
          <w:rFonts w:hint="eastAsia" w:ascii="仿宋" w:hAnsi="仿宋" w:eastAsia="仿宋" w:cs="仿宋"/>
          <w:color w:val="auto"/>
          <w:spacing w:val="-8"/>
          <w:sz w:val="28"/>
          <w:szCs w:val="28"/>
        </w:rPr>
        <w:t>计划竣工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日。</w:t>
      </w:r>
    </w:p>
    <w:p w14:paraId="0BD40CFC">
      <w:pPr>
        <w:spacing w:before="1" w:line="391" w:lineRule="auto"/>
        <w:ind w:right="31" w:rightChars="0"/>
        <w:rPr>
          <w:rFonts w:hint="eastAsia" w:ascii="仿宋" w:hAnsi="仿宋" w:eastAsia="仿宋" w:cs="仿宋"/>
          <w:color w:val="auto"/>
          <w:spacing w:val="12"/>
          <w:sz w:val="28"/>
          <w:szCs w:val="28"/>
          <w:u w:val="single"/>
        </w:rPr>
        <w:sectPr>
          <w:footerReference r:id="rId10" w:type="default"/>
          <w:pgSz w:w="11905" w:h="16838"/>
          <w:pgMar w:top="1429" w:right="1417" w:bottom="1417" w:left="1417" w:header="850" w:footer="850" w:gutter="0"/>
          <w:pgNumType w:fmt="decimal"/>
          <w:cols w:space="0" w:num="1"/>
          <w:rtlGutter w:val="0"/>
          <w:docGrid w:linePitch="0" w:charSpace="0"/>
        </w:sectPr>
      </w:pPr>
    </w:p>
    <w:p w14:paraId="3EA3B730">
      <w:pPr>
        <w:spacing w:before="269" w:line="360" w:lineRule="auto"/>
        <w:ind w:firstLine="512" w:firstLineChars="200"/>
        <w:rPr>
          <w:rFonts w:hint="eastAsia" w:ascii="仿宋" w:hAnsi="仿宋" w:eastAsia="仿宋" w:cs="仿宋"/>
          <w:color w:val="auto"/>
          <w:sz w:val="28"/>
          <w:szCs w:val="28"/>
        </w:rPr>
      </w:pPr>
      <w:bookmarkStart w:id="52" w:name="_bookmark227"/>
      <w:bookmarkEnd w:id="52"/>
      <w:bookmarkStart w:id="53" w:name="_bookmark225"/>
      <w:bookmarkEnd w:id="53"/>
      <w:bookmarkStart w:id="54" w:name="_bookmark167"/>
      <w:bookmarkEnd w:id="54"/>
      <w:bookmarkStart w:id="55" w:name="_bookmark165"/>
      <w:bookmarkEnd w:id="55"/>
      <w:bookmarkStart w:id="56" w:name="_bookmark223"/>
      <w:bookmarkEnd w:id="56"/>
      <w:bookmarkStart w:id="57" w:name="_bookmark169"/>
      <w:bookmarkEnd w:id="57"/>
      <w:r>
        <w:rPr>
          <w:rFonts w:hint="eastAsia" w:ascii="仿宋" w:hAnsi="仿宋" w:eastAsia="仿宋" w:cs="仿宋"/>
          <w:color w:val="auto"/>
          <w:spacing w:val="-12"/>
          <w:sz w:val="28"/>
          <w:szCs w:val="28"/>
        </w:rPr>
        <w:t>工期总</w:t>
      </w:r>
      <w:r>
        <w:rPr>
          <w:rFonts w:hint="eastAsia" w:ascii="仿宋" w:hAnsi="仿宋" w:eastAsia="仿宋" w:cs="仿宋"/>
          <w:color w:val="auto"/>
          <w:spacing w:val="-11"/>
          <w:sz w:val="28"/>
          <w:szCs w:val="28"/>
        </w:rPr>
        <w:t>日</w:t>
      </w:r>
      <w:r>
        <w:rPr>
          <w:rFonts w:hint="eastAsia" w:ascii="仿宋" w:hAnsi="仿宋" w:eastAsia="仿宋" w:cs="仿宋"/>
          <w:color w:val="auto"/>
          <w:spacing w:val="-6"/>
          <w:sz w:val="28"/>
          <w:szCs w:val="28"/>
        </w:rPr>
        <w:t>历天数：</w:t>
      </w:r>
      <w:r>
        <w:rPr>
          <w:rFonts w:hint="eastAsia" w:ascii="仿宋" w:hAnsi="仿宋" w:eastAsia="仿宋" w:cs="仿宋"/>
          <w:color w:val="auto"/>
          <w:spacing w:val="-6"/>
          <w:sz w:val="28"/>
          <w:szCs w:val="28"/>
          <w:u w:val="single"/>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天。工期总日历天数与根据前述计划开竣</w:t>
      </w:r>
    </w:p>
    <w:p w14:paraId="3C27D0F1">
      <w:pPr>
        <w:spacing w:before="97" w:line="360" w:lineRule="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工日期计算的工期天数不一致的，以工期总日历天数为准。</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根据实际，如发生特殊情况，工期经乙方申请，甲方研究同意后可顺延。)</w:t>
      </w:r>
    </w:p>
    <w:p w14:paraId="60B481E4">
      <w:pPr>
        <w:spacing w:before="101" w:line="225" w:lineRule="auto"/>
        <w:ind w:left="634"/>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rPr>
        <w:t>三</w:t>
      </w:r>
      <w:r>
        <w:rPr>
          <w:rFonts w:hint="eastAsia" w:ascii="仿宋" w:hAnsi="仿宋" w:eastAsia="仿宋" w:cs="仿宋"/>
          <w:color w:val="auto"/>
          <w:spacing w:val="6"/>
          <w:sz w:val="28"/>
          <w:szCs w:val="28"/>
        </w:rPr>
        <w:t>、质量标准</w:t>
      </w:r>
    </w:p>
    <w:p w14:paraId="03FFD6F8">
      <w:pPr>
        <w:spacing w:line="275" w:lineRule="auto"/>
        <w:rPr>
          <w:rFonts w:hint="eastAsia" w:ascii="仿宋" w:hAnsi="仿宋" w:eastAsia="仿宋" w:cs="仿宋"/>
          <w:color w:val="auto"/>
          <w:sz w:val="20"/>
          <w:szCs w:val="20"/>
        </w:rPr>
      </w:pPr>
    </w:p>
    <w:p w14:paraId="22E7C2A1">
      <w:pPr>
        <w:spacing w:before="98" w:line="217" w:lineRule="auto"/>
        <w:ind w:left="458"/>
        <w:rPr>
          <w:rFonts w:hint="eastAsia" w:ascii="仿宋" w:hAnsi="仿宋" w:eastAsia="仿宋" w:cs="仿宋"/>
          <w:color w:val="auto"/>
          <w:sz w:val="28"/>
          <w:szCs w:val="28"/>
        </w:rPr>
      </w:pPr>
      <w:r>
        <w:rPr>
          <w:rFonts w:hint="eastAsia" w:ascii="仿宋" w:hAnsi="仿宋" w:eastAsia="仿宋" w:cs="仿宋"/>
          <w:color w:val="auto"/>
          <w:spacing w:val="1"/>
          <w:sz w:val="28"/>
          <w:szCs w:val="28"/>
        </w:rPr>
        <w:t>工程质量符合</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标准。</w:t>
      </w:r>
    </w:p>
    <w:p w14:paraId="58B102BA">
      <w:pPr>
        <w:spacing w:line="280" w:lineRule="auto"/>
        <w:rPr>
          <w:rFonts w:hint="eastAsia" w:ascii="仿宋" w:hAnsi="仿宋" w:eastAsia="仿宋" w:cs="仿宋"/>
          <w:color w:val="auto"/>
          <w:sz w:val="20"/>
          <w:szCs w:val="20"/>
        </w:rPr>
      </w:pPr>
    </w:p>
    <w:p w14:paraId="0986A162">
      <w:pPr>
        <w:spacing w:before="101" w:line="224" w:lineRule="auto"/>
        <w:ind w:left="645"/>
        <w:outlineLvl w:val="3"/>
        <w:rPr>
          <w:rFonts w:hint="eastAsia" w:ascii="仿宋" w:hAnsi="仿宋" w:eastAsia="仿宋" w:cs="仿宋"/>
          <w:color w:val="auto"/>
          <w:sz w:val="28"/>
          <w:szCs w:val="28"/>
        </w:rPr>
      </w:pPr>
      <w:r>
        <w:rPr>
          <w:rFonts w:hint="eastAsia" w:ascii="仿宋" w:hAnsi="仿宋" w:eastAsia="仿宋" w:cs="仿宋"/>
          <w:color w:val="auto"/>
          <w:spacing w:val="14"/>
          <w:sz w:val="28"/>
          <w:szCs w:val="28"/>
        </w:rPr>
        <w:t>四</w:t>
      </w:r>
      <w:r>
        <w:rPr>
          <w:rFonts w:hint="eastAsia" w:ascii="仿宋" w:hAnsi="仿宋" w:eastAsia="仿宋" w:cs="仿宋"/>
          <w:color w:val="auto"/>
          <w:spacing w:val="8"/>
          <w:sz w:val="28"/>
          <w:szCs w:val="28"/>
        </w:rPr>
        <w:t>、</w:t>
      </w:r>
      <w:r>
        <w:rPr>
          <w:rFonts w:hint="eastAsia" w:ascii="仿宋" w:hAnsi="仿宋" w:eastAsia="仿宋" w:cs="仿宋"/>
          <w:color w:val="auto"/>
          <w:spacing w:val="7"/>
          <w:sz w:val="28"/>
          <w:szCs w:val="28"/>
        </w:rPr>
        <w:t>签约合同价与合同价格形式</w:t>
      </w:r>
    </w:p>
    <w:p w14:paraId="5C26937B">
      <w:pPr>
        <w:spacing w:line="277" w:lineRule="auto"/>
        <w:rPr>
          <w:rFonts w:hint="eastAsia" w:ascii="仿宋" w:hAnsi="仿宋" w:eastAsia="仿宋" w:cs="仿宋"/>
          <w:color w:val="auto"/>
          <w:sz w:val="20"/>
          <w:szCs w:val="20"/>
        </w:rPr>
      </w:pPr>
    </w:p>
    <w:p w14:paraId="39D97E05">
      <w:pPr>
        <w:spacing w:before="98" w:line="218" w:lineRule="auto"/>
        <w:ind w:left="608"/>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10"/>
          <w:sz w:val="28"/>
          <w:szCs w:val="28"/>
        </w:rPr>
        <w:t>.签约合同价为：</w:t>
      </w:r>
    </w:p>
    <w:p w14:paraId="7ED2741A">
      <w:pPr>
        <w:keepNext w:val="0"/>
        <w:keepLines w:val="0"/>
        <w:widowControl/>
        <w:suppressLineNumbers w:val="0"/>
        <w:ind w:firstLine="576" w:firstLineChars="200"/>
        <w:jc w:val="left"/>
        <w:rPr>
          <w:rFonts w:hint="eastAsia" w:ascii="仿宋" w:hAnsi="仿宋" w:eastAsia="仿宋" w:cs="仿宋"/>
          <w:color w:val="auto"/>
          <w:sz w:val="28"/>
          <w:szCs w:val="28"/>
        </w:rPr>
      </w:pPr>
      <w:r>
        <w:rPr>
          <w:rFonts w:hint="eastAsia" w:ascii="仿宋" w:hAnsi="仿宋" w:eastAsia="仿宋" w:cs="仿宋"/>
          <w:color w:val="auto"/>
          <w:spacing w:val="4"/>
          <w:sz w:val="28"/>
          <w:szCs w:val="28"/>
        </w:rPr>
        <w:t>人民币(大写)</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 xml:space="preserve"> </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rPr>
        <w:t>元</w:t>
      </w:r>
      <w:r>
        <w:rPr>
          <w:rFonts w:hint="eastAsia" w:ascii="仿宋" w:hAnsi="仿宋" w:eastAsia="仿宋" w:cs="仿宋"/>
          <w:color w:val="auto"/>
          <w:spacing w:val="2"/>
          <w:sz w:val="28"/>
          <w:szCs w:val="28"/>
          <w:lang w:eastAsia="zh-CN"/>
        </w:rPr>
        <w:t>）</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 xml:space="preserve"> </w:t>
      </w:r>
    </w:p>
    <w:p w14:paraId="4531432F">
      <w:pPr>
        <w:spacing w:before="141" w:line="360" w:lineRule="auto"/>
        <w:ind w:left="641"/>
        <w:outlineLvl w:val="3"/>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2.合同价格</w:t>
      </w:r>
      <w:r>
        <w:rPr>
          <w:rFonts w:hint="eastAsia" w:ascii="仿宋" w:hAnsi="仿宋" w:eastAsia="仿宋" w:cs="仿宋"/>
          <w:color w:val="auto"/>
          <w:spacing w:val="-6"/>
          <w:sz w:val="28"/>
          <w:szCs w:val="28"/>
        </w:rPr>
        <w:t>形</w:t>
      </w:r>
      <w:r>
        <w:rPr>
          <w:rFonts w:hint="eastAsia" w:ascii="仿宋" w:hAnsi="仿宋" w:eastAsia="仿宋" w:cs="仿宋"/>
          <w:color w:val="auto"/>
          <w:spacing w:val="-4"/>
          <w:sz w:val="28"/>
          <w:szCs w:val="28"/>
        </w:rPr>
        <w:t>式：</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bookmarkStart w:id="58" w:name="_bookmark171"/>
      <w:bookmarkEnd w:id="58"/>
      <w:bookmarkStart w:id="59" w:name="_bookmark173"/>
      <w:bookmarkEnd w:id="59"/>
      <w:bookmarkStart w:id="60" w:name="_bookmark175"/>
      <w:bookmarkEnd w:id="60"/>
    </w:p>
    <w:p w14:paraId="37031D0D">
      <w:pPr>
        <w:spacing w:before="141" w:line="360" w:lineRule="auto"/>
        <w:ind w:left="641"/>
        <w:outlineLvl w:val="3"/>
        <w:rPr>
          <w:rFonts w:hint="eastAsia"/>
          <w:sz w:val="20"/>
          <w:szCs w:val="20"/>
        </w:rPr>
      </w:pPr>
      <w:r>
        <w:rPr>
          <w:rFonts w:hint="eastAsia" w:ascii="仿宋" w:hAnsi="仿宋" w:eastAsia="仿宋" w:cs="仿宋"/>
          <w:color w:val="auto"/>
          <w:spacing w:val="-21"/>
          <w:sz w:val="28"/>
          <w:szCs w:val="28"/>
        </w:rPr>
        <w:t>五</w:t>
      </w:r>
      <w:r>
        <w:rPr>
          <w:rFonts w:hint="eastAsia" w:ascii="仿宋" w:hAnsi="仿宋" w:eastAsia="仿宋" w:cs="仿宋"/>
          <w:color w:val="auto"/>
          <w:spacing w:val="-16"/>
          <w:sz w:val="28"/>
          <w:szCs w:val="28"/>
        </w:rPr>
        <w:t>、 项目经理</w:t>
      </w:r>
    </w:p>
    <w:p w14:paraId="69F089B4">
      <w:pPr>
        <w:spacing w:before="98" w:line="220" w:lineRule="auto"/>
        <w:ind w:left="599"/>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rPr>
        <w:t>承</w:t>
      </w:r>
      <w:r>
        <w:rPr>
          <w:rFonts w:hint="eastAsia" w:ascii="仿宋" w:hAnsi="仿宋" w:eastAsia="仿宋" w:cs="仿宋"/>
          <w:color w:val="auto"/>
          <w:spacing w:val="-8"/>
          <w:sz w:val="28"/>
          <w:szCs w:val="28"/>
        </w:rPr>
        <w:t>包</w:t>
      </w:r>
      <w:r>
        <w:rPr>
          <w:rFonts w:hint="eastAsia" w:ascii="仿宋" w:hAnsi="仿宋" w:eastAsia="仿宋" w:cs="仿宋"/>
          <w:color w:val="auto"/>
          <w:spacing w:val="-5"/>
          <w:sz w:val="28"/>
          <w:szCs w:val="28"/>
        </w:rPr>
        <w:t>人项目经理：</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5"/>
          <w:sz w:val="28"/>
          <w:szCs w:val="28"/>
          <w:highlight w:val="none"/>
        </w:rPr>
        <w:t>。</w:t>
      </w:r>
    </w:p>
    <w:p w14:paraId="6C942422">
      <w:pPr>
        <w:spacing w:line="276" w:lineRule="auto"/>
        <w:rPr>
          <w:rFonts w:hint="eastAsia" w:ascii="仿宋" w:hAnsi="仿宋" w:eastAsia="仿宋" w:cs="仿宋"/>
          <w:color w:val="auto"/>
          <w:sz w:val="20"/>
          <w:szCs w:val="20"/>
        </w:rPr>
      </w:pPr>
    </w:p>
    <w:p w14:paraId="515AA867">
      <w:pPr>
        <w:spacing w:before="100" w:line="224" w:lineRule="auto"/>
        <w:ind w:left="643"/>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六、合同文件构</w:t>
      </w:r>
      <w:r>
        <w:rPr>
          <w:rFonts w:hint="eastAsia" w:ascii="仿宋" w:hAnsi="仿宋" w:eastAsia="仿宋" w:cs="仿宋"/>
          <w:color w:val="auto"/>
          <w:spacing w:val="6"/>
          <w:sz w:val="28"/>
          <w:szCs w:val="28"/>
        </w:rPr>
        <w:t>成</w:t>
      </w:r>
    </w:p>
    <w:p w14:paraId="3D5EB63D">
      <w:pPr>
        <w:spacing w:line="277" w:lineRule="auto"/>
        <w:rPr>
          <w:rFonts w:hint="eastAsia" w:ascii="仿宋" w:hAnsi="仿宋" w:eastAsia="仿宋" w:cs="仿宋"/>
          <w:color w:val="auto"/>
          <w:sz w:val="20"/>
          <w:szCs w:val="20"/>
        </w:rPr>
      </w:pPr>
    </w:p>
    <w:p w14:paraId="19E610A5">
      <w:pPr>
        <w:spacing w:before="98" w:line="218" w:lineRule="auto"/>
        <w:ind w:left="601"/>
        <w:rPr>
          <w:rFonts w:hint="eastAsia" w:ascii="仿宋" w:hAnsi="仿宋" w:eastAsia="仿宋" w:cs="仿宋"/>
          <w:color w:val="auto"/>
          <w:sz w:val="28"/>
          <w:szCs w:val="28"/>
        </w:rPr>
      </w:pPr>
      <w:r>
        <w:rPr>
          <w:rFonts w:hint="eastAsia" w:ascii="仿宋" w:hAnsi="仿宋" w:eastAsia="仿宋" w:cs="仿宋"/>
          <w:color w:val="auto"/>
          <w:spacing w:val="-8"/>
          <w:sz w:val="28"/>
          <w:szCs w:val="28"/>
        </w:rPr>
        <w:t>本协议</w:t>
      </w:r>
      <w:r>
        <w:rPr>
          <w:rFonts w:hint="eastAsia" w:ascii="仿宋" w:hAnsi="仿宋" w:eastAsia="仿宋" w:cs="仿宋"/>
          <w:color w:val="auto"/>
          <w:spacing w:val="-4"/>
          <w:sz w:val="28"/>
          <w:szCs w:val="28"/>
        </w:rPr>
        <w:t>书与下列文件一起构成合同文件：</w:t>
      </w:r>
    </w:p>
    <w:p w14:paraId="05601F4C">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37"/>
          <w:sz w:val="28"/>
          <w:szCs w:val="28"/>
        </w:rPr>
        <w:t>(1)中标通知书(如果有)</w:t>
      </w:r>
      <w:r>
        <w:rPr>
          <w:rFonts w:hint="eastAsia" w:ascii="仿宋" w:hAnsi="仿宋" w:eastAsia="仿宋" w:cs="仿宋"/>
          <w:color w:val="auto"/>
          <w:spacing w:val="34"/>
          <w:sz w:val="28"/>
          <w:szCs w:val="28"/>
        </w:rPr>
        <w:t>；</w:t>
      </w:r>
    </w:p>
    <w:p w14:paraId="75FF1D0B">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2)投标函及其附录(如果有)；</w:t>
      </w:r>
    </w:p>
    <w:p w14:paraId="49949EA5">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5"/>
          <w:sz w:val="28"/>
          <w:szCs w:val="28"/>
        </w:rPr>
        <w:t>3)专用合同条款及其附件；</w:t>
      </w:r>
    </w:p>
    <w:p w14:paraId="3C389110">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6"/>
          <w:sz w:val="28"/>
          <w:szCs w:val="28"/>
        </w:rPr>
        <w:t>(</w:t>
      </w:r>
      <w:r>
        <w:rPr>
          <w:rFonts w:hint="eastAsia" w:ascii="仿宋" w:hAnsi="仿宋" w:eastAsia="仿宋" w:cs="仿宋"/>
          <w:color w:val="auto"/>
          <w:spacing w:val="21"/>
          <w:sz w:val="28"/>
          <w:szCs w:val="28"/>
        </w:rPr>
        <w:t>4)通用合同条款；</w:t>
      </w:r>
    </w:p>
    <w:p w14:paraId="6F7CA4D7">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19"/>
          <w:sz w:val="28"/>
          <w:szCs w:val="28"/>
        </w:rPr>
        <w:t>5)技术标准和要求；</w:t>
      </w:r>
    </w:p>
    <w:p w14:paraId="711B32B1">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6"/>
          <w:sz w:val="28"/>
          <w:szCs w:val="28"/>
        </w:rPr>
        <w:t>(6)图纸</w:t>
      </w: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(如果有)</w:t>
      </w:r>
    </w:p>
    <w:p w14:paraId="56472B92">
      <w:pPr>
        <w:spacing w:before="269" w:line="217"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3"/>
          <w:sz w:val="28"/>
          <w:szCs w:val="28"/>
        </w:rPr>
        <w:t>7)已标价工程量清单或预算书；</w:t>
      </w:r>
    </w:p>
    <w:p w14:paraId="7319DBDC">
      <w:pPr>
        <w:spacing w:before="273" w:line="217"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24"/>
          <w:sz w:val="28"/>
          <w:szCs w:val="28"/>
        </w:rPr>
        <w:t>8)其他合同文件。</w:t>
      </w:r>
    </w:p>
    <w:p w14:paraId="7DB1CA15">
      <w:pPr>
        <w:spacing w:before="270" w:line="384" w:lineRule="auto"/>
        <w:ind w:right="262" w:firstLine="602"/>
        <w:rPr>
          <w:rFonts w:hint="eastAsia" w:ascii="仿宋" w:hAnsi="仿宋" w:eastAsia="仿宋" w:cs="仿宋"/>
          <w:color w:val="auto"/>
          <w:sz w:val="28"/>
          <w:szCs w:val="28"/>
        </w:rPr>
      </w:pPr>
      <w:r>
        <w:rPr>
          <w:rFonts w:hint="eastAsia" w:ascii="仿宋" w:hAnsi="仿宋" w:eastAsia="仿宋" w:cs="仿宋"/>
          <w:color w:val="auto"/>
          <w:spacing w:val="-1"/>
          <w:sz w:val="28"/>
          <w:szCs w:val="28"/>
        </w:rPr>
        <w:t>在合同订立及履行过程中形成的与合同有关的文件均</w:t>
      </w:r>
      <w:r>
        <w:rPr>
          <w:rFonts w:hint="eastAsia" w:ascii="仿宋" w:hAnsi="仿宋" w:eastAsia="仿宋" w:cs="仿宋"/>
          <w:color w:val="auto"/>
          <w:sz w:val="28"/>
          <w:szCs w:val="28"/>
        </w:rPr>
        <w:t xml:space="preserve">构成合同 </w:t>
      </w:r>
      <w:r>
        <w:rPr>
          <w:rFonts w:hint="eastAsia" w:ascii="仿宋" w:hAnsi="仿宋" w:eastAsia="仿宋" w:cs="仿宋"/>
          <w:color w:val="auto"/>
          <w:spacing w:val="-10"/>
          <w:sz w:val="28"/>
          <w:szCs w:val="28"/>
        </w:rPr>
        <w:t>文</w:t>
      </w:r>
      <w:r>
        <w:rPr>
          <w:rFonts w:hint="eastAsia" w:ascii="仿宋" w:hAnsi="仿宋" w:eastAsia="仿宋" w:cs="仿宋"/>
          <w:color w:val="auto"/>
          <w:spacing w:val="-7"/>
          <w:sz w:val="28"/>
          <w:szCs w:val="28"/>
        </w:rPr>
        <w:t>件组成部分。</w:t>
      </w:r>
    </w:p>
    <w:p w14:paraId="082F6178">
      <w:pPr>
        <w:spacing w:before="4" w:line="388" w:lineRule="auto"/>
        <w:ind w:left="1" w:right="260" w:firstLine="601"/>
        <w:rPr>
          <w:rFonts w:hint="eastAsia" w:ascii="仿宋" w:hAnsi="仿宋" w:eastAsia="仿宋" w:cs="仿宋"/>
          <w:color w:val="auto"/>
          <w:sz w:val="28"/>
          <w:szCs w:val="28"/>
        </w:rPr>
      </w:pPr>
      <w:r>
        <w:rPr>
          <w:rFonts w:hint="eastAsia" w:ascii="仿宋" w:hAnsi="仿宋" w:eastAsia="仿宋" w:cs="仿宋"/>
          <w:color w:val="auto"/>
          <w:spacing w:val="-1"/>
          <w:sz w:val="28"/>
          <w:szCs w:val="28"/>
        </w:rPr>
        <w:t>上述各项合同文件包括合同当事人就该项合同文件所</w:t>
      </w:r>
      <w:r>
        <w:rPr>
          <w:rFonts w:hint="eastAsia" w:ascii="仿宋" w:hAnsi="仿宋" w:eastAsia="仿宋" w:cs="仿宋"/>
          <w:color w:val="auto"/>
          <w:sz w:val="28"/>
          <w:szCs w:val="28"/>
        </w:rPr>
        <w:t xml:space="preserve">作出的补 </w:t>
      </w:r>
      <w:r>
        <w:rPr>
          <w:rFonts w:hint="eastAsia" w:ascii="仿宋" w:hAnsi="仿宋" w:eastAsia="仿宋" w:cs="仿宋"/>
          <w:color w:val="auto"/>
          <w:spacing w:val="-10"/>
          <w:sz w:val="28"/>
          <w:szCs w:val="28"/>
        </w:rPr>
        <w:t>充和修改</w:t>
      </w:r>
      <w:r>
        <w:rPr>
          <w:rFonts w:hint="eastAsia" w:ascii="仿宋" w:hAnsi="仿宋" w:eastAsia="仿宋" w:cs="仿宋"/>
          <w:color w:val="auto"/>
          <w:spacing w:val="-5"/>
          <w:sz w:val="28"/>
          <w:szCs w:val="28"/>
        </w:rPr>
        <w:t>，属于同一类内容的文件，应以最新签署的为准。 专用合</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同条款及其附件须经合同当事人签字或盖章</w:t>
      </w:r>
      <w:r>
        <w:rPr>
          <w:rFonts w:hint="eastAsia" w:ascii="仿宋" w:hAnsi="仿宋" w:eastAsia="仿宋" w:cs="仿宋"/>
          <w:color w:val="auto"/>
          <w:spacing w:val="-1"/>
          <w:sz w:val="28"/>
          <w:szCs w:val="28"/>
        </w:rPr>
        <w:t>。</w:t>
      </w:r>
    </w:p>
    <w:p w14:paraId="57B61900">
      <w:pPr>
        <w:spacing w:before="88" w:line="360" w:lineRule="auto"/>
        <w:ind w:left="62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rPr>
        <w:t>七、承</w:t>
      </w:r>
      <w:r>
        <w:rPr>
          <w:rFonts w:hint="eastAsia" w:ascii="仿宋" w:hAnsi="仿宋" w:eastAsia="仿宋" w:cs="仿宋"/>
          <w:color w:val="auto"/>
          <w:spacing w:val="6"/>
          <w:sz w:val="28"/>
          <w:szCs w:val="28"/>
        </w:rPr>
        <w:t>诺</w:t>
      </w:r>
    </w:p>
    <w:p w14:paraId="0F262DF5">
      <w:pPr>
        <w:spacing w:before="98" w:line="360" w:lineRule="auto"/>
        <w:ind w:right="142" w:firstLine="615"/>
        <w:rPr>
          <w:rFonts w:hint="eastAsia" w:ascii="仿宋" w:hAnsi="仿宋" w:eastAsia="仿宋" w:cs="仿宋"/>
          <w:color w:val="auto"/>
          <w:sz w:val="28"/>
          <w:szCs w:val="28"/>
        </w:rPr>
      </w:pPr>
      <w:r>
        <w:rPr>
          <w:rFonts w:hint="eastAsia" w:ascii="仿宋" w:hAnsi="仿宋" w:eastAsia="仿宋" w:cs="仿宋"/>
          <w:color w:val="auto"/>
          <w:spacing w:val="-5"/>
          <w:sz w:val="28"/>
          <w:szCs w:val="28"/>
        </w:rPr>
        <w:t>1.发包人承诺按照法律规定履行项目审批手续、筹集工程建设</w:t>
      </w:r>
      <w:r>
        <w:rPr>
          <w:rFonts w:hint="eastAsia" w:ascii="仿宋" w:hAnsi="仿宋" w:eastAsia="仿宋" w:cs="仿宋"/>
          <w:color w:val="auto"/>
          <w:spacing w:val="-1"/>
          <w:sz w:val="28"/>
          <w:szCs w:val="28"/>
        </w:rPr>
        <w:t>资</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金并按照合同约</w:t>
      </w:r>
      <w:r>
        <w:rPr>
          <w:rFonts w:hint="eastAsia" w:ascii="仿宋" w:hAnsi="仿宋" w:eastAsia="仿宋" w:cs="仿宋"/>
          <w:color w:val="auto"/>
          <w:spacing w:val="-3"/>
          <w:sz w:val="28"/>
          <w:szCs w:val="28"/>
        </w:rPr>
        <w:t>定</w:t>
      </w:r>
      <w:r>
        <w:rPr>
          <w:rFonts w:hint="eastAsia" w:ascii="仿宋" w:hAnsi="仿宋" w:eastAsia="仿宋" w:cs="仿宋"/>
          <w:color w:val="auto"/>
          <w:spacing w:val="-2"/>
          <w:sz w:val="28"/>
          <w:szCs w:val="28"/>
        </w:rPr>
        <w:t>的期限和方式支付合同价款。</w:t>
      </w:r>
    </w:p>
    <w:p w14:paraId="14B0A427">
      <w:pPr>
        <w:keepNext w:val="0"/>
        <w:keepLines w:val="0"/>
        <w:pageBreakBefore w:val="0"/>
        <w:widowControl/>
        <w:kinsoku w:val="0"/>
        <w:wordWrap/>
        <w:overflowPunct/>
        <w:topLinePunct w:val="0"/>
        <w:autoSpaceDE w:val="0"/>
        <w:autoSpaceDN w:val="0"/>
        <w:bidi w:val="0"/>
        <w:adjustRightInd w:val="0"/>
        <w:snapToGrid w:val="0"/>
        <w:spacing w:before="1" w:line="560" w:lineRule="exact"/>
        <w:ind w:left="586"/>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8"/>
          <w:sz w:val="28"/>
          <w:szCs w:val="28"/>
        </w:rPr>
        <w:t>承包人承诺按照法律规定及合同约定组织完成工程施工， 确保</w:t>
      </w:r>
    </w:p>
    <w:p w14:paraId="1A5DCF2C">
      <w:pPr>
        <w:keepNext w:val="0"/>
        <w:keepLines w:val="0"/>
        <w:pageBreakBefore w:val="0"/>
        <w:widowControl/>
        <w:kinsoku w:val="0"/>
        <w:wordWrap/>
        <w:overflowPunct/>
        <w:topLinePunct w:val="0"/>
        <w:autoSpaceDE w:val="0"/>
        <w:autoSpaceDN w:val="0"/>
        <w:bidi w:val="0"/>
        <w:adjustRightInd w:val="0"/>
        <w:snapToGrid w:val="0"/>
        <w:spacing w:before="149" w:line="560" w:lineRule="exact"/>
        <w:ind w:right="150" w:firstLine="7"/>
        <w:textAlignment w:val="baseline"/>
        <w:rPr>
          <w:rFonts w:hint="eastAsia" w:ascii="仿宋" w:hAnsi="仿宋" w:eastAsia="仿宋" w:cs="仿宋"/>
          <w:color w:val="auto"/>
          <w:sz w:val="28"/>
          <w:szCs w:val="28"/>
        </w:rPr>
      </w:pPr>
      <w:r>
        <w:rPr>
          <w:rFonts w:hint="eastAsia" w:ascii="仿宋" w:hAnsi="仿宋" w:eastAsia="仿宋" w:cs="仿宋"/>
          <w:color w:val="auto"/>
          <w:spacing w:val="3"/>
          <w:sz w:val="28"/>
          <w:szCs w:val="28"/>
        </w:rPr>
        <w:t>工程质量和安全，不进行转包及违法分包，并在缺陷责任期及保</w:t>
      </w:r>
      <w:r>
        <w:rPr>
          <w:rFonts w:hint="eastAsia" w:ascii="仿宋" w:hAnsi="仿宋" w:eastAsia="仿宋" w:cs="仿宋"/>
          <w:color w:val="auto"/>
          <w:sz w:val="28"/>
          <w:szCs w:val="28"/>
        </w:rPr>
        <w:t xml:space="preserve">修 </w:t>
      </w:r>
      <w:r>
        <w:rPr>
          <w:rFonts w:hint="eastAsia" w:ascii="仿宋" w:hAnsi="仿宋" w:eastAsia="仿宋" w:cs="仿宋"/>
          <w:color w:val="auto"/>
          <w:spacing w:val="-4"/>
          <w:sz w:val="28"/>
          <w:szCs w:val="28"/>
        </w:rPr>
        <w:t>期内承担相应的工程维修责任。</w:t>
      </w:r>
    </w:p>
    <w:p w14:paraId="58008201">
      <w:pPr>
        <w:keepNext w:val="0"/>
        <w:keepLines w:val="0"/>
        <w:pageBreakBefore w:val="0"/>
        <w:widowControl/>
        <w:kinsoku w:val="0"/>
        <w:wordWrap/>
        <w:overflowPunct/>
        <w:topLinePunct w:val="0"/>
        <w:autoSpaceDE w:val="0"/>
        <w:autoSpaceDN w:val="0"/>
        <w:bidi w:val="0"/>
        <w:adjustRightInd w:val="0"/>
        <w:snapToGrid w:val="0"/>
        <w:spacing w:before="1" w:line="560" w:lineRule="exact"/>
        <w:ind w:left="592"/>
        <w:textAlignment w:val="baseline"/>
        <w:rPr>
          <w:rFonts w:hint="eastAsia" w:ascii="仿宋" w:hAnsi="仿宋" w:eastAsia="仿宋" w:cs="仿宋"/>
          <w:color w:val="auto"/>
          <w:sz w:val="28"/>
          <w:szCs w:val="28"/>
        </w:rPr>
      </w:pPr>
      <w:r>
        <w:rPr>
          <w:rFonts w:hint="eastAsia" w:ascii="仿宋" w:hAnsi="仿宋" w:eastAsia="仿宋" w:cs="仿宋"/>
          <w:color w:val="auto"/>
          <w:spacing w:val="-9"/>
          <w:sz w:val="28"/>
          <w:szCs w:val="28"/>
        </w:rPr>
        <w:t>3.发包人和承包人通过招投标形式签订合同的</w:t>
      </w:r>
      <w:r>
        <w:rPr>
          <w:rFonts w:hint="eastAsia" w:ascii="仿宋" w:hAnsi="仿宋" w:eastAsia="仿宋" w:cs="仿宋"/>
          <w:color w:val="auto"/>
          <w:spacing w:val="-9"/>
          <w:sz w:val="28"/>
          <w:szCs w:val="28"/>
          <w:lang w:eastAsia="zh-CN"/>
        </w:rPr>
        <w:t>，</w:t>
      </w:r>
      <w:r>
        <w:rPr>
          <w:rFonts w:hint="eastAsia" w:ascii="仿宋" w:hAnsi="仿宋" w:eastAsia="仿宋" w:cs="仿宋"/>
          <w:color w:val="auto"/>
          <w:spacing w:val="-9"/>
          <w:sz w:val="28"/>
          <w:szCs w:val="28"/>
        </w:rPr>
        <w:t>双方理解并承</w:t>
      </w:r>
      <w:r>
        <w:rPr>
          <w:rFonts w:hint="eastAsia" w:ascii="仿宋" w:hAnsi="仿宋" w:eastAsia="仿宋" w:cs="仿宋"/>
          <w:color w:val="auto"/>
          <w:spacing w:val="-5"/>
          <w:sz w:val="28"/>
          <w:szCs w:val="28"/>
        </w:rPr>
        <w:t>诺</w:t>
      </w:r>
    </w:p>
    <w:p w14:paraId="7CA152E0">
      <w:pPr>
        <w:keepNext w:val="0"/>
        <w:keepLines w:val="0"/>
        <w:pageBreakBefore w:val="0"/>
        <w:widowControl/>
        <w:kinsoku w:val="0"/>
        <w:wordWrap/>
        <w:overflowPunct/>
        <w:topLinePunct w:val="0"/>
        <w:autoSpaceDE w:val="0"/>
        <w:autoSpaceDN w:val="0"/>
        <w:bidi w:val="0"/>
        <w:adjustRightInd w:val="0"/>
        <w:snapToGrid w:val="0"/>
        <w:spacing w:before="273" w:line="560" w:lineRule="exact"/>
        <w:ind w:left="7"/>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4"/>
          <w:sz w:val="28"/>
          <w:szCs w:val="28"/>
        </w:rPr>
        <w:t>不再就同一工</w:t>
      </w:r>
      <w:r>
        <w:rPr>
          <w:rFonts w:hint="eastAsia" w:ascii="仿宋" w:hAnsi="仿宋" w:eastAsia="仿宋" w:cs="仿宋"/>
          <w:color w:val="auto"/>
          <w:spacing w:val="-3"/>
          <w:sz w:val="28"/>
          <w:szCs w:val="28"/>
        </w:rPr>
        <w:t>程</w:t>
      </w:r>
      <w:r>
        <w:rPr>
          <w:rFonts w:hint="eastAsia" w:ascii="仿宋" w:hAnsi="仿宋" w:eastAsia="仿宋" w:cs="仿宋"/>
          <w:color w:val="auto"/>
          <w:spacing w:val="-2"/>
          <w:sz w:val="28"/>
          <w:szCs w:val="28"/>
        </w:rPr>
        <w:t>另行签订与合同实质性内容相背离的协议。</w:t>
      </w:r>
      <w:bookmarkStart w:id="61" w:name="_bookmark183"/>
      <w:bookmarkEnd w:id="61"/>
      <w:bookmarkStart w:id="62" w:name="_bookmark181"/>
      <w:bookmarkEnd w:id="62"/>
      <w:bookmarkStart w:id="63" w:name="_bookmark185"/>
      <w:bookmarkEnd w:id="63"/>
      <w:bookmarkStart w:id="64" w:name="_bookmark179"/>
      <w:bookmarkEnd w:id="64"/>
      <w:bookmarkStart w:id="65" w:name="_bookmark229"/>
      <w:bookmarkEnd w:id="65"/>
      <w:bookmarkStart w:id="66" w:name="_bookmark177"/>
      <w:bookmarkEnd w:id="66"/>
    </w:p>
    <w:p w14:paraId="79E1BEC7">
      <w:pPr>
        <w:numPr>
          <w:ilvl w:val="0"/>
          <w:numId w:val="0"/>
        </w:numPr>
        <w:spacing w:before="273" w:line="360" w:lineRule="auto"/>
        <w:ind w:firstLine="552" w:firstLineChars="200"/>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八、保险</w:t>
      </w:r>
    </w:p>
    <w:p w14:paraId="5E952165">
      <w:pPr>
        <w:numPr>
          <w:ilvl w:val="0"/>
          <w:numId w:val="0"/>
        </w:numPr>
        <w:spacing w:before="273" w:line="360" w:lineRule="auto"/>
        <w:ind w:firstLine="552" w:firstLineChars="200"/>
        <w:rPr>
          <w:rFonts w:hint="default"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承包人按法律规定和合同约定采取安全文明施工、职业健康和环境保护措施，办理员工工伤保险等相关保险，确保工程及人员、材料、设备和设施的安全，防止因工程实施造成的人身伤害和财产损失；</w:t>
      </w:r>
    </w:p>
    <w:p w14:paraId="66644B8F">
      <w:pPr>
        <w:spacing w:before="101" w:line="226" w:lineRule="auto"/>
        <w:ind w:left="641"/>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九</w:t>
      </w:r>
      <w:r>
        <w:rPr>
          <w:rFonts w:hint="eastAsia" w:ascii="仿宋" w:hAnsi="仿宋" w:eastAsia="仿宋" w:cs="仿宋"/>
          <w:color w:val="auto"/>
          <w:spacing w:val="6"/>
          <w:sz w:val="28"/>
          <w:szCs w:val="28"/>
        </w:rPr>
        <w:t>、签订时间</w:t>
      </w:r>
    </w:p>
    <w:p w14:paraId="7EB2045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2"/>
          <w:sz w:val="28"/>
          <w:szCs w:val="28"/>
        </w:rPr>
        <w:t>本合同于</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年</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月</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日签订。</w:t>
      </w:r>
    </w:p>
    <w:p w14:paraId="0D0E00FD">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十</w:t>
      </w:r>
      <w:r>
        <w:rPr>
          <w:rFonts w:hint="eastAsia" w:ascii="仿宋" w:hAnsi="仿宋" w:eastAsia="仿宋" w:cs="仿宋"/>
          <w:color w:val="auto"/>
          <w:spacing w:val="7"/>
          <w:sz w:val="28"/>
          <w:szCs w:val="28"/>
        </w:rPr>
        <w:t>、签订地</w:t>
      </w:r>
      <w:r>
        <w:rPr>
          <w:rFonts w:hint="eastAsia" w:ascii="仿宋" w:hAnsi="仿宋" w:eastAsia="仿宋" w:cs="仿宋"/>
          <w:color w:val="auto"/>
          <w:spacing w:val="6"/>
          <w:sz w:val="28"/>
          <w:szCs w:val="28"/>
        </w:rPr>
        <w:t>点</w:t>
      </w:r>
    </w:p>
    <w:p w14:paraId="7149FBBD">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本合同在</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签订。</w:t>
      </w:r>
    </w:p>
    <w:p w14:paraId="6363B71C">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一</w:t>
      </w:r>
      <w:r>
        <w:rPr>
          <w:rFonts w:hint="eastAsia" w:ascii="仿宋" w:hAnsi="仿宋" w:eastAsia="仿宋" w:cs="仿宋"/>
          <w:color w:val="auto"/>
          <w:spacing w:val="7"/>
          <w:sz w:val="28"/>
          <w:szCs w:val="28"/>
        </w:rPr>
        <w:t>、补充协议</w:t>
      </w:r>
    </w:p>
    <w:p w14:paraId="345BB535">
      <w:pPr>
        <w:spacing w:before="98" w:line="360" w:lineRule="auto"/>
        <w:ind w:left="35" w:right="144" w:firstLine="572"/>
        <w:rPr>
          <w:rFonts w:hint="eastAsia" w:ascii="仿宋" w:hAnsi="仿宋" w:eastAsia="仿宋" w:cs="仿宋"/>
          <w:color w:val="auto"/>
          <w:sz w:val="28"/>
          <w:szCs w:val="28"/>
        </w:rPr>
      </w:pPr>
      <w:r>
        <w:rPr>
          <w:rFonts w:hint="eastAsia" w:ascii="仿宋" w:hAnsi="仿宋" w:eastAsia="仿宋" w:cs="仿宋"/>
          <w:color w:val="auto"/>
          <w:spacing w:val="6"/>
          <w:sz w:val="28"/>
          <w:szCs w:val="28"/>
        </w:rPr>
        <w:t>合同</w:t>
      </w:r>
      <w:r>
        <w:rPr>
          <w:rFonts w:hint="eastAsia" w:ascii="仿宋" w:hAnsi="仿宋" w:eastAsia="仿宋" w:cs="仿宋"/>
          <w:color w:val="auto"/>
          <w:spacing w:val="5"/>
          <w:sz w:val="28"/>
          <w:szCs w:val="28"/>
        </w:rPr>
        <w:t>未</w:t>
      </w:r>
      <w:r>
        <w:rPr>
          <w:rFonts w:hint="eastAsia" w:ascii="仿宋" w:hAnsi="仿宋" w:eastAsia="仿宋" w:cs="仿宋"/>
          <w:color w:val="auto"/>
          <w:spacing w:val="3"/>
          <w:sz w:val="28"/>
          <w:szCs w:val="28"/>
        </w:rPr>
        <w:t>尽事宜，合同当事人另行签订补充协议，补充协议是合</w:t>
      </w:r>
      <w:r>
        <w:rPr>
          <w:rFonts w:hint="eastAsia" w:ascii="仿宋" w:hAnsi="仿宋" w:eastAsia="仿宋" w:cs="仿宋"/>
          <w:color w:val="auto"/>
          <w:sz w:val="28"/>
          <w:szCs w:val="28"/>
        </w:rPr>
        <w:t xml:space="preserve"> </w:t>
      </w:r>
      <w:r>
        <w:rPr>
          <w:rFonts w:hint="eastAsia" w:ascii="仿宋" w:hAnsi="仿宋" w:eastAsia="仿宋" w:cs="仿宋"/>
          <w:color w:val="auto"/>
          <w:spacing w:val="-16"/>
          <w:sz w:val="28"/>
          <w:szCs w:val="28"/>
        </w:rPr>
        <w:t>同</w:t>
      </w:r>
      <w:r>
        <w:rPr>
          <w:rFonts w:hint="eastAsia" w:ascii="仿宋" w:hAnsi="仿宋" w:eastAsia="仿宋" w:cs="仿宋"/>
          <w:color w:val="auto"/>
          <w:spacing w:val="-11"/>
          <w:sz w:val="28"/>
          <w:szCs w:val="28"/>
        </w:rPr>
        <w:t>的组成部分。</w:t>
      </w:r>
    </w:p>
    <w:p w14:paraId="0FC84719">
      <w:pPr>
        <w:spacing w:before="88"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二</w:t>
      </w:r>
      <w:r>
        <w:rPr>
          <w:rFonts w:hint="eastAsia" w:ascii="仿宋" w:hAnsi="仿宋" w:eastAsia="仿宋" w:cs="仿宋"/>
          <w:color w:val="auto"/>
          <w:spacing w:val="7"/>
          <w:sz w:val="28"/>
          <w:szCs w:val="28"/>
        </w:rPr>
        <w:t>、合同生效</w:t>
      </w:r>
    </w:p>
    <w:p w14:paraId="60A1368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本合同自</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rPr>
        <w:t>生效。</w:t>
      </w:r>
    </w:p>
    <w:p w14:paraId="343DBC88">
      <w:pPr>
        <w:spacing w:before="102"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三</w:t>
      </w:r>
      <w:r>
        <w:rPr>
          <w:rFonts w:hint="eastAsia" w:ascii="仿宋" w:hAnsi="仿宋" w:eastAsia="仿宋" w:cs="仿宋"/>
          <w:color w:val="auto"/>
          <w:spacing w:val="7"/>
          <w:sz w:val="28"/>
          <w:szCs w:val="28"/>
        </w:rPr>
        <w:t>、合同份数</w:t>
      </w:r>
    </w:p>
    <w:p w14:paraId="6B08E743">
      <w:pPr>
        <w:spacing w:before="98" w:line="360" w:lineRule="auto"/>
        <w:ind w:right="202" w:firstLine="601"/>
        <w:rPr>
          <w:rFonts w:hint="eastAsia" w:ascii="仿宋" w:hAnsi="仿宋" w:eastAsia="仿宋" w:cs="仿宋"/>
          <w:color w:val="auto"/>
          <w:sz w:val="28"/>
          <w:szCs w:val="28"/>
          <w:lang w:val="en-US" w:eastAsia="zh-CN"/>
        </w:rPr>
      </w:pPr>
      <w:r>
        <w:rPr>
          <w:rFonts w:hint="eastAsia" w:ascii="仿宋" w:hAnsi="仿宋" w:eastAsia="仿宋" w:cs="仿宋"/>
          <w:color w:val="auto"/>
          <w:spacing w:val="2"/>
          <w:sz w:val="28"/>
          <w:szCs w:val="28"/>
        </w:rPr>
        <w:t>本合同一式</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rPr>
        <w:t>份，均具有同等法律效力，发包人</w:t>
      </w:r>
      <w:r>
        <w:rPr>
          <w:rFonts w:hint="eastAsia" w:ascii="仿宋" w:hAnsi="仿宋" w:eastAsia="仿宋" w:cs="仿宋"/>
          <w:color w:val="auto"/>
          <w:spacing w:val="1"/>
          <w:sz w:val="28"/>
          <w:szCs w:val="28"/>
          <w:lang w:eastAsia="zh-CN"/>
        </w:rPr>
        <w:t>、</w:t>
      </w:r>
      <w:r>
        <w:rPr>
          <w:rFonts w:hint="eastAsia" w:ascii="仿宋" w:hAnsi="仿宋" w:eastAsia="仿宋" w:cs="仿宋"/>
          <w:color w:val="auto"/>
          <w:spacing w:val="-6"/>
          <w:sz w:val="28"/>
          <w:szCs w:val="28"/>
        </w:rPr>
        <w:t>承</w:t>
      </w:r>
      <w:r>
        <w:rPr>
          <w:rFonts w:hint="eastAsia" w:ascii="仿宋" w:hAnsi="仿宋" w:eastAsia="仿宋" w:cs="仿宋"/>
          <w:color w:val="auto"/>
          <w:spacing w:val="-3"/>
          <w:sz w:val="28"/>
          <w:szCs w:val="28"/>
        </w:rPr>
        <w:t>包人</w:t>
      </w:r>
      <w:r>
        <w:rPr>
          <w:rFonts w:hint="eastAsia" w:ascii="仿宋" w:hAnsi="仿宋" w:eastAsia="仿宋" w:cs="仿宋"/>
          <w:color w:val="auto"/>
          <w:spacing w:val="-3"/>
          <w:sz w:val="28"/>
          <w:szCs w:val="28"/>
          <w:lang w:val="en-US" w:eastAsia="zh-CN"/>
        </w:rPr>
        <w:t>各</w:t>
      </w:r>
      <w:r>
        <w:rPr>
          <w:rFonts w:hint="eastAsia" w:ascii="仿宋" w:hAnsi="仿宋" w:eastAsia="仿宋" w:cs="仿宋"/>
          <w:color w:val="auto"/>
          <w:spacing w:val="1"/>
          <w:sz w:val="28"/>
          <w:szCs w:val="28"/>
        </w:rPr>
        <w:t>执</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份</w:t>
      </w:r>
      <w:r>
        <w:rPr>
          <w:rFonts w:hint="eastAsia" w:ascii="仿宋" w:hAnsi="仿宋" w:eastAsia="仿宋" w:cs="仿宋"/>
          <w:color w:val="auto"/>
          <w:spacing w:val="1"/>
          <w:sz w:val="28"/>
          <w:szCs w:val="28"/>
          <w:lang w:eastAsia="zh-CN"/>
        </w:rPr>
        <w:t>。</w:t>
      </w:r>
    </w:p>
    <w:p w14:paraId="11150E0A">
      <w:pPr>
        <w:rPr>
          <w:rFonts w:hint="eastAsia" w:ascii="仿宋" w:hAnsi="仿宋" w:eastAsia="仿宋" w:cs="仿宋"/>
          <w:color w:val="auto"/>
          <w:sz w:val="20"/>
          <w:szCs w:val="20"/>
        </w:rPr>
        <w:sectPr>
          <w:footerReference r:id="rId11" w:type="default"/>
          <w:pgSz w:w="11905" w:h="16838"/>
          <w:pgMar w:top="1429" w:right="1417" w:bottom="1417" w:left="1417" w:header="850" w:footer="850" w:gutter="0"/>
          <w:pgNumType w:fmt="decimal"/>
          <w:cols w:space="0" w:num="1"/>
          <w:rtlGutter w:val="0"/>
          <w:docGrid w:linePitch="0" w:charSpace="0"/>
        </w:sectPr>
      </w:pPr>
    </w:p>
    <w:p w14:paraId="39EEA5C7">
      <w:pPr>
        <w:rPr>
          <w:rFonts w:hint="eastAsia" w:ascii="仿宋" w:hAnsi="仿宋" w:eastAsia="仿宋" w:cs="仿宋"/>
          <w:color w:val="auto"/>
          <w:spacing w:val="-4"/>
          <w:sz w:val="28"/>
          <w:szCs w:val="28"/>
        </w:rPr>
      </w:pPr>
    </w:p>
    <w:p w14:paraId="5C49B02B">
      <w:pPr>
        <w:keepNext w:val="0"/>
        <w:keepLines w:val="0"/>
        <w:pageBreakBefore w:val="0"/>
        <w:widowControl/>
        <w:kinsoku w:val="0"/>
        <w:wordWrap/>
        <w:overflowPunct/>
        <w:topLinePunct w:val="0"/>
        <w:autoSpaceDE w:val="0"/>
        <w:autoSpaceDN w:val="0"/>
        <w:bidi w:val="0"/>
        <w:adjustRightInd w:val="0"/>
        <w:snapToGrid w:val="0"/>
        <w:spacing w:before="149" w:line="400" w:lineRule="exact"/>
        <w:ind w:left="5440" w:right="147" w:hanging="5440" w:hangingChars="2000"/>
        <w:textAlignment w:val="baseline"/>
        <w:rPr>
          <w:rFonts w:hint="default" w:ascii="仿宋" w:hAnsi="仿宋" w:eastAsia="仿宋" w:cs="仿宋"/>
          <w:color w:val="auto"/>
          <w:spacing w:val="-4"/>
          <w:sz w:val="28"/>
          <w:szCs w:val="28"/>
          <w:u w:val="single"/>
          <w:lang w:val="en-US" w:eastAsia="zh-CN"/>
        </w:rPr>
      </w:pPr>
      <w:r>
        <w:rPr>
          <w:rFonts w:hint="eastAsia" w:ascii="仿宋" w:hAnsi="仿宋" w:eastAsia="仿宋" w:cs="仿宋"/>
          <w:color w:val="auto"/>
          <w:spacing w:val="-4"/>
          <w:sz w:val="28"/>
          <w:szCs w:val="28"/>
        </w:rPr>
        <w:t>发包人</w:t>
      </w:r>
      <w:r>
        <w:rPr>
          <w:rFonts w:hint="eastAsia" w:ascii="仿宋" w:hAnsi="仿宋" w:eastAsia="仿宋" w:cs="仿宋"/>
          <w:color w:val="auto"/>
          <w:spacing w:val="-4"/>
          <w:sz w:val="28"/>
          <w:szCs w:val="28"/>
          <w:lang w:val="en-US" w:eastAsia="zh-CN"/>
        </w:rPr>
        <w:t>:</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pacing w:val="-4"/>
          <w:sz w:val="28"/>
          <w:szCs w:val="28"/>
        </w:rPr>
        <w:t>承包人：</w:t>
      </w:r>
      <w:r>
        <w:rPr>
          <w:rFonts w:hint="eastAsia" w:ascii="仿宋" w:hAnsi="仿宋" w:eastAsia="仿宋" w:cs="仿宋"/>
          <w:color w:val="auto"/>
          <w:spacing w:val="-17"/>
          <w:sz w:val="28"/>
          <w:szCs w:val="28"/>
          <w:u w:val="single"/>
          <w:lang w:val="en-US" w:eastAsia="zh-CN"/>
        </w:rPr>
        <w:t xml:space="preserve">                   </w:t>
      </w:r>
    </w:p>
    <w:p w14:paraId="7C448CA3">
      <w:pPr>
        <w:keepNext w:val="0"/>
        <w:keepLines w:val="0"/>
        <w:pageBreakBefore w:val="0"/>
        <w:widowControl/>
        <w:kinsoku w:val="0"/>
        <w:wordWrap/>
        <w:overflowPunct/>
        <w:topLinePunct w:val="0"/>
        <w:autoSpaceDE w:val="0"/>
        <w:autoSpaceDN w:val="0"/>
        <w:bidi w:val="0"/>
        <w:adjustRightInd w:val="0"/>
        <w:snapToGrid w:val="0"/>
        <w:spacing w:before="149" w:line="400" w:lineRule="exact"/>
        <w:ind w:right="147"/>
        <w:textAlignment w:val="baseline"/>
        <w:rPr>
          <w:rFonts w:hint="default" w:ascii="仿宋" w:hAnsi="仿宋" w:eastAsia="仿宋" w:cs="仿宋"/>
          <w:color w:val="auto"/>
          <w:sz w:val="20"/>
          <w:szCs w:val="20"/>
          <w:lang w:val="en-US"/>
        </w:rPr>
      </w:pPr>
      <w:r>
        <w:rPr>
          <w:rFonts w:hint="eastAsia" w:ascii="仿宋" w:hAnsi="仿宋" w:eastAsia="仿宋" w:cs="仿宋"/>
          <w:color w:val="auto"/>
          <w:spacing w:val="-4"/>
          <w:sz w:val="28"/>
          <w:szCs w:val="28"/>
          <w:lang w:val="en-US" w:eastAsia="zh-CN"/>
        </w:rPr>
        <w:t xml:space="preserve"> </w:t>
      </w:r>
    </w:p>
    <w:p w14:paraId="0F118C16">
      <w:pPr>
        <w:rPr>
          <w:rFonts w:hint="eastAsia" w:ascii="仿宋" w:hAnsi="仿宋" w:eastAsia="仿宋" w:cs="仿宋"/>
          <w:color w:val="auto"/>
          <w:sz w:val="20"/>
          <w:szCs w:val="20"/>
        </w:rPr>
        <w:sectPr>
          <w:footerReference r:id="rId12" w:type="default"/>
          <w:type w:val="continuous"/>
          <w:pgSz w:w="11905" w:h="16838"/>
          <w:pgMar w:top="1429" w:right="1417" w:bottom="1417" w:left="1417" w:header="850" w:footer="850" w:gutter="0"/>
          <w:pgNumType w:fmt="decimal"/>
          <w:cols w:space="0" w:num="1"/>
          <w:rtlGutter w:val="0"/>
          <w:docGrid w:linePitch="0" w:charSpace="0"/>
        </w:sectPr>
      </w:pPr>
    </w:p>
    <w:p w14:paraId="2A033FE1">
      <w:pPr>
        <w:spacing w:before="58" w:line="624" w:lineRule="exact"/>
        <w:ind w:left="9"/>
        <w:rPr>
          <w:rFonts w:hint="eastAsia" w:ascii="仿宋" w:hAnsi="仿宋" w:eastAsia="仿宋" w:cs="仿宋"/>
          <w:color w:val="auto"/>
          <w:sz w:val="28"/>
          <w:szCs w:val="28"/>
        </w:rPr>
      </w:pPr>
      <w:r>
        <w:rPr>
          <w:rFonts w:hint="eastAsia" w:ascii="仿宋" w:hAnsi="仿宋" w:eastAsia="仿宋" w:cs="仿宋"/>
          <w:color w:val="auto"/>
          <w:spacing w:val="-7"/>
          <w:position w:val="24"/>
          <w:sz w:val="28"/>
          <w:szCs w:val="28"/>
        </w:rPr>
        <w:t>法定代表人或其委托代理人</w:t>
      </w:r>
      <w:r>
        <w:rPr>
          <w:rFonts w:hint="eastAsia" w:ascii="仿宋" w:hAnsi="仿宋" w:eastAsia="仿宋" w:cs="仿宋"/>
          <w:color w:val="auto"/>
          <w:spacing w:val="-5"/>
          <w:position w:val="24"/>
          <w:sz w:val="28"/>
          <w:szCs w:val="28"/>
        </w:rPr>
        <w:t>：</w:t>
      </w:r>
      <w:r>
        <w:rPr>
          <w:rFonts w:hint="eastAsia" w:ascii="仿宋" w:hAnsi="仿宋" w:eastAsia="仿宋" w:cs="仿宋"/>
          <w:color w:val="auto"/>
          <w:spacing w:val="-5"/>
          <w:position w:val="24"/>
          <w:sz w:val="28"/>
          <w:szCs w:val="28"/>
          <w:lang w:val="en-US" w:eastAsia="zh-CN"/>
        </w:rPr>
        <w:t xml:space="preserve">    </w:t>
      </w:r>
      <w:r>
        <w:rPr>
          <w:rFonts w:hint="eastAsia" w:ascii="仿宋" w:hAnsi="仿宋" w:eastAsia="仿宋" w:cs="仿宋"/>
          <w:color w:val="auto"/>
          <w:spacing w:val="2"/>
          <w:position w:val="24"/>
          <w:sz w:val="28"/>
          <w:szCs w:val="28"/>
        </w:rPr>
        <w:t>法定代表人或其委</w:t>
      </w:r>
      <w:r>
        <w:rPr>
          <w:rFonts w:hint="eastAsia" w:ascii="仿宋" w:hAnsi="仿宋" w:eastAsia="仿宋" w:cs="仿宋"/>
          <w:color w:val="auto"/>
          <w:spacing w:val="1"/>
          <w:position w:val="24"/>
          <w:sz w:val="28"/>
          <w:szCs w:val="28"/>
        </w:rPr>
        <w:t>托代理人：</w:t>
      </w:r>
    </w:p>
    <w:p w14:paraId="29EC1994">
      <w:pPr>
        <w:spacing w:before="1" w:line="215" w:lineRule="auto"/>
        <w:ind w:left="0" w:leftChars="0" w:firstLine="0" w:firstLineChars="0"/>
        <w:rPr>
          <w:rFonts w:hint="eastAsia" w:ascii="仿宋" w:hAnsi="仿宋" w:eastAsia="仿宋" w:cs="仿宋"/>
          <w:color w:val="auto"/>
          <w:spacing w:val="-9"/>
          <w:sz w:val="28"/>
          <w:szCs w:val="28"/>
        </w:rPr>
      </w:pP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r>
        <w:rPr>
          <w:rFonts w:hint="eastAsia" w:ascii="仿宋" w:hAnsi="仿宋" w:eastAsia="仿宋" w:cs="仿宋"/>
          <w:color w:val="auto"/>
          <w:spacing w:val="-9"/>
          <w:sz w:val="28"/>
          <w:szCs w:val="28"/>
          <w:lang w:val="en-US" w:eastAsia="zh-CN"/>
        </w:rPr>
        <w:t xml:space="preserve">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p>
    <w:p w14:paraId="1CE16978">
      <w:pPr>
        <w:spacing w:before="1" w:line="215" w:lineRule="auto"/>
        <w:ind w:left="592"/>
        <w:rPr>
          <w:rFonts w:hint="eastAsia" w:ascii="仿宋" w:hAnsi="仿宋" w:eastAsia="仿宋" w:cs="仿宋"/>
          <w:color w:val="auto"/>
          <w:sz w:val="20"/>
          <w:szCs w:val="20"/>
        </w:rPr>
        <w:sectPr>
          <w:type w:val="continuous"/>
          <w:pgSz w:w="11905" w:h="16838"/>
          <w:pgMar w:top="1429" w:right="1417" w:bottom="1417" w:left="1417" w:header="850" w:footer="850" w:gutter="0"/>
          <w:pgNumType w:fmt="decimal"/>
          <w:cols w:space="0" w:num="1"/>
          <w:rtlGutter w:val="0"/>
          <w:docGrid w:linePitch="0" w:charSpace="0"/>
        </w:sectPr>
      </w:pPr>
      <w:r>
        <w:rPr>
          <w:rFonts w:hint="eastAsia" w:ascii="仿宋" w:hAnsi="仿宋" w:eastAsia="仿宋" w:cs="仿宋"/>
          <w:color w:val="auto"/>
          <w:spacing w:val="-9"/>
          <w:sz w:val="28"/>
          <w:szCs w:val="28"/>
        </w:rPr>
        <w:tab/>
      </w:r>
    </w:p>
    <w:p w14:paraId="712B37F2">
      <w:pPr>
        <w:spacing w:line="355" w:lineRule="auto"/>
        <w:rPr>
          <w:rFonts w:hint="eastAsia" w:ascii="仿宋" w:hAnsi="仿宋" w:eastAsia="仿宋" w:cs="仿宋"/>
          <w:color w:val="auto"/>
          <w:sz w:val="20"/>
          <w:szCs w:val="20"/>
        </w:rPr>
      </w:pPr>
    </w:p>
    <w:p w14:paraId="28F3F987">
      <w:pPr>
        <w:spacing w:before="159" w:line="201" w:lineRule="auto"/>
        <w:ind w:left="1861"/>
        <w:outlineLvl w:val="2"/>
        <w:rPr>
          <w:rFonts w:hint="eastAsia" w:ascii="仿宋" w:hAnsi="仿宋" w:eastAsia="仿宋" w:cs="仿宋"/>
          <w:color w:val="auto"/>
          <w:sz w:val="40"/>
          <w:szCs w:val="40"/>
        </w:rPr>
      </w:pPr>
      <w:bookmarkStart w:id="67" w:name="_bookmark238"/>
      <w:bookmarkEnd w:id="67"/>
      <w:bookmarkStart w:id="68" w:name="_bookmark234"/>
      <w:bookmarkEnd w:id="68"/>
      <w:bookmarkStart w:id="69" w:name="_bookmark236"/>
      <w:bookmarkEnd w:id="69"/>
      <w:bookmarkStart w:id="70" w:name="_bookmark187"/>
      <w:bookmarkEnd w:id="70"/>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二部分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通用合同条款</w:t>
      </w:r>
    </w:p>
    <w:p w14:paraId="24782F39">
      <w:pPr>
        <w:spacing w:line="469" w:lineRule="auto"/>
        <w:rPr>
          <w:rFonts w:hint="eastAsia" w:ascii="仿宋" w:hAnsi="仿宋" w:eastAsia="仿宋" w:cs="仿宋"/>
          <w:color w:val="auto"/>
          <w:sz w:val="20"/>
          <w:szCs w:val="20"/>
        </w:rPr>
      </w:pPr>
    </w:p>
    <w:p w14:paraId="523D4203">
      <w:pPr>
        <w:spacing w:before="149" w:line="220" w:lineRule="auto"/>
        <w:rPr>
          <w:rFonts w:hint="eastAsia" w:ascii="仿宋" w:hAnsi="仿宋" w:eastAsia="仿宋" w:cs="仿宋"/>
          <w:color w:val="auto"/>
          <w:sz w:val="28"/>
          <w:szCs w:val="28"/>
        </w:rPr>
      </w:pP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pacing w:val="5"/>
          <w:sz w:val="28"/>
          <w:szCs w:val="28"/>
          <w:lang w:eastAsia="zh-CN"/>
        </w:rPr>
        <w:t>执行</w:t>
      </w:r>
      <w:r>
        <w:rPr>
          <w:rFonts w:hint="eastAsia" w:ascii="仿宋" w:hAnsi="仿宋" w:eastAsia="仿宋" w:cs="仿宋"/>
          <w:color w:val="auto"/>
          <w:spacing w:val="11"/>
          <w:sz w:val="28"/>
          <w:szCs w:val="28"/>
        </w:rPr>
        <w:t>(</w:t>
      </w:r>
      <w:r>
        <w:rPr>
          <w:rFonts w:hint="eastAsia" w:ascii="仿宋" w:hAnsi="仿宋" w:eastAsia="仿宋" w:cs="仿宋"/>
          <w:color w:val="auto"/>
          <w:sz w:val="28"/>
          <w:szCs w:val="28"/>
        </w:rPr>
        <w:t>GF</w:t>
      </w:r>
      <w:r>
        <w:rPr>
          <w:rFonts w:hint="eastAsia" w:ascii="仿宋" w:hAnsi="仿宋" w:eastAsia="仿宋" w:cs="仿宋"/>
          <w:color w:val="auto"/>
          <w:spacing w:val="11"/>
          <w:sz w:val="28"/>
          <w:szCs w:val="28"/>
        </w:rPr>
        <w:t>-2017-0201</w:t>
      </w:r>
      <w:r>
        <w:rPr>
          <w:rFonts w:hint="eastAsia" w:ascii="仿宋" w:hAnsi="仿宋" w:eastAsia="仿宋" w:cs="仿宋"/>
          <w:color w:val="auto"/>
          <w:spacing w:val="10"/>
          <w:sz w:val="28"/>
          <w:szCs w:val="28"/>
        </w:rPr>
        <w:t>)</w:t>
      </w:r>
      <w:r>
        <w:rPr>
          <w:rFonts w:hint="eastAsia" w:ascii="仿宋" w:hAnsi="仿宋" w:eastAsia="仿宋" w:cs="仿宋"/>
          <w:color w:val="auto"/>
          <w:spacing w:val="10"/>
          <w:sz w:val="28"/>
          <w:szCs w:val="28"/>
          <w:lang w:eastAsia="zh-CN"/>
        </w:rPr>
        <w:t>示范文本的通用条款</w:t>
      </w:r>
    </w:p>
    <w:p w14:paraId="07442A6B">
      <w:pPr>
        <w:spacing w:before="148" w:line="2268" w:lineRule="exact"/>
        <w:ind w:firstLine="6440"/>
        <w:textAlignment w:val="center"/>
        <w:rPr>
          <w:rFonts w:hint="eastAsia" w:ascii="仿宋" w:hAnsi="仿宋" w:eastAsia="仿宋" w:cs="仿宋"/>
          <w:color w:val="auto"/>
          <w:sz w:val="20"/>
          <w:szCs w:val="20"/>
        </w:rPr>
      </w:pPr>
    </w:p>
    <w:p w14:paraId="7D216941">
      <w:pPr>
        <w:rPr>
          <w:rFonts w:hint="eastAsia" w:ascii="仿宋" w:hAnsi="仿宋" w:eastAsia="仿宋" w:cs="仿宋"/>
          <w:color w:val="auto"/>
          <w:sz w:val="20"/>
          <w:szCs w:val="20"/>
        </w:rPr>
        <w:sectPr>
          <w:footerReference r:id="rId13" w:type="default"/>
          <w:pgSz w:w="11905" w:h="16838"/>
          <w:pgMar w:top="1429" w:right="1417" w:bottom="1417" w:left="1417" w:header="850" w:footer="850" w:gutter="0"/>
          <w:pgNumType w:fmt="decimal"/>
          <w:cols w:space="0" w:num="1"/>
          <w:rtlGutter w:val="0"/>
          <w:docGrid w:linePitch="0" w:charSpace="0"/>
        </w:sectPr>
      </w:pPr>
    </w:p>
    <w:p w14:paraId="60FA2A71">
      <w:pPr>
        <w:spacing w:before="159" w:line="201" w:lineRule="auto"/>
        <w:ind w:firstLine="1736" w:firstLineChars="400"/>
        <w:outlineLvl w:val="2"/>
        <w:rPr>
          <w:rFonts w:hint="eastAsia" w:ascii="仿宋" w:hAnsi="仿宋" w:eastAsia="仿宋" w:cs="仿宋"/>
          <w:color w:val="auto"/>
          <w:sz w:val="20"/>
          <w:szCs w:val="20"/>
        </w:rPr>
      </w:pPr>
      <w:bookmarkStart w:id="71" w:name="_bookmark242"/>
      <w:bookmarkEnd w:id="71"/>
      <w:bookmarkStart w:id="72" w:name="_bookmark195"/>
      <w:bookmarkEnd w:id="72"/>
      <w:bookmarkStart w:id="73" w:name="_bookmark193"/>
      <w:bookmarkEnd w:id="73"/>
      <w:bookmarkStart w:id="74" w:name="_bookmark191"/>
      <w:bookmarkEnd w:id="74"/>
      <w:bookmarkStart w:id="75" w:name="_bookmark189"/>
      <w:bookmarkEnd w:id="75"/>
      <w:bookmarkStart w:id="76" w:name="_bookmark240"/>
      <w:bookmarkEnd w:id="76"/>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三部分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专用合同条款</w:t>
      </w:r>
    </w:p>
    <w:p w14:paraId="238B7774">
      <w:pPr>
        <w:spacing w:before="101" w:line="360" w:lineRule="auto"/>
        <w:ind w:left="37"/>
        <w:outlineLvl w:val="3"/>
        <w:rPr>
          <w:rFonts w:hint="eastAsia" w:ascii="仿宋" w:hAnsi="仿宋" w:eastAsia="仿宋" w:cs="仿宋"/>
          <w:color w:val="auto"/>
          <w:sz w:val="20"/>
          <w:szCs w:val="20"/>
        </w:rPr>
      </w:pPr>
      <w:r>
        <w:rPr>
          <w:rFonts w:hint="eastAsia" w:ascii="仿宋" w:hAnsi="仿宋" w:eastAsia="仿宋" w:cs="仿宋"/>
          <w:color w:val="auto"/>
          <w:spacing w:val="2"/>
          <w:sz w:val="28"/>
          <w:szCs w:val="28"/>
        </w:rPr>
        <w:t xml:space="preserve">1.  </w:t>
      </w:r>
      <w:r>
        <w:rPr>
          <w:rFonts w:hint="eastAsia" w:ascii="仿宋" w:hAnsi="仿宋" w:eastAsia="仿宋" w:cs="仿宋"/>
          <w:color w:val="auto"/>
          <w:spacing w:val="1"/>
          <w:sz w:val="28"/>
          <w:szCs w:val="28"/>
        </w:rPr>
        <w:t>一般约定</w:t>
      </w:r>
    </w:p>
    <w:p w14:paraId="52D48A3B">
      <w:pPr>
        <w:spacing w:before="267" w:line="360" w:lineRule="auto"/>
        <w:ind w:left="635"/>
        <w:rPr>
          <w:rFonts w:hint="eastAsia" w:ascii="仿宋" w:hAnsi="仿宋" w:eastAsia="仿宋" w:cs="仿宋"/>
          <w:color w:val="auto"/>
          <w:sz w:val="20"/>
          <w:szCs w:val="20"/>
        </w:rPr>
      </w:pPr>
      <w:r>
        <w:rPr>
          <w:rFonts w:hint="eastAsia" w:ascii="仿宋" w:hAnsi="仿宋" w:eastAsia="仿宋" w:cs="仿宋"/>
          <w:color w:val="auto"/>
          <w:spacing w:val="-7"/>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1</w:t>
      </w:r>
      <w:r>
        <w:rPr>
          <w:rFonts w:hint="eastAsia" w:ascii="仿宋" w:hAnsi="仿宋" w:eastAsia="仿宋" w:cs="仿宋"/>
          <w:color w:val="auto"/>
          <w:spacing w:val="-4"/>
          <w:sz w:val="28"/>
          <w:szCs w:val="28"/>
        </w:rPr>
        <w:t xml:space="preserve"> 法律</w:t>
      </w:r>
    </w:p>
    <w:p w14:paraId="32005B3F">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92"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7"/>
          <w:sz w:val="28"/>
          <w:szCs w:val="28"/>
        </w:rPr>
        <w:t>适用于合同的其他规范性文件</w:t>
      </w:r>
      <w:r>
        <w:rPr>
          <w:rFonts w:hint="eastAsia" w:ascii="仿宋" w:hAnsi="仿宋" w:eastAsia="仿宋" w:cs="仿宋"/>
          <w:color w:val="auto"/>
          <w:spacing w:val="-15"/>
          <w:sz w:val="28"/>
          <w:szCs w:val="28"/>
        </w:rPr>
        <w:t>：</w:t>
      </w:r>
      <w:r>
        <w:rPr>
          <w:rFonts w:hint="eastAsia" w:ascii="仿宋" w:hAnsi="仿宋" w:eastAsia="仿宋" w:cs="仿宋"/>
          <w:color w:val="auto"/>
          <w:sz w:val="28"/>
          <w:szCs w:val="28"/>
          <w:highlight w:val="none"/>
          <w:u w:val="single" w:color="auto"/>
        </w:rPr>
        <w:t>《中华人民共和国建筑法》、《中华人民共和国</w:t>
      </w:r>
      <w:r>
        <w:rPr>
          <w:rFonts w:hint="eastAsia" w:ascii="仿宋" w:hAnsi="仿宋" w:eastAsia="仿宋" w:cs="仿宋"/>
          <w:color w:val="auto"/>
          <w:sz w:val="28"/>
          <w:szCs w:val="28"/>
          <w:highlight w:val="none"/>
          <w:u w:val="single" w:color="auto"/>
          <w:lang w:eastAsia="zh-CN"/>
        </w:rPr>
        <w:t>民法典</w:t>
      </w:r>
      <w:r>
        <w:rPr>
          <w:rFonts w:hint="eastAsia" w:ascii="仿宋" w:hAnsi="仿宋" w:eastAsia="仿宋" w:cs="仿宋"/>
          <w:color w:val="auto"/>
          <w:sz w:val="28"/>
          <w:szCs w:val="28"/>
          <w:highlight w:val="none"/>
          <w:u w:val="single" w:color="auto"/>
        </w:rPr>
        <w:t>》、《中华人民共和国招标投标法》、国务院《建设工程质量管理条例》、国务院《建设工程安全生产管理条例》、建设部《房屋</w:t>
      </w:r>
      <w:r>
        <w:rPr>
          <w:rFonts w:hint="eastAsia" w:ascii="仿宋" w:hAnsi="仿宋" w:eastAsia="仿宋" w:cs="仿宋"/>
          <w:color w:val="auto"/>
          <w:sz w:val="28"/>
          <w:szCs w:val="28"/>
          <w:highlight w:val="none"/>
          <w:u w:val="single" w:color="auto"/>
          <w:lang w:eastAsia="zh-CN"/>
        </w:rPr>
        <w:t>建筑工程</w:t>
      </w:r>
      <w:r>
        <w:rPr>
          <w:rFonts w:hint="eastAsia" w:ascii="仿宋" w:hAnsi="仿宋" w:eastAsia="仿宋" w:cs="仿宋"/>
          <w:color w:val="auto"/>
          <w:sz w:val="28"/>
          <w:szCs w:val="28"/>
          <w:highlight w:val="none"/>
          <w:u w:val="single" w:color="auto"/>
        </w:rPr>
        <w:t>和市政基础设施工程竣工验收备案管理暂行办法》、建设部《房屋</w:t>
      </w:r>
      <w:r>
        <w:rPr>
          <w:rFonts w:hint="eastAsia" w:ascii="仿宋" w:hAnsi="仿宋" w:eastAsia="仿宋" w:cs="仿宋"/>
          <w:color w:val="auto"/>
          <w:sz w:val="28"/>
          <w:szCs w:val="28"/>
          <w:highlight w:val="none"/>
          <w:u w:val="single" w:color="auto"/>
          <w:lang w:eastAsia="zh-CN"/>
        </w:rPr>
        <w:t>建筑工程</w:t>
      </w:r>
      <w:r>
        <w:rPr>
          <w:rFonts w:hint="eastAsia" w:ascii="仿宋" w:hAnsi="仿宋" w:eastAsia="仿宋" w:cs="仿宋"/>
          <w:color w:val="auto"/>
          <w:sz w:val="28"/>
          <w:szCs w:val="28"/>
          <w:highlight w:val="none"/>
          <w:u w:val="single" w:color="auto"/>
        </w:rPr>
        <w:t>质量保修办法》、《陕西省建设工程工程量清单计价规则》（2009 版）、中华人民共和国《工程建设标准强制性条文》、现行《</w:t>
      </w:r>
      <w:r>
        <w:rPr>
          <w:rFonts w:hint="eastAsia" w:ascii="仿宋" w:hAnsi="仿宋" w:eastAsia="仿宋" w:cs="仿宋"/>
          <w:color w:val="auto"/>
          <w:sz w:val="28"/>
          <w:szCs w:val="28"/>
          <w:highlight w:val="none"/>
          <w:u w:val="single" w:color="auto"/>
          <w:lang w:eastAsia="zh-CN"/>
        </w:rPr>
        <w:t>建筑工程</w:t>
      </w:r>
      <w:r>
        <w:rPr>
          <w:rFonts w:hint="eastAsia" w:ascii="仿宋" w:hAnsi="仿宋" w:eastAsia="仿宋" w:cs="仿宋"/>
          <w:color w:val="auto"/>
          <w:sz w:val="28"/>
          <w:szCs w:val="28"/>
          <w:highlight w:val="none"/>
          <w:u w:val="single" w:color="auto"/>
        </w:rPr>
        <w:t>质量验收统一标准》、《</w:t>
      </w:r>
      <w:r>
        <w:rPr>
          <w:rFonts w:hint="eastAsia" w:ascii="仿宋" w:hAnsi="仿宋" w:eastAsia="仿宋" w:cs="仿宋"/>
          <w:color w:val="auto"/>
          <w:sz w:val="28"/>
          <w:szCs w:val="28"/>
          <w:highlight w:val="none"/>
          <w:u w:val="single" w:color="auto"/>
          <w:lang w:eastAsia="zh-CN"/>
        </w:rPr>
        <w:t>建筑工程</w:t>
      </w:r>
      <w:r>
        <w:rPr>
          <w:rFonts w:hint="eastAsia" w:ascii="仿宋" w:hAnsi="仿宋" w:eastAsia="仿宋" w:cs="仿宋"/>
          <w:color w:val="auto"/>
          <w:sz w:val="28"/>
          <w:szCs w:val="28"/>
          <w:highlight w:val="none"/>
          <w:u w:val="single" w:color="auto"/>
        </w:rPr>
        <w:t>施工及验收规范》等国家、部门及地方现行及后续的有关法律、法规、规章、规范性文件等</w:t>
      </w:r>
      <w:r>
        <w:rPr>
          <w:rFonts w:hint="eastAsia" w:ascii="仿宋" w:hAnsi="仿宋" w:eastAsia="仿宋" w:cs="仿宋"/>
          <w:color w:val="auto"/>
          <w:sz w:val="28"/>
          <w:szCs w:val="28"/>
          <w:highlight w:val="none"/>
          <w:u w:val="single" w:color="auto"/>
          <w:lang w:eastAsia="zh-CN"/>
        </w:rPr>
        <w:t>。</w:t>
      </w:r>
    </w:p>
    <w:p w14:paraId="5E4EFB23">
      <w:pPr>
        <w:spacing w:before="331" w:line="360" w:lineRule="auto"/>
        <w:ind w:left="635"/>
        <w:rPr>
          <w:rFonts w:hint="eastAsia" w:ascii="仿宋" w:hAnsi="仿宋" w:eastAsia="仿宋" w:cs="仿宋"/>
          <w:color w:val="auto"/>
          <w:sz w:val="20"/>
          <w:szCs w:val="20"/>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3"/>
          <w:sz w:val="28"/>
          <w:szCs w:val="28"/>
        </w:rPr>
        <w:t>标准和规范</w:t>
      </w:r>
    </w:p>
    <w:p w14:paraId="6496856A">
      <w:pPr>
        <w:spacing w:before="99" w:line="360" w:lineRule="auto"/>
        <w:ind w:firstLine="484" w:firstLineChars="200"/>
        <w:rPr>
          <w:rFonts w:hint="eastAsia" w:ascii="仿宋" w:hAnsi="仿宋" w:eastAsia="仿宋" w:cs="仿宋"/>
          <w:color w:val="auto"/>
          <w:sz w:val="28"/>
          <w:szCs w:val="28"/>
        </w:rPr>
      </w:pPr>
      <w:r>
        <w:rPr>
          <w:rFonts w:hint="eastAsia" w:ascii="仿宋" w:hAnsi="仿宋" w:eastAsia="仿宋" w:cs="仿宋"/>
          <w:color w:val="auto"/>
          <w:spacing w:val="-19"/>
          <w:sz w:val="28"/>
          <w:szCs w:val="28"/>
        </w:rPr>
        <w:t>1</w:t>
      </w:r>
      <w:r>
        <w:rPr>
          <w:rFonts w:hint="eastAsia" w:ascii="仿宋" w:hAnsi="仿宋" w:eastAsia="仿宋" w:cs="仿宋"/>
          <w:color w:val="auto"/>
          <w:spacing w:val="-13"/>
          <w:sz w:val="28"/>
          <w:szCs w:val="28"/>
        </w:rPr>
        <w:t>.</w:t>
      </w:r>
      <w:r>
        <w:rPr>
          <w:rFonts w:hint="eastAsia" w:ascii="仿宋" w:hAnsi="仿宋" w:eastAsia="仿宋" w:cs="仿宋"/>
          <w:color w:val="auto"/>
          <w:spacing w:val="-13"/>
          <w:sz w:val="28"/>
          <w:szCs w:val="28"/>
          <w:lang w:val="en-US" w:eastAsia="zh-CN"/>
        </w:rPr>
        <w:t>2</w:t>
      </w:r>
      <w:r>
        <w:rPr>
          <w:rFonts w:hint="eastAsia" w:ascii="仿宋" w:hAnsi="仿宋" w:eastAsia="仿宋" w:cs="仿宋"/>
          <w:color w:val="auto"/>
          <w:spacing w:val="-13"/>
          <w:sz w:val="28"/>
          <w:szCs w:val="28"/>
        </w:rPr>
        <w:t>.1 适用于工程的标准规范包括：</w:t>
      </w:r>
      <w:r>
        <w:rPr>
          <w:rFonts w:hint="eastAsia" w:ascii="仿宋" w:hAnsi="仿宋" w:eastAsia="仿宋" w:cs="仿宋"/>
          <w:color w:val="auto"/>
          <w:sz w:val="28"/>
          <w:szCs w:val="28"/>
          <w:u w:val="single" w:color="auto"/>
        </w:rPr>
        <w:t xml:space="preserve">  执行国家现行的技术标准、施工验收规范及质量检验评定标准，以及材料、设备所涉及的现行国家、省、市或行业的工程建设标准、规范的要求</w:t>
      </w:r>
      <w:r>
        <w:rPr>
          <w:rFonts w:hint="eastAsia" w:ascii="仿宋" w:hAnsi="仿宋" w:eastAsia="仿宋" w:cs="仿宋"/>
          <w:color w:val="auto"/>
          <w:sz w:val="28"/>
          <w:szCs w:val="28"/>
          <w:u w:val="single" w:color="auto"/>
          <w:lang w:eastAsia="zh-CN"/>
        </w:rPr>
        <w:t>。</w:t>
      </w:r>
    </w:p>
    <w:p w14:paraId="4AEA6E6A">
      <w:pPr>
        <w:spacing w:before="331" w:line="360" w:lineRule="auto"/>
        <w:ind w:firstLine="544" w:firstLineChars="200"/>
        <w:jc w:val="left"/>
        <w:outlineLvl w:val="2"/>
        <w:rPr>
          <w:rFonts w:hint="eastAsia" w:ascii="仿宋" w:hAnsi="仿宋" w:eastAsia="仿宋" w:cs="仿宋"/>
          <w:color w:val="auto"/>
          <w:sz w:val="28"/>
          <w:szCs w:val="28"/>
          <w:u w:val="single" w:color="auto"/>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3</w:t>
      </w:r>
      <w:r>
        <w:rPr>
          <w:rFonts w:hint="eastAsia" w:ascii="仿宋" w:hAnsi="仿宋" w:eastAsia="仿宋" w:cs="仿宋"/>
          <w:color w:val="auto"/>
          <w:spacing w:val="-2"/>
          <w:sz w:val="28"/>
          <w:szCs w:val="28"/>
        </w:rPr>
        <w:t xml:space="preserve">  合同文件的优先顺序</w:t>
      </w:r>
      <w:r>
        <w:rPr>
          <w:rFonts w:hint="eastAsia" w:ascii="仿宋" w:hAnsi="仿宋" w:eastAsia="仿宋" w:cs="仿宋"/>
          <w:color w:val="auto"/>
          <w:spacing w:val="-26"/>
          <w:sz w:val="28"/>
          <w:szCs w:val="28"/>
        </w:rPr>
        <w:t xml:space="preserve">合同文件组成及优先顺序为 </w:t>
      </w:r>
      <w:r>
        <w:rPr>
          <w:rFonts w:hint="eastAsia" w:ascii="仿宋" w:hAnsi="仿宋" w:eastAsia="仿宋" w:cs="仿宋"/>
          <w:color w:val="auto"/>
          <w:spacing w:val="-23"/>
          <w:sz w:val="28"/>
          <w:szCs w:val="28"/>
        </w:rPr>
        <w:t>：</w:t>
      </w:r>
      <w:r>
        <w:rPr>
          <w:rFonts w:hint="eastAsia" w:ascii="仿宋" w:hAnsi="仿宋" w:eastAsia="仿宋" w:cs="仿宋"/>
          <w:color w:val="auto"/>
          <w:sz w:val="28"/>
          <w:szCs w:val="28"/>
          <w:u w:val="single" w:color="auto"/>
          <w:lang w:eastAsia="zh-CN"/>
        </w:rPr>
        <w:t>本</w:t>
      </w:r>
      <w:r>
        <w:rPr>
          <w:rFonts w:hint="eastAsia" w:ascii="仿宋" w:hAnsi="仿宋" w:eastAsia="仿宋" w:cs="仿宋"/>
          <w:color w:val="auto"/>
          <w:sz w:val="28"/>
          <w:szCs w:val="28"/>
          <w:u w:val="single" w:color="auto"/>
        </w:rPr>
        <w:t>合同</w:t>
      </w:r>
      <w:r>
        <w:rPr>
          <w:rFonts w:hint="eastAsia" w:ascii="仿宋" w:hAnsi="仿宋" w:eastAsia="仿宋" w:cs="仿宋"/>
          <w:color w:val="auto"/>
          <w:sz w:val="28"/>
          <w:szCs w:val="28"/>
          <w:u w:val="single" w:color="auto"/>
          <w:lang w:eastAsia="zh-CN"/>
        </w:rPr>
        <w:t>协议书</w:t>
      </w:r>
      <w:r>
        <w:rPr>
          <w:rFonts w:hint="eastAsia" w:ascii="仿宋" w:hAnsi="仿宋" w:eastAsia="仿宋" w:cs="仿宋"/>
          <w:color w:val="auto"/>
          <w:sz w:val="28"/>
          <w:szCs w:val="28"/>
          <w:u w:val="single" w:color="auto"/>
        </w:rPr>
        <w:t>、中标通知书、投标函及投标函附表、专用合同条款、通用合同条款、工程量清单、双方约定的其它合同文件</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3D25F7DE">
      <w:pPr>
        <w:spacing w:line="264" w:lineRule="auto"/>
        <w:rPr>
          <w:rFonts w:hint="eastAsia" w:ascii="仿宋" w:hAnsi="仿宋" w:eastAsia="仿宋" w:cs="仿宋"/>
          <w:color w:val="auto"/>
          <w:sz w:val="20"/>
          <w:szCs w:val="20"/>
        </w:rPr>
      </w:pPr>
    </w:p>
    <w:p w14:paraId="1D4006AA">
      <w:pPr>
        <w:spacing w:before="270" w:line="218" w:lineRule="auto"/>
        <w:ind w:left="615"/>
        <w:rPr>
          <w:rFonts w:hint="eastAsia" w:ascii="仿宋" w:hAnsi="仿宋" w:eastAsia="仿宋" w:cs="仿宋"/>
          <w:color w:val="auto"/>
          <w:sz w:val="28"/>
          <w:szCs w:val="28"/>
        </w:rPr>
      </w:pPr>
      <w:bookmarkStart w:id="77" w:name="_bookmark203"/>
      <w:bookmarkEnd w:id="77"/>
      <w:bookmarkStart w:id="78" w:name="_bookmark246"/>
      <w:bookmarkEnd w:id="78"/>
      <w:bookmarkStart w:id="79" w:name="_bookmark201"/>
      <w:bookmarkEnd w:id="79"/>
      <w:bookmarkStart w:id="80" w:name="_bookmark244"/>
      <w:bookmarkEnd w:id="80"/>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4</w:t>
      </w:r>
      <w:r>
        <w:rPr>
          <w:rFonts w:hint="eastAsia" w:ascii="仿宋" w:hAnsi="仿宋" w:eastAsia="仿宋" w:cs="仿宋"/>
          <w:color w:val="auto"/>
          <w:spacing w:val="-2"/>
          <w:sz w:val="28"/>
          <w:szCs w:val="28"/>
        </w:rPr>
        <w:t xml:space="preserve">  承包人文件</w:t>
      </w:r>
    </w:p>
    <w:p w14:paraId="568DC6CD">
      <w:pPr>
        <w:spacing w:before="270" w:line="360" w:lineRule="auto"/>
        <w:ind w:right="626" w:firstLine="464"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4"/>
          <w:sz w:val="28"/>
          <w:szCs w:val="28"/>
        </w:rPr>
        <w:t>需</w:t>
      </w:r>
      <w:r>
        <w:rPr>
          <w:rFonts w:hint="eastAsia" w:ascii="仿宋" w:hAnsi="仿宋" w:eastAsia="仿宋" w:cs="仿宋"/>
          <w:color w:val="auto"/>
          <w:spacing w:val="-16"/>
          <w:sz w:val="28"/>
          <w:szCs w:val="28"/>
        </w:rPr>
        <w:t>要由承包人提供的文件，包括：</w:t>
      </w:r>
      <w:r>
        <w:rPr>
          <w:rFonts w:hint="eastAsia" w:ascii="仿宋" w:hAnsi="仿宋" w:eastAsia="仿宋" w:cs="仿宋"/>
          <w:color w:val="auto"/>
          <w:spacing w:val="-16"/>
          <w:sz w:val="28"/>
          <w:szCs w:val="28"/>
          <w:u w:val="single"/>
          <w:lang w:val="en-US" w:eastAsia="zh-CN"/>
        </w:rPr>
        <w:t xml:space="preserve">  施工</w:t>
      </w:r>
      <w:r>
        <w:rPr>
          <w:rFonts w:hint="eastAsia" w:ascii="仿宋" w:hAnsi="仿宋" w:eastAsia="仿宋" w:cs="仿宋"/>
          <w:color w:val="auto"/>
          <w:sz w:val="28"/>
          <w:szCs w:val="28"/>
          <w:u w:val="single" w:color="auto"/>
          <w:lang w:val="en-US" w:eastAsia="zh-CN"/>
        </w:rPr>
        <w:t>进度照片不少于4张（包含开工时、施工中、竣工后各个阶段的照片）</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eastAsia="zh-CN"/>
        </w:rPr>
        <w:t>；</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承包人提供的文件的形式为：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书面</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w:t>
      </w:r>
    </w:p>
    <w:p w14:paraId="025E8898">
      <w:pPr>
        <w:spacing w:before="270" w:line="218" w:lineRule="auto"/>
        <w:ind w:left="615"/>
        <w:outlineLvl w:val="2"/>
        <w:rPr>
          <w:rFonts w:hint="eastAsia" w:ascii="仿宋" w:hAnsi="仿宋" w:eastAsia="仿宋" w:cs="仿宋"/>
          <w:color w:val="auto"/>
          <w:sz w:val="28"/>
          <w:szCs w:val="28"/>
        </w:rPr>
      </w:pPr>
      <w:r>
        <w:rPr>
          <w:rFonts w:hint="eastAsia" w:ascii="仿宋" w:hAnsi="仿宋" w:eastAsia="仿宋" w:cs="仿宋"/>
          <w:color w:val="auto"/>
          <w:spacing w:val="-5"/>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 xml:space="preserve">  联络</w:t>
      </w:r>
    </w:p>
    <w:p w14:paraId="623A9145">
      <w:pPr>
        <w:spacing w:line="290" w:lineRule="auto"/>
        <w:rPr>
          <w:rFonts w:hint="eastAsia" w:ascii="仿宋" w:hAnsi="仿宋" w:eastAsia="仿宋" w:cs="仿宋"/>
          <w:color w:val="auto"/>
          <w:sz w:val="20"/>
          <w:szCs w:val="20"/>
        </w:rPr>
      </w:pPr>
    </w:p>
    <w:p w14:paraId="74D267F6">
      <w:pPr>
        <w:spacing w:before="99" w:line="384" w:lineRule="auto"/>
        <w:ind w:right="150" w:firstLine="615"/>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2"/>
          <w:sz w:val="28"/>
          <w:szCs w:val="28"/>
        </w:rPr>
        <w:t>1 发包人和承包人应当在</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7</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天内将与合同有关的通知、</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批</w:t>
      </w:r>
      <w:r>
        <w:rPr>
          <w:rFonts w:hint="eastAsia" w:ascii="仿宋" w:hAnsi="仿宋" w:eastAsia="仿宋" w:cs="仿宋"/>
          <w:color w:val="auto"/>
          <w:spacing w:val="4"/>
          <w:sz w:val="28"/>
          <w:szCs w:val="28"/>
        </w:rPr>
        <w:t>准</w:t>
      </w:r>
      <w:r>
        <w:rPr>
          <w:rFonts w:hint="eastAsia" w:ascii="仿宋" w:hAnsi="仿宋" w:eastAsia="仿宋" w:cs="仿宋"/>
          <w:color w:val="auto"/>
          <w:spacing w:val="3"/>
          <w:sz w:val="28"/>
          <w:szCs w:val="28"/>
        </w:rPr>
        <w:t>、证明、证书、指示、指令、要求、请求、同意、意见、确定</w:t>
      </w:r>
      <w:r>
        <w:rPr>
          <w:rFonts w:hint="eastAsia" w:ascii="仿宋" w:hAnsi="仿宋" w:eastAsia="仿宋" w:cs="仿宋"/>
          <w:color w:val="auto"/>
          <w:spacing w:val="-2"/>
          <w:sz w:val="28"/>
          <w:szCs w:val="28"/>
        </w:rPr>
        <w:t>和决定等</w:t>
      </w:r>
      <w:r>
        <w:rPr>
          <w:rFonts w:hint="eastAsia" w:ascii="仿宋" w:hAnsi="仿宋" w:eastAsia="仿宋" w:cs="仿宋"/>
          <w:color w:val="auto"/>
          <w:spacing w:val="-1"/>
          <w:sz w:val="28"/>
          <w:szCs w:val="28"/>
        </w:rPr>
        <w:t>书面函件送达对方当事人。</w:t>
      </w:r>
    </w:p>
    <w:p w14:paraId="5F95E3AF">
      <w:pPr>
        <w:spacing w:before="149" w:line="360" w:lineRule="auto"/>
        <w:ind w:right="31" w:rightChars="0" w:firstLine="536" w:firstLineChars="200"/>
        <w:rPr>
          <w:rFonts w:hint="eastAsia" w:ascii="仿宋" w:hAnsi="仿宋" w:eastAsia="仿宋" w:cs="仿宋"/>
          <w:color w:val="auto"/>
          <w:spacing w:val="-3"/>
          <w:sz w:val="28"/>
          <w:szCs w:val="28"/>
          <w:u w:val="single" w:color="auto"/>
        </w:rPr>
      </w:pPr>
      <w:r>
        <w:rPr>
          <w:rFonts w:hint="eastAsia" w:ascii="仿宋" w:hAnsi="仿宋" w:eastAsia="仿宋" w:cs="仿宋"/>
          <w:color w:val="auto"/>
          <w:spacing w:val="-6"/>
          <w:sz w:val="28"/>
          <w:szCs w:val="28"/>
        </w:rPr>
        <w:t>1.</w:t>
      </w:r>
      <w:r>
        <w:rPr>
          <w:rFonts w:hint="eastAsia" w:ascii="仿宋" w:hAnsi="仿宋" w:eastAsia="仿宋" w:cs="仿宋"/>
          <w:color w:val="auto"/>
          <w:spacing w:val="-6"/>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2  发包人接收文件的地点：</w:t>
      </w:r>
      <w:r>
        <w:rPr>
          <w:rFonts w:hint="eastAsia" w:ascii="仿宋" w:hAnsi="仿宋" w:eastAsia="仿宋" w:cs="仿宋"/>
          <w:i w:val="0"/>
          <w:iCs w:val="0"/>
          <w:color w:val="auto"/>
          <w:spacing w:val="-3"/>
          <w:sz w:val="28"/>
          <w:szCs w:val="28"/>
          <w:u w:val="single" w:color="auto"/>
        </w:rPr>
        <w:t xml:space="preserve">  </w:t>
      </w:r>
      <w:r>
        <w:rPr>
          <w:rFonts w:hint="eastAsia" w:eastAsia="仿宋_GB2312"/>
          <w:bCs/>
          <w:i w:val="0"/>
          <w:iCs w:val="0"/>
          <w:color w:val="auto"/>
          <w:sz w:val="28"/>
          <w:szCs w:val="28"/>
          <w:u w:val="single" w:color="auto"/>
        </w:rPr>
        <w:t xml:space="preserve">项目所在地发包人办公室 </w:t>
      </w:r>
      <w:r>
        <w:rPr>
          <w:rFonts w:hint="eastAsia" w:ascii="仿宋" w:hAnsi="仿宋" w:eastAsia="仿宋" w:cs="仿宋"/>
          <w:i w:val="0"/>
          <w:iCs w:val="0"/>
          <w:color w:val="auto"/>
          <w:spacing w:val="-3"/>
          <w:sz w:val="28"/>
          <w:szCs w:val="28"/>
          <w:u w:val="single" w:color="auto"/>
        </w:rPr>
        <w:t xml:space="preserve">   </w:t>
      </w:r>
      <w:r>
        <w:rPr>
          <w:rFonts w:hint="eastAsia" w:ascii="仿宋" w:hAnsi="仿宋" w:eastAsia="仿宋" w:cs="仿宋"/>
          <w:color w:val="auto"/>
          <w:spacing w:val="-3"/>
          <w:sz w:val="28"/>
          <w:szCs w:val="28"/>
          <w:u w:val="single" w:color="auto"/>
        </w:rPr>
        <w:t xml:space="preserve">     </w:t>
      </w:r>
    </w:p>
    <w:p w14:paraId="52E1784E">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发包人</w:t>
      </w:r>
      <w:r>
        <w:rPr>
          <w:rFonts w:hint="eastAsia" w:ascii="仿宋" w:hAnsi="仿宋" w:eastAsia="仿宋" w:cs="仿宋"/>
          <w:color w:val="auto"/>
          <w:spacing w:val="-7"/>
          <w:sz w:val="28"/>
          <w:szCs w:val="28"/>
        </w:rPr>
        <w:t>指</w:t>
      </w:r>
      <w:r>
        <w:rPr>
          <w:rFonts w:hint="eastAsia" w:ascii="仿宋" w:hAnsi="仿宋" w:eastAsia="仿宋" w:cs="仿宋"/>
          <w:color w:val="auto"/>
          <w:spacing w:val="-5"/>
          <w:sz w:val="28"/>
          <w:szCs w:val="28"/>
        </w:rPr>
        <w:t>定的接收人为：</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发包人代表</w:t>
      </w:r>
      <w:r>
        <w:rPr>
          <w:rFonts w:hint="eastAsia" w:ascii="仿宋" w:hAnsi="仿宋" w:eastAsia="仿宋" w:cs="仿宋"/>
          <w:color w:val="auto"/>
          <w:spacing w:val="-5"/>
          <w:sz w:val="28"/>
          <w:szCs w:val="28"/>
          <w:u w:val="single" w:color="auto"/>
        </w:rPr>
        <w:t xml:space="preserve">               </w:t>
      </w:r>
    </w:p>
    <w:p w14:paraId="2AA92A69">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承包人</w:t>
      </w:r>
      <w:r>
        <w:rPr>
          <w:rFonts w:hint="eastAsia" w:ascii="仿宋" w:hAnsi="仿宋" w:eastAsia="仿宋" w:cs="仿宋"/>
          <w:color w:val="auto"/>
          <w:spacing w:val="-7"/>
          <w:sz w:val="28"/>
          <w:szCs w:val="28"/>
        </w:rPr>
        <w:t>接</w:t>
      </w:r>
      <w:r>
        <w:rPr>
          <w:rFonts w:hint="eastAsia" w:ascii="仿宋" w:hAnsi="仿宋" w:eastAsia="仿宋" w:cs="仿宋"/>
          <w:color w:val="auto"/>
          <w:spacing w:val="-5"/>
          <w:sz w:val="28"/>
          <w:szCs w:val="28"/>
        </w:rPr>
        <w:t>收文件的地点：</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项目所在地承包人办公室</w:t>
      </w:r>
      <w:r>
        <w:rPr>
          <w:rFonts w:hint="eastAsia" w:ascii="仿宋" w:hAnsi="仿宋" w:eastAsia="仿宋" w:cs="仿宋"/>
          <w:color w:val="auto"/>
          <w:spacing w:val="-5"/>
          <w:sz w:val="28"/>
          <w:szCs w:val="28"/>
          <w:u w:val="single" w:color="auto"/>
        </w:rPr>
        <w:t xml:space="preserve">             </w:t>
      </w:r>
    </w:p>
    <w:p w14:paraId="1122F704">
      <w:pPr>
        <w:spacing w:before="149" w:line="360" w:lineRule="auto"/>
        <w:ind w:left="628" w:right="31" w:rightChars="0"/>
        <w:rPr>
          <w:rFonts w:hint="eastAsia" w:ascii="仿宋" w:hAnsi="仿宋" w:eastAsia="仿宋" w:cs="仿宋"/>
          <w:color w:val="auto"/>
          <w:sz w:val="28"/>
          <w:szCs w:val="28"/>
        </w:rPr>
      </w:pPr>
      <w:r>
        <w:rPr>
          <w:rFonts w:hint="eastAsia" w:ascii="仿宋" w:hAnsi="仿宋" w:eastAsia="仿宋" w:cs="仿宋"/>
          <w:color w:val="auto"/>
          <w:spacing w:val="-8"/>
          <w:sz w:val="28"/>
          <w:szCs w:val="28"/>
        </w:rPr>
        <w:t>承</w:t>
      </w:r>
      <w:r>
        <w:rPr>
          <w:rFonts w:hint="eastAsia" w:ascii="仿宋" w:hAnsi="仿宋" w:eastAsia="仿宋" w:cs="仿宋"/>
          <w:color w:val="auto"/>
          <w:spacing w:val="-6"/>
          <w:sz w:val="28"/>
          <w:szCs w:val="28"/>
        </w:rPr>
        <w:t>包人指定的接收人为：</w:t>
      </w:r>
      <w:r>
        <w:rPr>
          <w:rFonts w:hint="eastAsia" w:ascii="仿宋" w:hAnsi="仿宋" w:eastAsia="仿宋" w:cs="仿宋"/>
          <w:color w:val="auto"/>
          <w:spacing w:val="-6"/>
          <w:sz w:val="28"/>
          <w:szCs w:val="28"/>
          <w:u w:val="single" w:color="auto"/>
        </w:rPr>
        <w:t xml:space="preserve">     </w:t>
      </w:r>
      <w:r>
        <w:rPr>
          <w:rFonts w:hint="eastAsia" w:eastAsia="仿宋_GB2312"/>
          <w:bCs/>
          <w:color w:val="auto"/>
          <w:sz w:val="28"/>
          <w:szCs w:val="28"/>
          <w:u w:val="single"/>
        </w:rPr>
        <w:t>项目经理</w:t>
      </w:r>
      <w:r>
        <w:rPr>
          <w:rFonts w:hint="eastAsia" w:ascii="仿宋" w:hAnsi="仿宋" w:eastAsia="仿宋" w:cs="仿宋"/>
          <w:color w:val="auto"/>
          <w:spacing w:val="-6"/>
          <w:sz w:val="28"/>
          <w:szCs w:val="28"/>
          <w:u w:val="single" w:color="auto"/>
        </w:rPr>
        <w:t xml:space="preserve">              </w:t>
      </w:r>
      <w:bookmarkStart w:id="81" w:name="_bookmark211"/>
      <w:bookmarkEnd w:id="81"/>
      <w:bookmarkStart w:id="82" w:name="_bookmark207"/>
      <w:bookmarkEnd w:id="82"/>
      <w:bookmarkStart w:id="83" w:name="_bookmark252"/>
      <w:bookmarkEnd w:id="83"/>
      <w:bookmarkStart w:id="84" w:name="_bookmark248"/>
      <w:bookmarkEnd w:id="84"/>
      <w:bookmarkStart w:id="85" w:name="_bookmark209"/>
      <w:bookmarkEnd w:id="85"/>
      <w:bookmarkStart w:id="86" w:name="_bookmark250"/>
      <w:bookmarkEnd w:id="86"/>
      <w:bookmarkStart w:id="87" w:name="_bookmark205"/>
      <w:bookmarkEnd w:id="87"/>
      <w:bookmarkStart w:id="88" w:name="_bookmark254"/>
      <w:bookmarkEnd w:id="88"/>
    </w:p>
    <w:p w14:paraId="73E2071D">
      <w:pPr>
        <w:spacing w:before="1"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3"/>
          <w:sz w:val="28"/>
          <w:szCs w:val="28"/>
        </w:rPr>
        <w:t>1.</w:t>
      </w: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 xml:space="preserve">  交通运</w:t>
      </w:r>
      <w:r>
        <w:rPr>
          <w:rFonts w:hint="eastAsia" w:ascii="仿宋" w:hAnsi="仿宋" w:eastAsia="仿宋" w:cs="仿宋"/>
          <w:color w:val="auto"/>
          <w:spacing w:val="-2"/>
          <w:sz w:val="28"/>
          <w:szCs w:val="28"/>
        </w:rPr>
        <w:t>输</w:t>
      </w:r>
    </w:p>
    <w:p w14:paraId="6168B7A4">
      <w:pPr>
        <w:spacing w:line="289" w:lineRule="auto"/>
        <w:rPr>
          <w:rFonts w:hint="eastAsia" w:ascii="仿宋" w:hAnsi="仿宋" w:eastAsia="仿宋" w:cs="仿宋"/>
          <w:color w:val="auto"/>
          <w:sz w:val="20"/>
          <w:szCs w:val="20"/>
        </w:rPr>
      </w:pPr>
    </w:p>
    <w:p w14:paraId="1BA06F3D">
      <w:pPr>
        <w:spacing w:before="97"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6</w:t>
      </w:r>
      <w:r>
        <w:rPr>
          <w:rFonts w:hint="eastAsia" w:ascii="仿宋" w:hAnsi="仿宋" w:eastAsia="仿宋" w:cs="仿宋"/>
          <w:color w:val="auto"/>
          <w:spacing w:val="-2"/>
          <w:sz w:val="28"/>
          <w:szCs w:val="28"/>
        </w:rPr>
        <w:t>.1  出入现场的权利</w:t>
      </w:r>
    </w:p>
    <w:p w14:paraId="7ECBE136">
      <w:pPr>
        <w:spacing w:before="269" w:line="218" w:lineRule="auto"/>
        <w:ind w:left="623"/>
        <w:rPr>
          <w:rFonts w:hint="eastAsia" w:ascii="仿宋" w:hAnsi="仿宋" w:eastAsia="仿宋" w:cs="仿宋"/>
          <w:color w:val="auto"/>
          <w:sz w:val="28"/>
          <w:szCs w:val="28"/>
        </w:rPr>
      </w:pPr>
      <w:r>
        <w:rPr>
          <w:rFonts w:hint="eastAsia" w:ascii="仿宋" w:hAnsi="仿宋" w:eastAsia="仿宋" w:cs="仿宋"/>
          <w:color w:val="auto"/>
          <w:spacing w:val="-19"/>
          <w:sz w:val="28"/>
          <w:szCs w:val="28"/>
        </w:rPr>
        <w:t>关于出入现场的权利的约定</w:t>
      </w:r>
      <w:r>
        <w:rPr>
          <w:rFonts w:hint="eastAsia" w:ascii="仿宋" w:hAnsi="仿宋" w:eastAsia="仿宋" w:cs="仿宋"/>
          <w:color w:val="auto"/>
          <w:spacing w:val="-18"/>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双方约定。</w:t>
      </w:r>
      <w:r>
        <w:rPr>
          <w:rFonts w:hint="eastAsia" w:ascii="仿宋" w:hAnsi="仿宋" w:eastAsia="仿宋" w:cs="仿宋"/>
          <w:color w:val="auto"/>
          <w:sz w:val="28"/>
          <w:szCs w:val="28"/>
          <w:u w:val="single" w:color="auto"/>
        </w:rPr>
        <w:t xml:space="preserve">             </w:t>
      </w:r>
    </w:p>
    <w:p w14:paraId="7FFC492E">
      <w:pPr>
        <w:spacing w:before="270"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lang w:val="en-US" w:eastAsia="zh-CN"/>
        </w:rPr>
        <w:t>7</w:t>
      </w:r>
      <w:r>
        <w:rPr>
          <w:rFonts w:hint="eastAsia" w:ascii="仿宋" w:hAnsi="仿宋" w:eastAsia="仿宋" w:cs="仿宋"/>
          <w:color w:val="auto"/>
          <w:spacing w:val="-2"/>
          <w:sz w:val="28"/>
          <w:szCs w:val="28"/>
        </w:rPr>
        <w:t>工程量清单错误的修正</w:t>
      </w:r>
    </w:p>
    <w:p w14:paraId="02471A5C">
      <w:pPr>
        <w:spacing w:before="98" w:line="360" w:lineRule="auto"/>
        <w:ind w:right="586" w:firstLine="544" w:firstLineChars="200"/>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rPr>
        <w:t xml:space="preserve">出现工程量清单错误时，是否调整合同价格：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经发包人同意后</w:t>
      </w:r>
      <w:r>
        <w:rPr>
          <w:rFonts w:hint="eastAsia" w:ascii="仿宋" w:hAnsi="仿宋" w:eastAsia="仿宋" w:cs="仿宋"/>
          <w:color w:val="auto"/>
          <w:spacing w:val="-4"/>
          <w:sz w:val="28"/>
          <w:szCs w:val="28"/>
          <w:u w:val="single" w:color="auto"/>
          <w:lang w:eastAsia="zh-CN"/>
        </w:rPr>
        <w:t>据实调整。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none" w:color="auto"/>
        </w:rPr>
        <w:t xml:space="preserve"> </w:t>
      </w:r>
    </w:p>
    <w:p w14:paraId="604DC13A">
      <w:pPr>
        <w:spacing w:before="98" w:line="360" w:lineRule="auto"/>
        <w:ind w:left="628" w:right="586" w:firstLine="22"/>
        <w:rPr>
          <w:rFonts w:hint="default" w:ascii="仿宋" w:hAnsi="仿宋" w:eastAsia="仿宋" w:cs="仿宋"/>
          <w:color w:val="auto"/>
          <w:sz w:val="28"/>
          <w:szCs w:val="28"/>
          <w:lang w:val="en-US" w:eastAsia="zh-CN"/>
        </w:rPr>
      </w:pPr>
      <w:r>
        <w:rPr>
          <w:rFonts w:hint="eastAsia" w:ascii="仿宋" w:hAnsi="仿宋" w:eastAsia="仿宋" w:cs="仿宋"/>
          <w:color w:val="auto"/>
          <w:spacing w:val="-7"/>
          <w:sz w:val="28"/>
          <w:szCs w:val="28"/>
        </w:rPr>
        <w:t>允</w:t>
      </w:r>
      <w:r>
        <w:rPr>
          <w:rFonts w:hint="eastAsia" w:ascii="仿宋" w:hAnsi="仿宋" w:eastAsia="仿宋" w:cs="仿宋"/>
          <w:color w:val="auto"/>
          <w:spacing w:val="-5"/>
          <w:sz w:val="28"/>
          <w:szCs w:val="28"/>
        </w:rPr>
        <w:t xml:space="preserve">许调整合同价格的工程量偏差范围：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w:t>
      </w:r>
    </w:p>
    <w:p w14:paraId="60A500A5">
      <w:pPr>
        <w:spacing w:before="102" w:line="360" w:lineRule="auto"/>
        <w:ind w:left="6"/>
        <w:outlineLvl w:val="3"/>
        <w:rPr>
          <w:rFonts w:hint="eastAsia" w:ascii="仿宋" w:hAnsi="仿宋" w:eastAsia="仿宋" w:cs="仿宋"/>
          <w:color w:val="auto"/>
          <w:sz w:val="20"/>
          <w:szCs w:val="20"/>
        </w:rPr>
      </w:pPr>
      <w:r>
        <w:rPr>
          <w:rFonts w:hint="eastAsia" w:ascii="仿宋" w:hAnsi="仿宋" w:eastAsia="仿宋" w:cs="仿宋"/>
          <w:color w:val="auto"/>
          <w:spacing w:val="5"/>
          <w:sz w:val="28"/>
          <w:szCs w:val="28"/>
        </w:rPr>
        <w:t>2.  发包</w:t>
      </w:r>
      <w:r>
        <w:rPr>
          <w:rFonts w:hint="eastAsia" w:ascii="仿宋" w:hAnsi="仿宋" w:eastAsia="仿宋" w:cs="仿宋"/>
          <w:color w:val="auto"/>
          <w:spacing w:val="4"/>
          <w:sz w:val="28"/>
          <w:szCs w:val="28"/>
        </w:rPr>
        <w:t>人</w:t>
      </w:r>
    </w:p>
    <w:p w14:paraId="13F0C26E">
      <w:pPr>
        <w:spacing w:before="97" w:line="360" w:lineRule="auto"/>
        <w:ind w:left="628"/>
        <w:rPr>
          <w:rFonts w:hint="eastAsia" w:ascii="仿宋" w:hAnsi="仿宋" w:eastAsia="仿宋" w:cs="仿宋"/>
          <w:color w:val="auto"/>
          <w:sz w:val="28"/>
          <w:szCs w:val="28"/>
        </w:rPr>
      </w:pPr>
      <w:r>
        <w:rPr>
          <w:rFonts w:hint="eastAsia" w:ascii="仿宋" w:hAnsi="仿宋" w:eastAsia="仿宋" w:cs="仿宋"/>
          <w:color w:val="auto"/>
          <w:spacing w:val="-15"/>
          <w:sz w:val="28"/>
          <w:szCs w:val="28"/>
        </w:rPr>
        <w:t>发</w:t>
      </w:r>
      <w:r>
        <w:rPr>
          <w:rFonts w:hint="eastAsia" w:ascii="仿宋" w:hAnsi="仿宋" w:eastAsia="仿宋" w:cs="仿宋"/>
          <w:color w:val="auto"/>
          <w:spacing w:val="-13"/>
          <w:sz w:val="28"/>
          <w:szCs w:val="28"/>
        </w:rPr>
        <w:t>包人代表：</w:t>
      </w:r>
    </w:p>
    <w:p w14:paraId="7F1409D8">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 xml:space="preserve">姓    </w:t>
      </w:r>
      <w:r>
        <w:rPr>
          <w:rFonts w:hint="eastAsia" w:ascii="仿宋" w:hAnsi="仿宋" w:eastAsia="仿宋" w:cs="仿宋"/>
          <w:color w:val="auto"/>
          <w:spacing w:val="-8"/>
          <w:sz w:val="28"/>
          <w:szCs w:val="28"/>
        </w:rPr>
        <w:t>名</w:t>
      </w:r>
      <w:r>
        <w:rPr>
          <w:rFonts w:hint="eastAsia" w:ascii="仿宋" w:hAnsi="仿宋" w:eastAsia="仿宋" w:cs="仿宋"/>
          <w:color w:val="auto"/>
          <w:spacing w:val="-5"/>
          <w:sz w:val="28"/>
          <w:szCs w:val="28"/>
        </w:rPr>
        <w:t>：</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153296AD">
      <w:pPr>
        <w:spacing w:before="270" w:line="218" w:lineRule="auto"/>
        <w:ind w:left="618"/>
        <w:rPr>
          <w:rFonts w:hint="eastAsia" w:ascii="仿宋" w:hAnsi="仿宋" w:eastAsia="仿宋" w:cs="仿宋"/>
          <w:color w:val="auto"/>
          <w:sz w:val="28"/>
          <w:szCs w:val="28"/>
        </w:rPr>
      </w:pPr>
      <w:r>
        <w:rPr>
          <w:rFonts w:hint="eastAsia" w:ascii="仿宋" w:hAnsi="仿宋" w:eastAsia="仿宋" w:cs="仿宋"/>
          <w:color w:val="auto"/>
          <w:spacing w:val="-8"/>
          <w:sz w:val="28"/>
          <w:szCs w:val="28"/>
        </w:rPr>
        <w:t>职    务：</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7"/>
          <w:sz w:val="28"/>
          <w:szCs w:val="28"/>
        </w:rPr>
        <w:t>；</w:t>
      </w:r>
    </w:p>
    <w:p w14:paraId="04D63CC8">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联系电话：</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rPr>
        <w:t>；</w:t>
      </w:r>
    </w:p>
    <w:p w14:paraId="313837BD">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通信地址：</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rPr>
        <w:t>。</w:t>
      </w:r>
    </w:p>
    <w:p w14:paraId="7B2E7C9B">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发包人对发包人代表的授</w:t>
      </w:r>
      <w:r>
        <w:rPr>
          <w:rFonts w:hint="eastAsia" w:ascii="仿宋" w:hAnsi="仿宋" w:eastAsia="仿宋" w:cs="仿宋"/>
          <w:color w:val="auto"/>
          <w:spacing w:val="-14"/>
          <w:sz w:val="28"/>
          <w:szCs w:val="28"/>
        </w:rPr>
        <w:t>权范围如下：</w:t>
      </w:r>
      <w:r>
        <w:rPr>
          <w:rFonts w:hint="eastAsia" w:ascii="仿宋" w:hAnsi="仿宋" w:eastAsia="仿宋" w:cs="仿宋"/>
          <w:color w:val="auto"/>
          <w:sz w:val="28"/>
          <w:szCs w:val="28"/>
          <w:u w:val="single" w:color="auto"/>
          <w:lang w:eastAsia="zh-CN"/>
        </w:rPr>
        <w:t>发</w:t>
      </w:r>
      <w:r>
        <w:rPr>
          <w:rFonts w:hint="eastAsia" w:ascii="仿宋" w:hAnsi="仿宋" w:eastAsia="仿宋" w:cs="仿宋"/>
          <w:color w:val="auto"/>
          <w:sz w:val="28"/>
          <w:szCs w:val="28"/>
          <w:u w:val="single" w:color="auto"/>
        </w:rPr>
        <w:t>包人现场的全权负责人</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行使本工程施工合同、监理合同所赋予的职权和工作。  </w:t>
      </w:r>
    </w:p>
    <w:p w14:paraId="5D7B7322">
      <w:pPr>
        <w:spacing w:before="91" w:line="360" w:lineRule="auto"/>
        <w:ind w:left="13"/>
        <w:outlineLvl w:val="3"/>
        <w:rPr>
          <w:rFonts w:hint="eastAsia" w:ascii="仿宋" w:hAnsi="仿宋" w:eastAsia="仿宋" w:cs="仿宋"/>
          <w:color w:val="auto"/>
          <w:sz w:val="20"/>
          <w:szCs w:val="20"/>
        </w:rPr>
      </w:pPr>
      <w:bookmarkStart w:id="89" w:name="_bookmark226"/>
      <w:bookmarkEnd w:id="89"/>
      <w:bookmarkStart w:id="90" w:name="_bookmark262"/>
      <w:bookmarkEnd w:id="90"/>
      <w:bookmarkStart w:id="91" w:name="_bookmark224"/>
      <w:bookmarkEnd w:id="91"/>
      <w:bookmarkStart w:id="92" w:name="_bookmark222"/>
      <w:bookmarkEnd w:id="92"/>
      <w:r>
        <w:rPr>
          <w:rFonts w:hint="eastAsia" w:ascii="仿宋" w:hAnsi="仿宋" w:eastAsia="仿宋" w:cs="仿宋"/>
          <w:color w:val="auto"/>
          <w:spacing w:val="4"/>
          <w:sz w:val="28"/>
          <w:szCs w:val="28"/>
        </w:rPr>
        <w:t>3.  承包</w:t>
      </w:r>
      <w:r>
        <w:rPr>
          <w:rFonts w:hint="eastAsia" w:ascii="仿宋" w:hAnsi="仿宋" w:eastAsia="仿宋" w:cs="仿宋"/>
          <w:color w:val="auto"/>
          <w:spacing w:val="3"/>
          <w:sz w:val="28"/>
          <w:szCs w:val="28"/>
        </w:rPr>
        <w:t>人</w:t>
      </w:r>
    </w:p>
    <w:p w14:paraId="320E2881">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3.1  承包人的一般</w:t>
      </w:r>
      <w:r>
        <w:rPr>
          <w:rFonts w:hint="eastAsia" w:ascii="仿宋" w:hAnsi="仿宋" w:eastAsia="仿宋" w:cs="仿宋"/>
          <w:color w:val="auto"/>
          <w:sz w:val="28"/>
          <w:szCs w:val="28"/>
        </w:rPr>
        <w:t>义务</w:t>
      </w:r>
    </w:p>
    <w:p w14:paraId="4EA8AD63">
      <w:pPr>
        <w:spacing w:before="98" w:line="240" w:lineRule="auto"/>
        <w:ind w:firstLine="528"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8"/>
          <w:sz w:val="28"/>
          <w:szCs w:val="28"/>
        </w:rPr>
        <w:t>(</w:t>
      </w:r>
      <w:r>
        <w:rPr>
          <w:rFonts w:hint="eastAsia" w:ascii="仿宋" w:hAnsi="仿宋" w:eastAsia="仿宋" w:cs="仿宋"/>
          <w:color w:val="auto"/>
          <w:spacing w:val="-8"/>
          <w:sz w:val="28"/>
          <w:szCs w:val="28"/>
          <w:lang w:val="en-US" w:eastAsia="zh-CN"/>
        </w:rPr>
        <w:t>1</w:t>
      </w:r>
      <w:r>
        <w:rPr>
          <w:rFonts w:hint="eastAsia" w:ascii="仿宋" w:hAnsi="仿宋" w:eastAsia="仿宋" w:cs="仿宋"/>
          <w:color w:val="auto"/>
          <w:spacing w:val="-8"/>
          <w:sz w:val="28"/>
          <w:szCs w:val="28"/>
        </w:rPr>
        <w:t>)</w:t>
      </w:r>
      <w:r>
        <w:rPr>
          <w:rFonts w:hint="eastAsia" w:ascii="仿宋" w:hAnsi="仿宋" w:eastAsia="仿宋" w:cs="仿宋"/>
          <w:color w:val="auto"/>
          <w:spacing w:val="-6"/>
          <w:sz w:val="28"/>
          <w:szCs w:val="28"/>
        </w:rPr>
        <w:t xml:space="preserve"> </w:t>
      </w:r>
      <w:r>
        <w:rPr>
          <w:rFonts w:hint="eastAsia" w:ascii="仿宋" w:hAnsi="仿宋" w:eastAsia="仿宋" w:cs="仿宋"/>
          <w:color w:val="auto"/>
          <w:spacing w:val="-4"/>
          <w:sz w:val="28"/>
          <w:szCs w:val="28"/>
        </w:rPr>
        <w:t>承包人提交的竣工资料的内容：</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必须满足当地档案馆存档要求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0D042FBB">
      <w:pPr>
        <w:spacing w:before="327" w:line="240" w:lineRule="auto"/>
        <w:ind w:left="619" w:right="113"/>
        <w:rPr>
          <w:rFonts w:hint="eastAsia" w:ascii="仿宋" w:hAnsi="仿宋" w:eastAsia="仿宋" w:cs="仿宋"/>
          <w:color w:val="auto"/>
          <w:sz w:val="28"/>
          <w:szCs w:val="28"/>
          <w:lang w:val="en-US" w:eastAsia="zh-CN"/>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需要提交的竣工资料套数：</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4</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u w:val="single" w:color="auto"/>
          <w:lang w:eastAsia="zh-CN"/>
        </w:rPr>
        <w:t>套</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p>
    <w:p w14:paraId="09B83CB1">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承包人</w:t>
      </w:r>
      <w:r>
        <w:rPr>
          <w:rFonts w:hint="eastAsia" w:ascii="仿宋" w:hAnsi="仿宋" w:eastAsia="仿宋" w:cs="仿宋"/>
          <w:color w:val="auto"/>
          <w:spacing w:val="-7"/>
          <w:sz w:val="28"/>
          <w:szCs w:val="28"/>
        </w:rPr>
        <w:t>提</w:t>
      </w:r>
      <w:r>
        <w:rPr>
          <w:rFonts w:hint="eastAsia" w:ascii="仿宋" w:hAnsi="仿宋" w:eastAsia="仿宋" w:cs="仿宋"/>
          <w:color w:val="auto"/>
          <w:spacing w:val="-4"/>
          <w:sz w:val="28"/>
          <w:szCs w:val="28"/>
        </w:rPr>
        <w:t>交的竣工资料的费用承担：</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承包人</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z w:val="28"/>
          <w:szCs w:val="28"/>
        </w:rPr>
        <w:t xml:space="preserve"> </w:t>
      </w:r>
    </w:p>
    <w:p w14:paraId="4414228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提交的竣工资料移交时间：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lang w:eastAsia="zh-CN"/>
        </w:rPr>
        <w:t>工程竣工后</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2451045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提交的竣工资料形式要求：</w:t>
      </w:r>
      <w:r>
        <w:rPr>
          <w:rFonts w:hint="eastAsia" w:ascii="仿宋" w:hAnsi="仿宋" w:eastAsia="仿宋" w:cs="仿宋"/>
          <w:color w:val="auto"/>
          <w:spacing w:val="-4"/>
          <w:sz w:val="28"/>
          <w:szCs w:val="28"/>
          <w:u w:val="single" w:color="auto"/>
        </w:rPr>
        <w:t xml:space="preserve"> 书面形式和电子文档</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4EDEE2C9">
      <w:pPr>
        <w:spacing w:before="149" w:line="219" w:lineRule="auto"/>
        <w:ind w:left="612"/>
        <w:rPr>
          <w:rFonts w:hint="eastAsia" w:ascii="仿宋" w:hAnsi="仿宋" w:eastAsia="仿宋" w:cs="仿宋"/>
          <w:color w:val="auto"/>
          <w:sz w:val="20"/>
          <w:szCs w:val="20"/>
        </w:rPr>
      </w:pPr>
      <w:bookmarkStart w:id="93" w:name="_bookmark264"/>
      <w:bookmarkEnd w:id="93"/>
      <w:r>
        <w:rPr>
          <w:rFonts w:hint="eastAsia" w:ascii="仿宋" w:hAnsi="仿宋" w:eastAsia="仿宋" w:cs="仿宋"/>
          <w:color w:val="auto"/>
          <w:spacing w:val="-1"/>
          <w:sz w:val="28"/>
          <w:szCs w:val="28"/>
        </w:rPr>
        <w:t>3.2  项目经理</w:t>
      </w:r>
    </w:p>
    <w:p w14:paraId="3FC3858E">
      <w:pPr>
        <w:spacing w:before="267"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姓   </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3"/>
          <w:sz w:val="28"/>
          <w:szCs w:val="28"/>
          <w:highlight w:val="none"/>
        </w:rPr>
        <w:t>名：</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74340F45">
      <w:pPr>
        <w:spacing w:before="269"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身份证号：</w:t>
      </w:r>
      <w:r>
        <w:rPr>
          <w:rFonts w:hint="eastAsia" w:ascii="仿宋" w:hAnsi="仿宋" w:eastAsia="仿宋" w:cs="仿宋"/>
          <w:color w:val="auto"/>
          <w:spacing w:val="-6"/>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6A9A676D">
      <w:pPr>
        <w:spacing w:before="270"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建造师</w:t>
      </w:r>
      <w:r>
        <w:rPr>
          <w:rFonts w:hint="eastAsia" w:ascii="仿宋" w:hAnsi="仿宋" w:eastAsia="仿宋" w:cs="仿宋"/>
          <w:color w:val="auto"/>
          <w:spacing w:val="-6"/>
          <w:sz w:val="28"/>
          <w:szCs w:val="28"/>
          <w:highlight w:val="none"/>
        </w:rPr>
        <w:t>执</w:t>
      </w:r>
      <w:r>
        <w:rPr>
          <w:rFonts w:hint="eastAsia" w:ascii="仿宋" w:hAnsi="仿宋" w:eastAsia="仿宋" w:cs="仿宋"/>
          <w:color w:val="auto"/>
          <w:spacing w:val="-4"/>
          <w:sz w:val="28"/>
          <w:szCs w:val="28"/>
          <w:highlight w:val="none"/>
        </w:rPr>
        <w:t>业资格等级：</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6A65263A">
      <w:pPr>
        <w:spacing w:before="270" w:line="218" w:lineRule="auto"/>
        <w:ind w:left="619"/>
        <w:rPr>
          <w:rFonts w:hint="eastAsia" w:ascii="仿宋" w:hAnsi="仿宋" w:eastAsia="仿宋" w:cs="仿宋"/>
          <w:color w:val="auto"/>
          <w:spacing w:val="-4"/>
          <w:sz w:val="28"/>
          <w:szCs w:val="28"/>
          <w:highlight w:val="none"/>
          <w:u w:val="single" w:color="auto"/>
          <w:lang w:eastAsia="zh-CN"/>
        </w:rPr>
      </w:pPr>
      <w:r>
        <w:rPr>
          <w:rFonts w:hint="eastAsia" w:ascii="仿宋" w:hAnsi="仿宋" w:eastAsia="仿宋" w:cs="仿宋"/>
          <w:color w:val="auto"/>
          <w:spacing w:val="-4"/>
          <w:sz w:val="28"/>
          <w:szCs w:val="28"/>
          <w:highlight w:val="none"/>
        </w:rPr>
        <w:t>建造师注册证书号：</w:t>
      </w:r>
      <w:r>
        <w:rPr>
          <w:rFonts w:hint="eastAsia" w:ascii="仿宋" w:hAnsi="仿宋" w:eastAsia="仿宋" w:cs="仿宋"/>
          <w:i w:val="0"/>
          <w:iCs w:val="0"/>
          <w:color w:val="auto"/>
          <w:spacing w:val="-4"/>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eastAsia="zh-CN"/>
        </w:rPr>
        <w:t>；</w:t>
      </w:r>
    </w:p>
    <w:p w14:paraId="477EEE09">
      <w:pPr>
        <w:spacing w:before="270" w:line="217"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建造师执业印章号：</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55BA5494">
      <w:pPr>
        <w:spacing w:before="271" w:line="384" w:lineRule="auto"/>
        <w:ind w:left="623"/>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安</w:t>
      </w:r>
      <w:r>
        <w:rPr>
          <w:rFonts w:hint="eastAsia" w:ascii="仿宋" w:hAnsi="仿宋" w:eastAsia="仿宋" w:cs="仿宋"/>
          <w:color w:val="auto"/>
          <w:spacing w:val="-9"/>
          <w:sz w:val="28"/>
          <w:szCs w:val="28"/>
          <w:highlight w:val="none"/>
        </w:rPr>
        <w:t>全</w:t>
      </w:r>
      <w:r>
        <w:rPr>
          <w:rFonts w:hint="eastAsia" w:ascii="仿宋" w:hAnsi="仿宋" w:eastAsia="仿宋" w:cs="仿宋"/>
          <w:color w:val="auto"/>
          <w:spacing w:val="-7"/>
          <w:sz w:val="28"/>
          <w:szCs w:val="28"/>
          <w:highlight w:val="none"/>
        </w:rPr>
        <w:t>生产考核合格证书号：</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7"/>
          <w:sz w:val="28"/>
          <w:szCs w:val="28"/>
          <w:highlight w:val="none"/>
          <w:u w:val="single" w:color="auto"/>
          <w:lang w:val="en-US" w:eastAsia="zh-CN"/>
        </w:rPr>
        <w:t xml:space="preserve">               </w:t>
      </w:r>
      <w:r>
        <w:rPr>
          <w:rFonts w:hint="eastAsia" w:ascii="仿宋" w:hAnsi="仿宋" w:eastAsia="仿宋" w:cs="仿宋"/>
          <w:color w:val="auto"/>
          <w:spacing w:val="-7"/>
          <w:sz w:val="28"/>
          <w:szCs w:val="28"/>
          <w:highlight w:val="none"/>
        </w:rPr>
        <w:t>；</w:t>
      </w:r>
    </w:p>
    <w:p w14:paraId="4D85205A">
      <w:pPr>
        <w:spacing w:line="218" w:lineRule="auto"/>
        <w:ind w:left="616"/>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联系电话</w:t>
      </w:r>
      <w:r>
        <w:rPr>
          <w:rFonts w:hint="eastAsia" w:ascii="仿宋" w:hAnsi="仿宋" w:eastAsia="仿宋" w:cs="仿宋"/>
          <w:color w:val="auto"/>
          <w:spacing w:val="-5"/>
          <w:sz w:val="28"/>
          <w:szCs w:val="28"/>
          <w:highlight w:val="none"/>
        </w:rPr>
        <w:t>：</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09A32822">
      <w:pPr>
        <w:spacing w:before="269" w:line="217" w:lineRule="auto"/>
        <w:ind w:left="652"/>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电子信箱</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5314C7C8">
      <w:pPr>
        <w:spacing w:before="273" w:line="217" w:lineRule="auto"/>
        <w:ind w:left="625"/>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pacing w:val="-6"/>
          <w:sz w:val="28"/>
          <w:szCs w:val="28"/>
          <w:highlight w:val="none"/>
        </w:rPr>
        <w:t>通信地址：</w:t>
      </w:r>
      <w:r>
        <w:rPr>
          <w:rFonts w:hint="eastAsia" w:ascii="仿宋" w:hAnsi="仿宋" w:eastAsia="仿宋" w:cs="仿宋"/>
          <w:color w:val="auto"/>
          <w:spacing w:val="-6"/>
          <w:sz w:val="28"/>
          <w:szCs w:val="28"/>
          <w:highlight w:val="none"/>
          <w:u w:val="single"/>
          <w:lang w:val="en-US" w:eastAsia="zh-CN"/>
        </w:rPr>
        <w:t xml:space="preserve">  /    </w:t>
      </w:r>
    </w:p>
    <w:p w14:paraId="5573332E">
      <w:pPr>
        <w:spacing w:before="271" w:line="360" w:lineRule="auto"/>
        <w:ind w:firstLine="510" w:firstLineChars="300"/>
        <w:jc w:val="left"/>
        <w:rPr>
          <w:rFonts w:hint="eastAsia" w:ascii="仿宋" w:hAnsi="仿宋" w:eastAsia="仿宋" w:cs="仿宋"/>
          <w:color w:val="auto"/>
          <w:sz w:val="28"/>
          <w:szCs w:val="28"/>
        </w:rPr>
      </w:pPr>
      <w:r>
        <w:rPr>
          <w:rFonts w:hint="eastAsia" w:ascii="仿宋" w:hAnsi="仿宋" w:eastAsia="仿宋" w:cs="仿宋"/>
          <w:color w:val="auto"/>
          <w:spacing w:val="-55"/>
          <w:sz w:val="28"/>
          <w:szCs w:val="28"/>
        </w:rPr>
        <w:t>承</w:t>
      </w:r>
      <w:r>
        <w:rPr>
          <w:rFonts w:hint="eastAsia" w:ascii="仿宋" w:hAnsi="仿宋" w:eastAsia="仿宋" w:cs="仿宋"/>
          <w:color w:val="auto"/>
          <w:spacing w:val="-36"/>
          <w:sz w:val="28"/>
          <w:szCs w:val="28"/>
        </w:rPr>
        <w:t>包人对项目经理的授权范围如下 ：</w:t>
      </w:r>
      <w:r>
        <w:rPr>
          <w:rFonts w:hint="eastAsia" w:ascii="仿宋" w:hAnsi="仿宋" w:eastAsia="仿宋" w:cs="仿宋"/>
          <w:color w:val="auto"/>
          <w:sz w:val="28"/>
          <w:szCs w:val="28"/>
          <w:u w:val="single" w:color="auto"/>
        </w:rPr>
        <w:t>承包人的全权负责人，行使本工程施工合同所赋予的职权和工作。</w:t>
      </w:r>
    </w:p>
    <w:p w14:paraId="75E18C04">
      <w:pPr>
        <w:spacing w:before="329"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z w:val="28"/>
          <w:szCs w:val="28"/>
        </w:rPr>
        <w:t xml:space="preserve">  分包</w:t>
      </w:r>
    </w:p>
    <w:p w14:paraId="5CCE41AD">
      <w:pPr>
        <w:spacing w:before="98" w:line="360" w:lineRule="auto"/>
        <w:ind w:left="612"/>
        <w:rPr>
          <w:rFonts w:hint="eastAsia" w:ascii="仿宋" w:hAnsi="仿宋" w:eastAsia="仿宋" w:cs="仿宋"/>
          <w:color w:val="auto"/>
          <w:sz w:val="28"/>
          <w:szCs w:val="28"/>
          <w:lang w:eastAsia="zh-CN"/>
        </w:rPr>
      </w:pPr>
      <w:r>
        <w:rPr>
          <w:rFonts w:hint="eastAsia" w:ascii="仿宋" w:hAnsi="仿宋" w:eastAsia="仿宋" w:cs="仿宋"/>
          <w:color w:val="auto"/>
          <w:spacing w:val="-1"/>
          <w:sz w:val="28"/>
          <w:szCs w:val="28"/>
        </w:rPr>
        <w:t>分</w:t>
      </w:r>
      <w:r>
        <w:rPr>
          <w:rFonts w:hint="eastAsia" w:ascii="仿宋" w:hAnsi="仿宋" w:eastAsia="仿宋" w:cs="仿宋"/>
          <w:color w:val="auto"/>
          <w:sz w:val="28"/>
          <w:szCs w:val="28"/>
        </w:rPr>
        <w:t>包的一般约定</w:t>
      </w:r>
      <w:r>
        <w:rPr>
          <w:rFonts w:hint="eastAsia" w:ascii="仿宋" w:hAnsi="仿宋" w:eastAsia="仿宋" w:cs="仿宋"/>
          <w:color w:val="auto"/>
          <w:spacing w:val="-3"/>
          <w:sz w:val="28"/>
          <w:szCs w:val="28"/>
        </w:rPr>
        <w:t>禁止分包</w:t>
      </w:r>
      <w:r>
        <w:rPr>
          <w:rFonts w:hint="eastAsia" w:ascii="仿宋" w:hAnsi="仿宋" w:eastAsia="仿宋" w:cs="仿宋"/>
          <w:color w:val="auto"/>
          <w:spacing w:val="-3"/>
          <w:sz w:val="28"/>
          <w:szCs w:val="28"/>
          <w:lang w:eastAsia="zh-CN"/>
        </w:rPr>
        <w:t>。</w:t>
      </w:r>
    </w:p>
    <w:p w14:paraId="4A9B093B">
      <w:pPr>
        <w:spacing w:before="270" w:line="360" w:lineRule="auto"/>
        <w:ind w:left="12" w:leftChars="0" w:right="134" w:firstLine="615" w:firstLineChars="0"/>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 xml:space="preserve">  工程照管与成</w:t>
      </w:r>
      <w:r>
        <w:rPr>
          <w:rFonts w:hint="eastAsia" w:ascii="仿宋" w:hAnsi="仿宋" w:eastAsia="仿宋" w:cs="仿宋"/>
          <w:color w:val="auto"/>
          <w:sz w:val="28"/>
          <w:szCs w:val="28"/>
        </w:rPr>
        <w:t>品、半成品保护</w:t>
      </w:r>
      <w:r>
        <w:rPr>
          <w:rFonts w:hint="eastAsia" w:ascii="仿宋" w:hAnsi="仿宋" w:eastAsia="仿宋" w:cs="仿宋"/>
          <w:color w:val="auto"/>
          <w:spacing w:val="25"/>
          <w:sz w:val="28"/>
          <w:szCs w:val="28"/>
        </w:rPr>
        <w:t>承</w:t>
      </w:r>
      <w:r>
        <w:rPr>
          <w:rFonts w:hint="eastAsia" w:ascii="仿宋" w:hAnsi="仿宋" w:eastAsia="仿宋" w:cs="仿宋"/>
          <w:color w:val="auto"/>
          <w:spacing w:val="15"/>
          <w:sz w:val="28"/>
          <w:szCs w:val="28"/>
        </w:rPr>
        <w:t>包人负责照管工程及工程相关的材料、工程设备的起始时</w:t>
      </w:r>
      <w:r>
        <w:rPr>
          <w:rFonts w:hint="eastAsia" w:ascii="仿宋" w:hAnsi="仿宋" w:eastAsia="仿宋" w:cs="仿宋"/>
          <w:color w:val="auto"/>
          <w:spacing w:val="15"/>
          <w:sz w:val="28"/>
          <w:szCs w:val="28"/>
          <w:lang w:eastAsia="zh-CN"/>
        </w:rPr>
        <w:t>间</w:t>
      </w:r>
      <w:r>
        <w:rPr>
          <w:rFonts w:hint="eastAsia" w:ascii="仿宋" w:hAnsi="仿宋" w:eastAsia="仿宋" w:cs="仿宋"/>
          <w:color w:val="auto"/>
          <w:position w:val="2"/>
          <w:sz w:val="28"/>
          <w:szCs w:val="28"/>
        </w:rPr>
        <w:t>。</w:t>
      </w:r>
    </w:p>
    <w:p w14:paraId="6E814CAB">
      <w:pPr>
        <w:spacing w:before="101" w:line="360" w:lineRule="auto"/>
        <w:ind w:left="15" w:firstLine="584" w:firstLineChars="200"/>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4</w:t>
      </w:r>
      <w:r>
        <w:rPr>
          <w:rFonts w:hint="eastAsia" w:ascii="仿宋" w:hAnsi="仿宋" w:eastAsia="仿宋" w:cs="仿宋"/>
          <w:color w:val="auto"/>
          <w:spacing w:val="4"/>
          <w:sz w:val="28"/>
          <w:szCs w:val="28"/>
        </w:rPr>
        <w:t>.  工程质量</w:t>
      </w:r>
    </w:p>
    <w:p w14:paraId="0851602C">
      <w:pPr>
        <w:spacing w:before="98" w:line="360" w:lineRule="auto"/>
        <w:ind w:left="614"/>
        <w:rPr>
          <w:rFonts w:hint="eastAsia"/>
          <w:sz w:val="20"/>
          <w:szCs w:val="20"/>
        </w:rPr>
      </w:pPr>
      <w:r>
        <w:rPr>
          <w:rFonts w:hint="eastAsia" w:ascii="仿宋" w:hAnsi="仿宋" w:eastAsia="仿宋" w:cs="仿宋"/>
          <w:color w:val="auto"/>
          <w:spacing w:val="-13"/>
          <w:sz w:val="28"/>
          <w:szCs w:val="28"/>
        </w:rPr>
        <w:t>质量标准和要求：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18353F50">
      <w:pPr>
        <w:spacing w:before="100" w:line="360" w:lineRule="auto"/>
        <w:ind w:firstLine="596" w:firstLineChars="200"/>
        <w:outlineLvl w:val="3"/>
        <w:rPr>
          <w:rFonts w:hint="eastAsia" w:ascii="仿宋" w:hAnsi="仿宋" w:eastAsia="仿宋" w:cs="仿宋"/>
          <w:color w:val="auto"/>
          <w:sz w:val="20"/>
          <w:szCs w:val="20"/>
        </w:rPr>
      </w:pPr>
      <w:r>
        <w:rPr>
          <w:rFonts w:hint="eastAsia" w:ascii="仿宋" w:hAnsi="仿宋" w:eastAsia="仿宋" w:cs="仿宋"/>
          <w:color w:val="auto"/>
          <w:spacing w:val="9"/>
          <w:sz w:val="28"/>
          <w:szCs w:val="28"/>
          <w:lang w:val="en-US" w:eastAsia="zh-CN"/>
        </w:rPr>
        <w:t>5</w:t>
      </w:r>
      <w:r>
        <w:rPr>
          <w:rFonts w:hint="eastAsia" w:ascii="仿宋" w:hAnsi="仿宋" w:eastAsia="仿宋" w:cs="仿宋"/>
          <w:color w:val="auto"/>
          <w:spacing w:val="7"/>
          <w:sz w:val="28"/>
          <w:szCs w:val="28"/>
        </w:rPr>
        <w:t>.安全文明施工与环境保护</w:t>
      </w:r>
    </w:p>
    <w:p w14:paraId="1470970C">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.1 安全文明</w:t>
      </w:r>
      <w:r>
        <w:rPr>
          <w:rFonts w:hint="eastAsia" w:ascii="仿宋" w:hAnsi="仿宋" w:eastAsia="仿宋" w:cs="仿宋"/>
          <w:color w:val="auto"/>
          <w:sz w:val="28"/>
          <w:szCs w:val="28"/>
        </w:rPr>
        <w:t>施工</w:t>
      </w:r>
    </w:p>
    <w:p w14:paraId="06AAE4F4">
      <w:pPr>
        <w:bidi w:val="0"/>
        <w:spacing w:line="360" w:lineRule="auto"/>
        <w:ind w:firstLine="564" w:firstLineChars="200"/>
        <w:rPr>
          <w:rFonts w:hint="eastAsia" w:ascii="仿宋" w:hAnsi="仿宋" w:eastAsia="仿宋" w:cs="仿宋"/>
          <w:color w:val="auto"/>
          <w:spacing w:val="-1"/>
          <w:sz w:val="28"/>
          <w:szCs w:val="28"/>
          <w:lang w:val="en-US" w:eastAsia="zh-CN"/>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lang w:val="en-US" w:eastAsia="zh-CN"/>
        </w:rPr>
        <w:t>2</w:t>
      </w:r>
      <w:r>
        <w:rPr>
          <w:rFonts w:hint="eastAsia" w:ascii="仿宋" w:hAnsi="仿宋" w:eastAsia="仿宋" w:cs="仿宋"/>
          <w:color w:val="auto"/>
          <w:spacing w:val="1"/>
          <w:sz w:val="28"/>
          <w:szCs w:val="28"/>
        </w:rPr>
        <w:t xml:space="preserve">  </w:t>
      </w:r>
      <w:r>
        <w:rPr>
          <w:rFonts w:hint="eastAsia" w:ascii="仿宋" w:hAnsi="仿宋" w:eastAsia="仿宋" w:cs="仿宋"/>
          <w:color w:val="auto"/>
          <w:spacing w:val="1"/>
          <w:sz w:val="28"/>
          <w:szCs w:val="28"/>
          <w:lang w:val="en-US" w:eastAsia="zh-CN"/>
        </w:rPr>
        <w:t>承包人要购买工程工伤</w:t>
      </w:r>
      <w:r>
        <w:rPr>
          <w:rFonts w:hint="eastAsia" w:ascii="仿宋" w:hAnsi="仿宋" w:eastAsia="仿宋" w:cs="仿宋"/>
          <w:color w:val="auto"/>
          <w:spacing w:val="1"/>
          <w:sz w:val="28"/>
          <w:szCs w:val="28"/>
          <w:highlight w:val="none"/>
          <w:lang w:val="en-US" w:eastAsia="zh-CN"/>
        </w:rPr>
        <w:t>保险</w:t>
      </w:r>
      <w:r>
        <w:rPr>
          <w:rFonts w:hint="eastAsia" w:ascii="仿宋" w:hAnsi="仿宋" w:eastAsia="仿宋" w:cs="仿宋"/>
          <w:color w:val="auto"/>
          <w:spacing w:val="1"/>
          <w:sz w:val="28"/>
          <w:szCs w:val="28"/>
          <w:lang w:eastAsia="zh-CN"/>
        </w:rPr>
        <w:t>。</w:t>
      </w:r>
      <w:bookmarkStart w:id="94" w:name="_bookmark259"/>
      <w:bookmarkEnd w:id="94"/>
      <w:bookmarkStart w:id="95" w:name="_bookmark255"/>
      <w:bookmarkEnd w:id="95"/>
      <w:bookmarkStart w:id="96" w:name="_bookmark257"/>
      <w:bookmarkEnd w:id="96"/>
      <w:bookmarkStart w:id="97" w:name="_bookmark284"/>
      <w:bookmarkEnd w:id="97"/>
      <w:bookmarkStart w:id="98" w:name="_bookmark286"/>
      <w:bookmarkEnd w:id="98"/>
    </w:p>
    <w:p w14:paraId="2054E206">
      <w:pPr>
        <w:spacing w:before="141" w:line="360" w:lineRule="auto"/>
        <w:ind w:left="37" w:firstLine="556" w:firstLineChars="200"/>
        <w:outlineLvl w:val="3"/>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6</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变更</w:t>
      </w:r>
    </w:p>
    <w:p w14:paraId="1785B5EF">
      <w:pPr>
        <w:spacing w:before="97" w:line="360" w:lineRule="auto"/>
        <w:ind w:firstLine="548" w:firstLineChars="200"/>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.1 变更的范围</w:t>
      </w:r>
    </w:p>
    <w:p w14:paraId="7D2EB340">
      <w:pPr>
        <w:bidi w:val="0"/>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rPr>
        <w:t>关</w:t>
      </w:r>
      <w:r>
        <w:rPr>
          <w:rFonts w:hint="eastAsia" w:ascii="仿宋" w:hAnsi="仿宋" w:eastAsia="仿宋" w:cs="仿宋"/>
          <w:color w:val="auto"/>
          <w:spacing w:val="-7"/>
          <w:sz w:val="28"/>
          <w:szCs w:val="28"/>
        </w:rPr>
        <w:t>于变更的范围的约定：</w:t>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12"/>
          <w:sz w:val="28"/>
          <w:szCs w:val="28"/>
          <w:highlight w:val="none"/>
          <w:u w:val="single" w:color="auto"/>
        </w:rPr>
        <w:t xml:space="preserve"> </w:t>
      </w:r>
      <w:r>
        <w:rPr>
          <w:rFonts w:hint="eastAsia" w:ascii="仿宋" w:hAnsi="仿宋" w:eastAsia="仿宋" w:cs="仿宋"/>
          <w:color w:val="auto"/>
          <w:spacing w:val="12"/>
          <w:sz w:val="28"/>
          <w:szCs w:val="28"/>
          <w:highlight w:val="none"/>
        </w:rPr>
        <w:t>。</w:t>
      </w:r>
    </w:p>
    <w:p w14:paraId="7C990E72">
      <w:pPr>
        <w:spacing w:before="272" w:line="360" w:lineRule="auto"/>
        <w:ind w:left="635"/>
        <w:outlineLvl w:val="2"/>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 xml:space="preserve">6.2 </w:t>
      </w:r>
      <w:r>
        <w:rPr>
          <w:rFonts w:hint="eastAsia" w:ascii="仿宋" w:hAnsi="仿宋" w:eastAsia="仿宋" w:cs="仿宋"/>
          <w:color w:val="auto"/>
          <w:spacing w:val="-3"/>
          <w:sz w:val="28"/>
          <w:szCs w:val="28"/>
        </w:rPr>
        <w:t>变更估</w:t>
      </w:r>
      <w:r>
        <w:rPr>
          <w:rFonts w:hint="eastAsia" w:ascii="仿宋" w:hAnsi="仿宋" w:eastAsia="仿宋" w:cs="仿宋"/>
          <w:color w:val="auto"/>
          <w:spacing w:val="-2"/>
          <w:sz w:val="28"/>
          <w:szCs w:val="28"/>
        </w:rPr>
        <w:t>价</w:t>
      </w:r>
    </w:p>
    <w:p w14:paraId="275E711B">
      <w:pPr>
        <w:spacing w:before="98" w:line="216" w:lineRule="auto"/>
        <w:ind w:left="635"/>
        <w:rPr>
          <w:rFonts w:hint="eastAsia" w:ascii="仿宋" w:hAnsi="仿宋" w:eastAsia="仿宋" w:cs="仿宋"/>
          <w:color w:val="auto"/>
          <w:sz w:val="28"/>
          <w:szCs w:val="28"/>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2"/>
          <w:sz w:val="28"/>
          <w:szCs w:val="28"/>
        </w:rPr>
        <w:t>.1  变更估价原则</w:t>
      </w:r>
    </w:p>
    <w:p w14:paraId="4D70C910">
      <w:pPr>
        <w:spacing w:before="273" w:line="384" w:lineRule="auto"/>
        <w:ind w:left="19" w:right="140" w:firstLine="608"/>
        <w:rPr>
          <w:rFonts w:hint="eastAsia" w:ascii="仿宋" w:hAnsi="仿宋" w:eastAsia="仿宋" w:cs="仿宋"/>
          <w:color w:val="auto"/>
          <w:spacing w:val="-2"/>
          <w:sz w:val="28"/>
          <w:szCs w:val="28"/>
          <w:u w:val="single" w:color="auto"/>
        </w:rPr>
      </w:pPr>
      <w:r>
        <w:rPr>
          <w:rFonts w:hint="eastAsia" w:ascii="仿宋" w:hAnsi="仿宋" w:eastAsia="仿宋" w:cs="仿宋"/>
          <w:color w:val="auto"/>
          <w:spacing w:val="-8"/>
          <w:sz w:val="28"/>
          <w:szCs w:val="28"/>
        </w:rPr>
        <w:t>关于变更估</w:t>
      </w:r>
      <w:r>
        <w:rPr>
          <w:rFonts w:hint="eastAsia" w:ascii="仿宋" w:hAnsi="仿宋" w:eastAsia="仿宋" w:cs="仿宋"/>
          <w:color w:val="auto"/>
          <w:spacing w:val="-4"/>
          <w:sz w:val="28"/>
          <w:szCs w:val="28"/>
        </w:rPr>
        <w:t>价的约定:</w:t>
      </w:r>
      <w:r>
        <w:rPr>
          <w:rFonts w:hint="eastAsia" w:ascii="仿宋" w:hAnsi="仿宋" w:eastAsia="仿宋" w:cs="仿宋"/>
          <w:color w:val="auto"/>
          <w:spacing w:val="-2"/>
          <w:sz w:val="28"/>
          <w:szCs w:val="28"/>
          <w:u w:val="single" w:color="auto"/>
        </w:rPr>
        <w:t>（1）已标价工程量清单或预算书有相同项目的，按照相同项目单价认定；（2）已标价工程量清单或预算书中无相同项目，但有类似项目的，参照类似项目的单价认定；（3）已标价工程量清单或预算书中无相同、类似的项目的单价时，按照已标价工程量清单或预算书中的计价标准重新进行组价 。</w:t>
      </w:r>
    </w:p>
    <w:p w14:paraId="23FD3BBA">
      <w:pPr>
        <w:spacing w:before="273" w:line="384" w:lineRule="auto"/>
        <w:ind w:left="19" w:right="140" w:firstLine="608"/>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u w:val="none" w:color="auto"/>
          <w:lang w:val="en-US" w:eastAsia="zh-CN"/>
        </w:rPr>
        <w:t>6</w:t>
      </w: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 xml:space="preserve">  暂列金额</w:t>
      </w:r>
    </w:p>
    <w:p w14:paraId="4775155D">
      <w:pPr>
        <w:spacing w:before="98" w:line="360" w:lineRule="auto"/>
        <w:ind w:firstLine="472"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2"/>
          <w:sz w:val="28"/>
          <w:szCs w:val="28"/>
        </w:rPr>
        <w:t>合</w:t>
      </w:r>
      <w:r>
        <w:rPr>
          <w:rFonts w:hint="eastAsia" w:ascii="仿宋" w:hAnsi="仿宋" w:eastAsia="仿宋" w:cs="仿宋"/>
          <w:color w:val="auto"/>
          <w:spacing w:val="-14"/>
          <w:sz w:val="28"/>
          <w:szCs w:val="28"/>
        </w:rPr>
        <w:t>同当事人关于暂列金额使用的约定：</w:t>
      </w:r>
      <w:r>
        <w:rPr>
          <w:rFonts w:hint="eastAsia" w:ascii="仿宋" w:hAnsi="仿宋" w:eastAsia="仿宋" w:cs="仿宋"/>
          <w:color w:val="auto"/>
          <w:sz w:val="28"/>
          <w:szCs w:val="28"/>
          <w:u w:val="single" w:color="auto"/>
        </w:rPr>
        <w:t xml:space="preserve">   执行通用合同条款，暂列金额必须以暂列事项有实际发生为准，</w:t>
      </w:r>
      <w:r>
        <w:rPr>
          <w:rFonts w:hint="eastAsia" w:ascii="仿宋" w:hAnsi="仿宋" w:eastAsia="仿宋" w:cs="仿宋"/>
          <w:color w:val="auto"/>
          <w:sz w:val="28"/>
          <w:szCs w:val="28"/>
          <w:u w:val="single" w:color="auto"/>
          <w:lang w:eastAsia="zh-CN"/>
        </w:rPr>
        <w:t>实际发生的</w:t>
      </w:r>
      <w:r>
        <w:rPr>
          <w:rFonts w:hint="eastAsia" w:ascii="仿宋" w:hAnsi="仿宋" w:eastAsia="仿宋" w:cs="仿宋"/>
          <w:color w:val="auto"/>
          <w:sz w:val="28"/>
          <w:szCs w:val="28"/>
          <w:u w:val="single" w:color="auto"/>
        </w:rPr>
        <w:t xml:space="preserve">按照已标价工程量清单或预算书的计价标准计算已发生的暂列事项工程。未发生的不得计入工程结算价款 </w:t>
      </w:r>
      <w:r>
        <w:rPr>
          <w:rFonts w:hint="eastAsia" w:ascii="仿宋" w:hAnsi="仿宋" w:eastAsia="仿宋" w:cs="仿宋"/>
          <w:color w:val="auto"/>
          <w:sz w:val="28"/>
          <w:szCs w:val="28"/>
          <w:u w:val="single" w:color="auto"/>
          <w:lang w:eastAsia="zh-CN"/>
        </w:rPr>
        <w:t>。</w:t>
      </w:r>
    </w:p>
    <w:p w14:paraId="65407221">
      <w:pPr>
        <w:spacing w:before="102" w:line="360" w:lineRule="auto"/>
        <w:ind w:left="37" w:firstLine="588" w:firstLineChars="200"/>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7</w:t>
      </w:r>
      <w:r>
        <w:rPr>
          <w:rFonts w:hint="eastAsia" w:ascii="仿宋" w:hAnsi="仿宋" w:eastAsia="仿宋" w:cs="仿宋"/>
          <w:color w:val="auto"/>
          <w:spacing w:val="5"/>
          <w:sz w:val="28"/>
          <w:szCs w:val="28"/>
        </w:rPr>
        <w:t>.合同价格、计量与支付</w:t>
      </w:r>
    </w:p>
    <w:p w14:paraId="5AE94B8B">
      <w:pPr>
        <w:spacing w:before="98"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4"/>
          <w:sz w:val="28"/>
          <w:szCs w:val="28"/>
        </w:rPr>
        <w:t xml:space="preserve">.1 </w:t>
      </w:r>
      <w:r>
        <w:rPr>
          <w:rFonts w:hint="eastAsia" w:ascii="仿宋" w:hAnsi="仿宋" w:eastAsia="仿宋" w:cs="仿宋"/>
          <w:color w:val="auto"/>
          <w:spacing w:val="-2"/>
          <w:sz w:val="28"/>
          <w:szCs w:val="28"/>
        </w:rPr>
        <w:t xml:space="preserve"> 合同价格形式</w:t>
      </w:r>
    </w:p>
    <w:p w14:paraId="6D8CA245">
      <w:pPr>
        <w:tabs>
          <w:tab w:val="left" w:pos="8550"/>
        </w:tabs>
        <w:spacing w:before="33" w:line="360" w:lineRule="auto"/>
        <w:ind w:firstLine="476" w:firstLineChars="200"/>
        <w:rPr>
          <w:rFonts w:hint="eastAsia" w:ascii="仿宋" w:hAnsi="仿宋" w:eastAsia="仿宋" w:cs="仿宋"/>
          <w:color w:val="auto"/>
          <w:sz w:val="8"/>
          <w:szCs w:val="8"/>
        </w:rPr>
      </w:pPr>
      <w:r>
        <w:rPr>
          <w:rFonts w:hint="eastAsia" w:ascii="仿宋" w:hAnsi="仿宋" w:eastAsia="仿宋" w:cs="仿宋"/>
          <w:color w:val="auto"/>
          <w:spacing w:val="-21"/>
          <w:sz w:val="28"/>
          <w:szCs w:val="28"/>
        </w:rPr>
        <w:t>综</w:t>
      </w:r>
      <w:r>
        <w:rPr>
          <w:rFonts w:hint="eastAsia" w:ascii="仿宋" w:hAnsi="仿宋" w:eastAsia="仿宋" w:cs="仿宋"/>
          <w:color w:val="auto"/>
          <w:spacing w:val="-20"/>
          <w:sz w:val="28"/>
          <w:szCs w:val="28"/>
        </w:rPr>
        <w:t>合单价包含的风险范围：</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1</w:t>
      </w:r>
      <w:r>
        <w:rPr>
          <w:rFonts w:hint="eastAsia" w:ascii="仿宋" w:hAnsi="仿宋" w:eastAsia="仿宋" w:cs="仿宋"/>
          <w:color w:val="auto"/>
          <w:sz w:val="28"/>
          <w:szCs w:val="28"/>
          <w:u w:val="single" w:color="auto"/>
        </w:rPr>
        <w:t>、施工期间招标文件规定可调整的主要材料价格浮动幅度内的风险；2、招标文件未约定可调整的材料的价格浮动风险；3、工程量清单报价内的综合单价为一份具有约束力的合同文件的一部分，用来作为工程进度付款、计算工程变更增减及竣工结算的依据。以上风险承包人自主考虑，风险费用包含在投标报价中，工程结算时不再调整。风险范围内的价款结算均按投标综合单价执行</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7E123AF4">
      <w:pPr>
        <w:spacing w:line="240" w:lineRule="auto"/>
        <w:ind w:left="635"/>
        <w:rPr>
          <w:rFonts w:hint="eastAsia" w:ascii="仿宋" w:hAnsi="仿宋" w:eastAsia="仿宋" w:cs="仿宋"/>
          <w:color w:val="auto"/>
          <w:sz w:val="28"/>
          <w:szCs w:val="28"/>
        </w:rPr>
      </w:pPr>
      <w:bookmarkStart w:id="99" w:name="_bookmark302"/>
      <w:bookmarkEnd w:id="99"/>
      <w:bookmarkStart w:id="100" w:name="_bookmark304"/>
      <w:bookmarkEnd w:id="100"/>
      <w:bookmarkStart w:id="101" w:name="_bookmark306"/>
      <w:bookmarkEnd w:id="101"/>
      <w:r>
        <w:rPr>
          <w:rFonts w:hint="eastAsia" w:ascii="仿宋" w:hAnsi="仿宋" w:eastAsia="仿宋" w:cs="仿宋"/>
          <w:color w:val="auto"/>
          <w:spacing w:val="-6"/>
          <w:position w:val="34"/>
          <w:sz w:val="28"/>
          <w:szCs w:val="28"/>
          <w:lang w:val="en-US" w:eastAsia="zh-CN"/>
        </w:rPr>
        <w:t>7</w:t>
      </w:r>
      <w:r>
        <w:rPr>
          <w:rFonts w:hint="eastAsia" w:ascii="仿宋" w:hAnsi="仿宋" w:eastAsia="仿宋" w:cs="仿宋"/>
          <w:color w:val="auto"/>
          <w:spacing w:val="-3"/>
          <w:position w:val="34"/>
          <w:sz w:val="28"/>
          <w:szCs w:val="28"/>
        </w:rPr>
        <w:t>.</w:t>
      </w:r>
      <w:r>
        <w:rPr>
          <w:rFonts w:hint="eastAsia" w:ascii="仿宋" w:hAnsi="仿宋" w:eastAsia="仿宋" w:cs="仿宋"/>
          <w:color w:val="auto"/>
          <w:spacing w:val="-3"/>
          <w:position w:val="34"/>
          <w:sz w:val="28"/>
          <w:szCs w:val="28"/>
          <w:lang w:val="en-US" w:eastAsia="zh-CN"/>
        </w:rPr>
        <w:t>2</w:t>
      </w:r>
      <w:r>
        <w:rPr>
          <w:rFonts w:hint="eastAsia" w:ascii="仿宋" w:hAnsi="仿宋" w:eastAsia="仿宋" w:cs="仿宋"/>
          <w:color w:val="auto"/>
          <w:spacing w:val="-3"/>
          <w:position w:val="34"/>
          <w:sz w:val="28"/>
          <w:szCs w:val="28"/>
        </w:rPr>
        <w:t xml:space="preserve">  计量</w:t>
      </w:r>
    </w:p>
    <w:p w14:paraId="7911C063">
      <w:pPr>
        <w:spacing w:line="240"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计量原则</w:t>
      </w:r>
    </w:p>
    <w:p w14:paraId="0C930CB0">
      <w:pPr>
        <w:spacing w:before="98" w:line="384" w:lineRule="auto"/>
        <w:ind w:right="29" w:firstLine="520" w:firstLineChars="200"/>
        <w:rPr>
          <w:rFonts w:hint="eastAsia" w:ascii="仿宋" w:hAnsi="仿宋" w:eastAsia="仿宋" w:cs="仿宋"/>
          <w:color w:val="auto"/>
          <w:sz w:val="28"/>
          <w:szCs w:val="28"/>
          <w:lang w:val="en-US" w:eastAsia="zh-CN"/>
        </w:rPr>
      </w:pPr>
      <w:r>
        <w:rPr>
          <w:rFonts w:hint="eastAsia" w:ascii="仿宋" w:hAnsi="仿宋" w:eastAsia="仿宋" w:cs="仿宋"/>
          <w:color w:val="auto"/>
          <w:spacing w:val="-10"/>
          <w:sz w:val="28"/>
          <w:szCs w:val="28"/>
        </w:rPr>
        <w:t>工</w:t>
      </w:r>
      <w:r>
        <w:rPr>
          <w:rFonts w:hint="eastAsia" w:ascii="仿宋" w:hAnsi="仿宋" w:eastAsia="仿宋" w:cs="仿宋"/>
          <w:color w:val="auto"/>
          <w:spacing w:val="-5"/>
          <w:sz w:val="28"/>
          <w:szCs w:val="28"/>
        </w:rPr>
        <w:t>程量计算规则</w:t>
      </w:r>
      <w:r>
        <w:rPr>
          <w:rFonts w:hint="eastAsia" w:ascii="仿宋" w:hAnsi="仿宋" w:eastAsia="仿宋" w:cs="仿宋"/>
          <w:color w:val="auto"/>
          <w:spacing w:val="-5"/>
          <w:sz w:val="28"/>
          <w:szCs w:val="28"/>
          <w:lang w:eastAsia="zh-CN"/>
        </w:rPr>
        <w:t>：</w:t>
      </w:r>
      <w:r>
        <w:rPr>
          <w:rFonts w:hint="eastAsia" w:ascii="仿宋" w:hAnsi="仿宋" w:eastAsia="仿宋" w:cs="仿宋"/>
          <w:color w:val="auto"/>
          <w:spacing w:val="-5"/>
          <w:sz w:val="28"/>
          <w:szCs w:val="28"/>
          <w:u w:val="single" w:color="auto"/>
        </w:rPr>
        <w:t>《陕西省建设工程工程量清单计价规则》(2009年</w:t>
      </w:r>
      <w:r>
        <w:rPr>
          <w:rFonts w:hint="eastAsia" w:ascii="仿宋" w:hAnsi="仿宋" w:eastAsia="仿宋" w:cs="仿宋"/>
          <w:color w:val="auto"/>
          <w:spacing w:val="-5"/>
          <w:sz w:val="28"/>
          <w:szCs w:val="28"/>
          <w:u w:val="single" w:color="auto"/>
          <w:lang w:eastAsia="zh-CN"/>
        </w:rPr>
        <w:t>）。</w:t>
      </w:r>
    </w:p>
    <w:p w14:paraId="1BDE0AFB">
      <w:pPr>
        <w:spacing w:before="98" w:line="384" w:lineRule="auto"/>
        <w:ind w:left="634" w:right="29" w:hanging="8"/>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.2  计量周期</w:t>
      </w:r>
    </w:p>
    <w:p w14:paraId="2FA7545B">
      <w:pPr>
        <w:spacing w:line="360" w:lineRule="auto"/>
        <w:ind w:left="634" w:right="29" w:hanging="6"/>
        <w:rPr>
          <w:rFonts w:hint="eastAsia" w:ascii="仿宋" w:hAnsi="仿宋" w:eastAsia="仿宋" w:cs="仿宋"/>
          <w:color w:val="auto"/>
          <w:spacing w:val="-5"/>
          <w:sz w:val="28"/>
          <w:szCs w:val="28"/>
        </w:rPr>
      </w:pPr>
      <w:r>
        <w:rPr>
          <w:rFonts w:hint="eastAsia" w:ascii="仿宋" w:hAnsi="仿宋" w:eastAsia="仿宋" w:cs="仿宋"/>
          <w:color w:val="auto"/>
          <w:spacing w:val="-10"/>
          <w:sz w:val="28"/>
          <w:szCs w:val="28"/>
        </w:rPr>
        <w:t>关于计</w:t>
      </w:r>
      <w:r>
        <w:rPr>
          <w:rFonts w:hint="eastAsia" w:ascii="仿宋" w:hAnsi="仿宋" w:eastAsia="仿宋" w:cs="仿宋"/>
          <w:color w:val="auto"/>
          <w:spacing w:val="-6"/>
          <w:sz w:val="28"/>
          <w:szCs w:val="28"/>
        </w:rPr>
        <w:t>量</w:t>
      </w:r>
      <w:r>
        <w:rPr>
          <w:rFonts w:hint="eastAsia" w:ascii="仿宋" w:hAnsi="仿宋" w:eastAsia="仿宋" w:cs="仿宋"/>
          <w:color w:val="auto"/>
          <w:spacing w:val="-5"/>
          <w:sz w:val="28"/>
          <w:szCs w:val="28"/>
        </w:rPr>
        <w:t>周期的约定：</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每周一次</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487878D7">
      <w:pPr>
        <w:spacing w:before="98" w:line="360" w:lineRule="auto"/>
        <w:ind w:left="635"/>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7.3 工程款支付</w:t>
      </w:r>
    </w:p>
    <w:p w14:paraId="28CEF2A9">
      <w:pPr>
        <w:bidi w:val="0"/>
        <w:spacing w:line="360" w:lineRule="auto"/>
        <w:ind w:firstLine="480" w:firstLineChars="200"/>
        <w:rPr>
          <w:rFonts w:hint="default" w:ascii="仿宋" w:hAnsi="仿宋" w:eastAsia="仿宋" w:cs="仿宋"/>
          <w:color w:val="auto"/>
          <w:sz w:val="28"/>
          <w:szCs w:val="28"/>
          <w:lang w:val="en-US" w:eastAsia="zh-CN"/>
        </w:rPr>
      </w:pPr>
      <w:r>
        <w:rPr>
          <w:rFonts w:hint="eastAsia" w:ascii="仿宋" w:hAnsi="仿宋" w:eastAsia="仿宋" w:cs="仿宋"/>
          <w:color w:val="auto"/>
          <w:spacing w:val="-20"/>
          <w:sz w:val="28"/>
          <w:szCs w:val="28"/>
        </w:rPr>
        <w:t>关</w:t>
      </w:r>
      <w:r>
        <w:rPr>
          <w:rFonts w:hint="eastAsia" w:ascii="仿宋" w:hAnsi="仿宋" w:eastAsia="仿宋" w:cs="仿宋"/>
          <w:color w:val="auto"/>
          <w:spacing w:val="-15"/>
          <w:sz w:val="28"/>
          <w:szCs w:val="28"/>
        </w:rPr>
        <w:t>于</w:t>
      </w:r>
      <w:r>
        <w:rPr>
          <w:rFonts w:hint="eastAsia" w:ascii="仿宋" w:hAnsi="仿宋" w:eastAsia="仿宋" w:cs="仿宋"/>
          <w:color w:val="auto"/>
          <w:spacing w:val="-10"/>
          <w:sz w:val="28"/>
          <w:szCs w:val="28"/>
        </w:rPr>
        <w:t>付款的约定：</w:t>
      </w:r>
    </w:p>
    <w:p w14:paraId="33D48853">
      <w:pPr>
        <w:spacing w:line="277" w:lineRule="auto"/>
        <w:rPr>
          <w:rFonts w:hint="eastAsia" w:ascii="仿宋" w:hAnsi="仿宋" w:eastAsia="仿宋" w:cs="仿宋"/>
          <w:color w:val="auto"/>
          <w:sz w:val="20"/>
          <w:szCs w:val="20"/>
        </w:rPr>
      </w:pPr>
    </w:p>
    <w:p w14:paraId="7283413D">
      <w:pPr>
        <w:spacing w:before="101" w:line="224" w:lineRule="auto"/>
        <w:ind w:left="37" w:firstLine="592" w:firstLineChars="200"/>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lang w:val="en-US" w:eastAsia="zh-CN"/>
        </w:rPr>
        <w:t>8</w:t>
      </w:r>
      <w:r>
        <w:rPr>
          <w:rFonts w:hint="eastAsia" w:ascii="仿宋" w:hAnsi="仿宋" w:eastAsia="仿宋" w:cs="仿宋"/>
          <w:color w:val="auto"/>
          <w:spacing w:val="4"/>
          <w:sz w:val="28"/>
          <w:szCs w:val="28"/>
        </w:rPr>
        <w:t>.缺陷责任期与保修</w:t>
      </w:r>
    </w:p>
    <w:p w14:paraId="5039642F">
      <w:pPr>
        <w:spacing w:line="278" w:lineRule="auto"/>
        <w:rPr>
          <w:rFonts w:hint="eastAsia" w:ascii="仿宋" w:hAnsi="仿宋" w:eastAsia="仿宋" w:cs="仿宋"/>
          <w:color w:val="auto"/>
          <w:sz w:val="20"/>
          <w:szCs w:val="20"/>
        </w:rPr>
      </w:pPr>
    </w:p>
    <w:p w14:paraId="24EFAE5D">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1</w:t>
      </w:r>
      <w:r>
        <w:rPr>
          <w:rFonts w:hint="eastAsia" w:ascii="仿宋" w:hAnsi="仿宋" w:eastAsia="仿宋" w:cs="仿宋"/>
          <w:color w:val="auto"/>
          <w:spacing w:val="-3"/>
          <w:sz w:val="28"/>
          <w:szCs w:val="28"/>
        </w:rPr>
        <w:t xml:space="preserve"> 缺陷责任期</w:t>
      </w:r>
    </w:p>
    <w:p w14:paraId="63A27595">
      <w:pPr>
        <w:spacing w:line="290" w:lineRule="auto"/>
        <w:rPr>
          <w:rFonts w:hint="eastAsia" w:ascii="仿宋" w:hAnsi="仿宋" w:eastAsia="仿宋" w:cs="仿宋"/>
          <w:color w:val="auto"/>
          <w:sz w:val="20"/>
          <w:szCs w:val="20"/>
        </w:rPr>
      </w:pPr>
    </w:p>
    <w:p w14:paraId="0CDD9C79">
      <w:pPr>
        <w:spacing w:before="98" w:line="217" w:lineRule="auto"/>
        <w:ind w:left="617"/>
        <w:rPr>
          <w:rFonts w:hint="eastAsia" w:ascii="仿宋" w:hAnsi="仿宋" w:eastAsia="仿宋" w:cs="仿宋"/>
          <w:color w:val="auto"/>
          <w:sz w:val="20"/>
          <w:szCs w:val="20"/>
        </w:rPr>
      </w:pPr>
      <w:r>
        <w:rPr>
          <w:rFonts w:hint="eastAsia" w:ascii="仿宋" w:hAnsi="仿宋" w:eastAsia="仿宋" w:cs="仿宋"/>
          <w:color w:val="auto"/>
          <w:spacing w:val="-25"/>
          <w:sz w:val="28"/>
          <w:szCs w:val="28"/>
        </w:rPr>
        <w:t>缺</w:t>
      </w:r>
      <w:r>
        <w:rPr>
          <w:rFonts w:hint="eastAsia" w:ascii="仿宋" w:hAnsi="仿宋" w:eastAsia="仿宋" w:cs="仿宋"/>
          <w:color w:val="auto"/>
          <w:spacing w:val="-21"/>
          <w:sz w:val="28"/>
          <w:szCs w:val="28"/>
        </w:rPr>
        <w:t>陷责任期的具体期限：</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bookmarkStart w:id="102" w:name="_bookmark318"/>
      <w:bookmarkEnd w:id="102"/>
      <w:bookmarkStart w:id="103" w:name="_bookmark281"/>
      <w:bookmarkEnd w:id="103"/>
      <w:bookmarkStart w:id="104" w:name="_bookmark277"/>
      <w:bookmarkEnd w:id="104"/>
      <w:bookmarkStart w:id="105" w:name="_bookmark316"/>
      <w:bookmarkEnd w:id="105"/>
      <w:bookmarkStart w:id="106" w:name="_bookmark279"/>
      <w:bookmarkEnd w:id="106"/>
      <w:bookmarkStart w:id="107" w:name="_bookmark275"/>
      <w:bookmarkEnd w:id="107"/>
    </w:p>
    <w:p w14:paraId="3573C14E">
      <w:pPr>
        <w:spacing w:before="330" w:line="219"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2</w:t>
      </w:r>
      <w:r>
        <w:rPr>
          <w:rFonts w:hint="eastAsia" w:ascii="仿宋" w:hAnsi="仿宋" w:eastAsia="仿宋" w:cs="仿宋"/>
          <w:color w:val="auto"/>
          <w:spacing w:val="-4"/>
          <w:sz w:val="28"/>
          <w:szCs w:val="28"/>
        </w:rPr>
        <w:t xml:space="preserve"> 保修</w:t>
      </w:r>
    </w:p>
    <w:p w14:paraId="1EE5A343">
      <w:pPr>
        <w:spacing w:line="288" w:lineRule="auto"/>
        <w:rPr>
          <w:rFonts w:hint="eastAsia" w:ascii="仿宋" w:hAnsi="仿宋" w:eastAsia="仿宋" w:cs="仿宋"/>
          <w:color w:val="auto"/>
          <w:sz w:val="20"/>
          <w:szCs w:val="20"/>
        </w:rPr>
      </w:pPr>
    </w:p>
    <w:p w14:paraId="2D719220">
      <w:pPr>
        <w:spacing w:before="98" w:line="217" w:lineRule="auto"/>
        <w:ind w:left="620"/>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8</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保修责任</w:t>
      </w:r>
    </w:p>
    <w:p w14:paraId="52D60FE1">
      <w:pPr>
        <w:spacing w:before="271" w:line="217" w:lineRule="auto"/>
        <w:ind w:left="612"/>
        <w:rPr>
          <w:rFonts w:hint="eastAsia" w:ascii="仿宋" w:hAnsi="仿宋" w:eastAsia="仿宋" w:cs="仿宋"/>
          <w:color w:val="auto"/>
          <w:sz w:val="28"/>
          <w:szCs w:val="28"/>
        </w:rPr>
      </w:pPr>
      <w:r>
        <w:rPr>
          <w:rFonts w:hint="eastAsia" w:ascii="仿宋" w:hAnsi="仿宋" w:eastAsia="仿宋" w:cs="仿宋"/>
          <w:color w:val="auto"/>
          <w:spacing w:val="-35"/>
          <w:sz w:val="28"/>
          <w:szCs w:val="28"/>
        </w:rPr>
        <w:t>工程保修期为</w:t>
      </w:r>
      <w:r>
        <w:rPr>
          <w:rFonts w:hint="eastAsia" w:ascii="仿宋" w:hAnsi="仿宋" w:eastAsia="仿宋" w:cs="仿宋"/>
          <w:color w:val="auto"/>
          <w:spacing w:val="-34"/>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p>
    <w:p w14:paraId="2BA1BF02">
      <w:pPr>
        <w:spacing w:line="257" w:lineRule="auto"/>
        <w:rPr>
          <w:rFonts w:hint="eastAsia" w:ascii="仿宋" w:hAnsi="仿宋" w:eastAsia="仿宋" w:cs="仿宋"/>
          <w:color w:val="auto"/>
          <w:sz w:val="20"/>
          <w:szCs w:val="20"/>
        </w:rPr>
      </w:pPr>
    </w:p>
    <w:p w14:paraId="4C5FFDA6">
      <w:pPr>
        <w:spacing w:before="101" w:line="480" w:lineRule="auto"/>
        <w:ind w:left="37" w:firstLine="556" w:firstLineChars="200"/>
        <w:outlineLvl w:val="3"/>
        <w:rPr>
          <w:rFonts w:hint="eastAsia" w:ascii="仿宋" w:hAnsi="仿宋" w:eastAsia="仿宋" w:cs="仿宋"/>
          <w:color w:val="auto"/>
          <w:sz w:val="28"/>
          <w:szCs w:val="28"/>
        </w:rPr>
      </w:pPr>
      <w:bookmarkStart w:id="108" w:name="_bookmark283"/>
      <w:bookmarkEnd w:id="108"/>
      <w:bookmarkStart w:id="109" w:name="_bookmark285"/>
      <w:bookmarkEnd w:id="109"/>
      <w:r>
        <w:rPr>
          <w:rFonts w:hint="eastAsia" w:ascii="仿宋" w:hAnsi="仿宋" w:eastAsia="仿宋" w:cs="仿宋"/>
          <w:color w:val="auto"/>
          <w:spacing w:val="-1"/>
          <w:sz w:val="28"/>
          <w:szCs w:val="28"/>
          <w:lang w:val="en-US" w:eastAsia="zh-CN"/>
        </w:rPr>
        <w:t>9</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违约</w:t>
      </w:r>
    </w:p>
    <w:p w14:paraId="055DB1C4">
      <w:pPr>
        <w:spacing w:before="98"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rPr>
        <w:t xml:space="preserve"> </w:t>
      </w:r>
      <w:r>
        <w:rPr>
          <w:rFonts w:hint="eastAsia" w:ascii="仿宋" w:hAnsi="仿宋" w:eastAsia="仿宋" w:cs="仿宋"/>
          <w:color w:val="auto"/>
          <w:spacing w:val="-2"/>
          <w:sz w:val="28"/>
          <w:szCs w:val="28"/>
        </w:rPr>
        <w:t xml:space="preserve"> 发包人违约</w:t>
      </w:r>
    </w:p>
    <w:p w14:paraId="64EF5AB8">
      <w:pPr>
        <w:spacing w:line="290" w:lineRule="auto"/>
        <w:rPr>
          <w:rFonts w:hint="eastAsia" w:ascii="仿宋" w:hAnsi="仿宋" w:eastAsia="仿宋" w:cs="仿宋"/>
          <w:color w:val="auto"/>
          <w:sz w:val="20"/>
          <w:szCs w:val="20"/>
        </w:rPr>
      </w:pPr>
    </w:p>
    <w:p w14:paraId="4CEFF14E">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2"/>
          <w:sz w:val="28"/>
          <w:szCs w:val="28"/>
        </w:rPr>
        <w:t>.1.1 发包人违约的情形</w:t>
      </w:r>
    </w:p>
    <w:p w14:paraId="5148DD61">
      <w:pPr>
        <w:spacing w:before="270" w:line="217" w:lineRule="auto"/>
        <w:ind w:left="628"/>
        <w:rPr>
          <w:rFonts w:hint="eastAsia" w:ascii="仿宋" w:hAnsi="仿宋" w:eastAsia="仿宋" w:cs="仿宋"/>
          <w:color w:val="auto"/>
          <w:sz w:val="28"/>
          <w:szCs w:val="28"/>
        </w:rPr>
      </w:pPr>
      <w:r>
        <w:rPr>
          <w:rFonts w:hint="eastAsia" w:ascii="仿宋" w:hAnsi="仿宋" w:eastAsia="仿宋" w:cs="仿宋"/>
          <w:color w:val="auto"/>
          <w:spacing w:val="-26"/>
          <w:sz w:val="28"/>
          <w:szCs w:val="28"/>
        </w:rPr>
        <w:t>发</w:t>
      </w:r>
      <w:r>
        <w:rPr>
          <w:rFonts w:hint="eastAsia" w:ascii="仿宋" w:hAnsi="仿宋" w:eastAsia="仿宋" w:cs="仿宋"/>
          <w:color w:val="auto"/>
          <w:spacing w:val="-22"/>
          <w:sz w:val="28"/>
          <w:szCs w:val="28"/>
        </w:rPr>
        <w:t>包人违约的其他情形：</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w:t>
      </w:r>
      <w:r>
        <w:rPr>
          <w:rFonts w:hint="eastAsia" w:ascii="仿宋" w:hAnsi="仿宋" w:eastAsia="仿宋" w:cs="仿宋"/>
          <w:color w:val="auto"/>
          <w:sz w:val="28"/>
          <w:szCs w:val="28"/>
          <w:u w:val="single" w:color="auto"/>
        </w:rPr>
        <w:t xml:space="preserve">                 </w:t>
      </w:r>
    </w:p>
    <w:p w14:paraId="74C2FE22">
      <w:pPr>
        <w:spacing w:before="330" w:line="219" w:lineRule="auto"/>
        <w:ind w:left="632"/>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9</w:t>
      </w:r>
      <w:r>
        <w:rPr>
          <w:rFonts w:hint="eastAsia" w:ascii="仿宋" w:hAnsi="仿宋" w:eastAsia="仿宋" w:cs="仿宋"/>
          <w:color w:val="auto"/>
          <w:spacing w:val="-2"/>
          <w:sz w:val="28"/>
          <w:szCs w:val="28"/>
        </w:rPr>
        <w:t>.1.2  发包人违约的责</w:t>
      </w:r>
      <w:r>
        <w:rPr>
          <w:rFonts w:hint="eastAsia" w:ascii="仿宋" w:hAnsi="仿宋" w:eastAsia="仿宋" w:cs="仿宋"/>
          <w:color w:val="auto"/>
          <w:sz w:val="28"/>
          <w:szCs w:val="28"/>
        </w:rPr>
        <w:t>任</w:t>
      </w:r>
    </w:p>
    <w:p w14:paraId="5AC983CA">
      <w:pPr>
        <w:spacing w:before="269" w:line="217" w:lineRule="auto"/>
        <w:ind w:left="628"/>
        <w:rPr>
          <w:rFonts w:hint="eastAsia" w:ascii="仿宋" w:hAnsi="仿宋" w:eastAsia="仿宋" w:cs="仿宋"/>
          <w:color w:val="auto"/>
          <w:sz w:val="28"/>
          <w:szCs w:val="28"/>
        </w:rPr>
      </w:pPr>
      <w:r>
        <w:rPr>
          <w:rFonts w:hint="eastAsia" w:ascii="仿宋" w:hAnsi="仿宋" w:eastAsia="仿宋" w:cs="仿宋"/>
          <w:color w:val="auto"/>
          <w:spacing w:val="-8"/>
          <w:sz w:val="28"/>
          <w:szCs w:val="28"/>
        </w:rPr>
        <w:t>发</w:t>
      </w:r>
      <w:r>
        <w:rPr>
          <w:rFonts w:hint="eastAsia" w:ascii="仿宋" w:hAnsi="仿宋" w:eastAsia="仿宋" w:cs="仿宋"/>
          <w:color w:val="auto"/>
          <w:spacing w:val="-6"/>
          <w:sz w:val="28"/>
          <w:szCs w:val="28"/>
        </w:rPr>
        <w:t>包</w:t>
      </w:r>
      <w:r>
        <w:rPr>
          <w:rFonts w:hint="eastAsia" w:ascii="仿宋" w:hAnsi="仿宋" w:eastAsia="仿宋" w:cs="仿宋"/>
          <w:color w:val="auto"/>
          <w:spacing w:val="-4"/>
          <w:sz w:val="28"/>
          <w:szCs w:val="28"/>
        </w:rPr>
        <w:t>人违约责任的承担方式和计算方法：</w:t>
      </w:r>
    </w:p>
    <w:p w14:paraId="6A3C8CB8">
      <w:pPr>
        <w:spacing w:before="271" w:line="384" w:lineRule="auto"/>
        <w:ind w:left="37" w:right="141" w:firstLine="582"/>
        <w:rPr>
          <w:rFonts w:hint="eastAsia" w:ascii="仿宋" w:hAnsi="仿宋" w:eastAsia="仿宋" w:cs="仿宋"/>
          <w:color w:val="auto"/>
          <w:sz w:val="28"/>
          <w:szCs w:val="28"/>
        </w:rPr>
      </w:pPr>
      <w:r>
        <w:rPr>
          <w:rFonts w:hint="eastAsia" w:ascii="仿宋" w:hAnsi="仿宋" w:eastAsia="仿宋" w:cs="仿宋"/>
          <w:color w:val="auto"/>
          <w:spacing w:val="1"/>
          <w:sz w:val="28"/>
          <w:szCs w:val="28"/>
        </w:rPr>
        <w:t>(1) 因发包人原因未能在计划开工日期前7天内下</w:t>
      </w:r>
      <w:r>
        <w:rPr>
          <w:rFonts w:hint="eastAsia" w:ascii="仿宋" w:hAnsi="仿宋" w:eastAsia="仿宋" w:cs="仿宋"/>
          <w:color w:val="auto"/>
          <w:sz w:val="28"/>
          <w:szCs w:val="28"/>
        </w:rPr>
        <w:t xml:space="preserve">达开工通知 </w:t>
      </w:r>
      <w:r>
        <w:rPr>
          <w:rFonts w:hint="eastAsia" w:ascii="仿宋" w:hAnsi="仿宋" w:eastAsia="仿宋" w:cs="仿宋"/>
          <w:color w:val="auto"/>
          <w:spacing w:val="-8"/>
          <w:sz w:val="28"/>
          <w:szCs w:val="28"/>
        </w:rPr>
        <w:t>的违约责</w:t>
      </w:r>
      <w:r>
        <w:rPr>
          <w:rFonts w:hint="eastAsia" w:ascii="仿宋" w:hAnsi="仿宋" w:eastAsia="仿宋" w:cs="仿宋"/>
          <w:color w:val="auto"/>
          <w:spacing w:val="-4"/>
          <w:sz w:val="28"/>
          <w:szCs w:val="28"/>
        </w:rPr>
        <w:t>任：</w:t>
      </w:r>
      <w:r>
        <w:rPr>
          <w:rFonts w:hint="eastAsia" w:ascii="仿宋" w:hAnsi="仿宋" w:eastAsia="仿宋" w:cs="仿宋"/>
          <w:color w:val="auto"/>
          <w:spacing w:val="-4"/>
          <w:sz w:val="28"/>
          <w:szCs w:val="28"/>
          <w:u w:val="single" w:color="auto"/>
        </w:rPr>
        <w:t xml:space="preserve"> 因工程具有不确定性，双方约定，如出现未能如期下达开工通知的情形，发包人无须承担违约责任。  </w:t>
      </w:r>
    </w:p>
    <w:p w14:paraId="509D4335">
      <w:pPr>
        <w:spacing w:before="4" w:line="383" w:lineRule="auto"/>
        <w:ind w:left="19" w:right="29" w:firstLine="599"/>
        <w:rPr>
          <w:rFonts w:hint="eastAsia" w:ascii="仿宋" w:hAnsi="仿宋" w:eastAsia="仿宋" w:cs="仿宋"/>
          <w:color w:val="auto"/>
          <w:sz w:val="28"/>
          <w:szCs w:val="28"/>
        </w:rPr>
      </w:pPr>
      <w:r>
        <w:rPr>
          <w:rFonts w:hint="eastAsia" w:ascii="仿宋" w:hAnsi="仿宋" w:eastAsia="仿宋" w:cs="仿宋"/>
          <w:color w:val="auto"/>
          <w:spacing w:val="18"/>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9"/>
          <w:sz w:val="28"/>
          <w:szCs w:val="28"/>
        </w:rPr>
        <w:t>因发包人原因未能按合同约定支付合同价款的违约责</w:t>
      </w:r>
      <w:r>
        <w:rPr>
          <w:rFonts w:hint="eastAsia" w:ascii="仿宋" w:hAnsi="仿宋" w:eastAsia="仿宋" w:cs="仿宋"/>
          <w:color w:val="auto"/>
          <w:spacing w:val="-8"/>
          <w:sz w:val="28"/>
          <w:szCs w:val="28"/>
        </w:rPr>
        <w:t>任</w:t>
      </w:r>
      <w:r>
        <w:rPr>
          <w:rFonts w:hint="eastAsia" w:ascii="仿宋" w:hAnsi="仿宋" w:eastAsia="仿宋" w:cs="仿宋"/>
          <w:color w:val="auto"/>
          <w:spacing w:val="-5"/>
          <w:sz w:val="28"/>
          <w:szCs w:val="28"/>
        </w:rPr>
        <w:t>：</w:t>
      </w:r>
      <w:r>
        <w:rPr>
          <w:rFonts w:hint="eastAsia" w:ascii="仿宋" w:hAnsi="仿宋" w:eastAsia="仿宋" w:cs="仿宋"/>
          <w:color w:val="auto"/>
          <w:spacing w:val="-4"/>
          <w:sz w:val="28"/>
          <w:szCs w:val="28"/>
          <w:u w:val="single" w:color="auto"/>
        </w:rPr>
        <w:t xml:space="preserve">承包人予以理解  </w:t>
      </w:r>
      <w:r>
        <w:rPr>
          <w:rFonts w:hint="eastAsia" w:ascii="仿宋" w:hAnsi="仿宋" w:eastAsia="仿宋" w:cs="仿宋"/>
          <w:color w:val="auto"/>
          <w:spacing w:val="-4"/>
          <w:sz w:val="28"/>
          <w:szCs w:val="28"/>
        </w:rPr>
        <w:t>。</w:t>
      </w:r>
    </w:p>
    <w:p w14:paraId="18B4E6AD">
      <w:pPr>
        <w:spacing w:before="271" w:line="384" w:lineRule="auto"/>
        <w:ind w:left="37" w:right="141" w:firstLine="582"/>
        <w:rPr>
          <w:rFonts w:hint="eastAsia" w:ascii="仿宋" w:hAnsi="仿宋" w:eastAsia="仿宋" w:cs="仿宋"/>
          <w:color w:val="auto"/>
          <w:spacing w:val="-4"/>
          <w:sz w:val="28"/>
          <w:szCs w:val="28"/>
          <w:u w:val="single" w:color="auto"/>
        </w:rPr>
      </w:pP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)因发包人违反合同约定造成暂停施工的违约责任：</w:t>
      </w:r>
      <w:r>
        <w:rPr>
          <w:rFonts w:hint="eastAsia" w:ascii="仿宋" w:hAnsi="仿宋" w:eastAsia="仿宋" w:cs="仿宋"/>
          <w:color w:val="auto"/>
          <w:spacing w:val="-4"/>
          <w:sz w:val="28"/>
          <w:szCs w:val="28"/>
          <w:u w:val="single" w:color="auto"/>
        </w:rPr>
        <w:t xml:space="preserve"> 发包人应承担因其违约给承包人造成的直接损失和（或）延误的工期，承包人应采取适当措施避免损失扩大，否则发包人对扩大的部分不承担赔偿责任</w:t>
      </w:r>
      <w:r>
        <w:rPr>
          <w:rFonts w:hint="eastAsia" w:ascii="仿宋" w:hAnsi="仿宋" w:eastAsia="仿宋" w:cs="仿宋"/>
          <w:color w:val="auto"/>
          <w:spacing w:val="-4"/>
          <w:sz w:val="28"/>
          <w:szCs w:val="28"/>
          <w:u w:val="single" w:color="auto"/>
          <w:lang w:eastAsia="zh-CN"/>
        </w:rPr>
        <w:t>。</w:t>
      </w:r>
    </w:p>
    <w:p w14:paraId="0F11F423">
      <w:pPr>
        <w:spacing w:before="97" w:line="384" w:lineRule="auto"/>
        <w:ind w:left="19" w:right="141" w:firstLine="599"/>
        <w:rPr>
          <w:rFonts w:hint="eastAsia" w:ascii="仿宋" w:hAnsi="仿宋" w:eastAsia="仿宋" w:cs="仿宋"/>
          <w:color w:val="auto"/>
          <w:sz w:val="28"/>
          <w:szCs w:val="28"/>
        </w:rPr>
      </w:pPr>
      <w:bookmarkStart w:id="110" w:name="_bookmark287"/>
      <w:bookmarkEnd w:id="110"/>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4</w:t>
      </w:r>
      <w:r>
        <w:rPr>
          <w:rFonts w:hint="eastAsia" w:ascii="仿宋" w:hAnsi="仿宋" w:eastAsia="仿宋" w:cs="仿宋"/>
          <w:color w:val="auto"/>
          <w:spacing w:val="-2"/>
          <w:sz w:val="28"/>
          <w:szCs w:val="28"/>
        </w:rPr>
        <w:t>) 发包人无正当理由没有在约定期限</w:t>
      </w:r>
      <w:r>
        <w:rPr>
          <w:rFonts w:hint="eastAsia" w:ascii="仿宋" w:hAnsi="仿宋" w:eastAsia="仿宋" w:cs="仿宋"/>
          <w:color w:val="auto"/>
          <w:spacing w:val="-1"/>
          <w:sz w:val="28"/>
          <w:szCs w:val="28"/>
        </w:rPr>
        <w:t>内发出复工指示，导致</w:t>
      </w:r>
      <w:r>
        <w:rPr>
          <w:rFonts w:hint="eastAsia" w:ascii="仿宋" w:hAnsi="仿宋" w:eastAsia="仿宋" w:cs="仿宋"/>
          <w:color w:val="auto"/>
          <w:spacing w:val="-8"/>
          <w:sz w:val="28"/>
          <w:szCs w:val="28"/>
        </w:rPr>
        <w:t>承包人无法复</w:t>
      </w:r>
      <w:r>
        <w:rPr>
          <w:rFonts w:hint="eastAsia" w:ascii="仿宋" w:hAnsi="仿宋" w:eastAsia="仿宋" w:cs="仿宋"/>
          <w:color w:val="auto"/>
          <w:spacing w:val="-6"/>
          <w:sz w:val="28"/>
          <w:szCs w:val="28"/>
        </w:rPr>
        <w:t>工</w:t>
      </w:r>
      <w:r>
        <w:rPr>
          <w:rFonts w:hint="eastAsia" w:ascii="仿宋" w:hAnsi="仿宋" w:eastAsia="仿宋" w:cs="仿宋"/>
          <w:color w:val="auto"/>
          <w:spacing w:val="-4"/>
          <w:sz w:val="28"/>
          <w:szCs w:val="28"/>
        </w:rPr>
        <w:t>的违约责任：</w:t>
      </w:r>
      <w:r>
        <w:rPr>
          <w:rFonts w:hint="eastAsia" w:ascii="仿宋" w:hAnsi="仿宋" w:eastAsia="仿宋" w:cs="仿宋"/>
          <w:color w:val="auto"/>
          <w:spacing w:val="-4"/>
          <w:sz w:val="28"/>
          <w:szCs w:val="28"/>
          <w:u w:val="single" w:color="auto"/>
        </w:rPr>
        <w:t xml:space="preserve"> 因工程具有不确定性，双方约定，如发包人没有在约定期限内发出复工指示，发包人无须承担违约责任</w:t>
      </w:r>
      <w:r>
        <w:rPr>
          <w:rFonts w:hint="eastAsia" w:ascii="仿宋" w:hAnsi="仿宋" w:eastAsia="仿宋" w:cs="仿宋"/>
          <w:color w:val="auto"/>
          <w:spacing w:val="-4"/>
          <w:sz w:val="28"/>
          <w:szCs w:val="28"/>
          <w:u w:val="single" w:color="auto"/>
          <w:lang w:eastAsia="zh-CN"/>
        </w:rPr>
        <w:t>。</w:t>
      </w:r>
      <w:r>
        <w:rPr>
          <w:rFonts w:hint="eastAsia" w:ascii="仿宋" w:hAnsi="仿宋" w:eastAsia="仿宋" w:cs="仿宋"/>
          <w:color w:val="auto"/>
          <w:sz w:val="28"/>
          <w:szCs w:val="28"/>
          <w:u w:val="single" w:color="auto"/>
        </w:rPr>
        <w:t xml:space="preserve">        </w:t>
      </w:r>
    </w:p>
    <w:p w14:paraId="683A6040">
      <w:pPr>
        <w:spacing w:before="101" w:line="224" w:lineRule="auto"/>
        <w:ind w:left="6" w:firstLine="580" w:firstLineChars="200"/>
        <w:outlineLvl w:val="3"/>
        <w:rPr>
          <w:rFonts w:hint="eastAsia" w:ascii="仿宋" w:hAnsi="仿宋" w:eastAsia="仿宋" w:cs="仿宋"/>
          <w:color w:val="auto"/>
          <w:sz w:val="28"/>
          <w:szCs w:val="28"/>
        </w:rPr>
      </w:pPr>
      <w:bookmarkStart w:id="111" w:name="_bookmark299"/>
      <w:bookmarkEnd w:id="111"/>
      <w:bookmarkStart w:id="112" w:name="_bookmark293"/>
      <w:bookmarkEnd w:id="112"/>
      <w:bookmarkStart w:id="113" w:name="_bookmark291"/>
      <w:bookmarkEnd w:id="113"/>
      <w:bookmarkStart w:id="114" w:name="_bookmark289"/>
      <w:bookmarkEnd w:id="114"/>
      <w:bookmarkStart w:id="115" w:name="_bookmark297"/>
      <w:bookmarkEnd w:id="115"/>
      <w:bookmarkStart w:id="116" w:name="_bookmark295"/>
      <w:bookmarkEnd w:id="116"/>
      <w:r>
        <w:rPr>
          <w:rFonts w:hint="eastAsia" w:ascii="仿宋" w:hAnsi="仿宋" w:eastAsia="仿宋" w:cs="仿宋"/>
          <w:color w:val="auto"/>
          <w:spacing w:val="5"/>
          <w:sz w:val="28"/>
          <w:szCs w:val="28"/>
          <w:lang w:val="en-US" w:eastAsia="zh-CN"/>
        </w:rPr>
        <w:t>10</w:t>
      </w:r>
      <w:r>
        <w:rPr>
          <w:rFonts w:hint="eastAsia" w:ascii="仿宋" w:hAnsi="仿宋" w:eastAsia="仿宋" w:cs="仿宋"/>
          <w:color w:val="auto"/>
          <w:spacing w:val="5"/>
          <w:sz w:val="28"/>
          <w:szCs w:val="28"/>
        </w:rPr>
        <w:t>.争议解决</w:t>
      </w:r>
    </w:p>
    <w:p w14:paraId="70089B15">
      <w:pPr>
        <w:spacing w:line="277" w:lineRule="auto"/>
        <w:rPr>
          <w:rFonts w:hint="eastAsia" w:ascii="仿宋" w:hAnsi="仿宋" w:eastAsia="仿宋" w:cs="仿宋"/>
          <w:color w:val="auto"/>
          <w:sz w:val="20"/>
          <w:szCs w:val="20"/>
        </w:rPr>
      </w:pPr>
    </w:p>
    <w:p w14:paraId="6298D79D">
      <w:pPr>
        <w:spacing w:before="98" w:line="219"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 xml:space="preserve"> 争议评审</w:t>
      </w:r>
    </w:p>
    <w:p w14:paraId="008DE4E0">
      <w:pPr>
        <w:spacing w:before="270" w:line="360" w:lineRule="auto"/>
        <w:ind w:firstLine="528" w:firstLineChars="200"/>
        <w:rPr>
          <w:rFonts w:hint="eastAsia" w:ascii="仿宋" w:hAnsi="仿宋" w:eastAsia="仿宋" w:cs="仿宋"/>
          <w:color w:val="auto"/>
          <w:sz w:val="28"/>
          <w:szCs w:val="28"/>
        </w:rPr>
      </w:pPr>
      <w:r>
        <w:rPr>
          <w:rFonts w:hint="eastAsia" w:ascii="仿宋" w:hAnsi="仿宋" w:eastAsia="仿宋" w:cs="仿宋"/>
          <w:color w:val="auto"/>
          <w:spacing w:val="-8"/>
          <w:sz w:val="28"/>
          <w:szCs w:val="28"/>
        </w:rPr>
        <w:t>合同</w:t>
      </w:r>
      <w:r>
        <w:rPr>
          <w:rFonts w:hint="eastAsia" w:ascii="仿宋" w:hAnsi="仿宋" w:eastAsia="仿宋" w:cs="仿宋"/>
          <w:color w:val="auto"/>
          <w:spacing w:val="-6"/>
          <w:sz w:val="28"/>
          <w:szCs w:val="28"/>
        </w:rPr>
        <w:t>当</w:t>
      </w:r>
      <w:r>
        <w:rPr>
          <w:rFonts w:hint="eastAsia" w:ascii="仿宋" w:hAnsi="仿宋" w:eastAsia="仿宋" w:cs="仿宋"/>
          <w:color w:val="auto"/>
          <w:spacing w:val="-4"/>
          <w:sz w:val="28"/>
          <w:szCs w:val="28"/>
        </w:rPr>
        <w:t>事人关于本项的约定：</w:t>
      </w:r>
      <w:r>
        <w:rPr>
          <w:rFonts w:hint="eastAsia" w:ascii="仿宋" w:hAnsi="仿宋" w:eastAsia="仿宋" w:cs="仿宋"/>
          <w:color w:val="auto"/>
          <w:spacing w:val="-4"/>
          <w:sz w:val="28"/>
          <w:szCs w:val="28"/>
          <w:u w:val="single" w:color="auto"/>
        </w:rPr>
        <w:t xml:space="preserve">  本项目争议按照合同通用条款中和解、调解、仲裁或诉讼的方式解决，不进行争议评审。</w:t>
      </w:r>
    </w:p>
    <w:p w14:paraId="072E1516">
      <w:pPr>
        <w:spacing w:before="270" w:line="217"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xml:space="preserve"> 仲裁或诉讼</w:t>
      </w:r>
    </w:p>
    <w:p w14:paraId="5DB65541">
      <w:pPr>
        <w:spacing w:line="291" w:lineRule="auto"/>
        <w:rPr>
          <w:rFonts w:hint="eastAsia" w:ascii="仿宋" w:hAnsi="仿宋" w:eastAsia="仿宋" w:cs="仿宋"/>
          <w:color w:val="auto"/>
          <w:sz w:val="20"/>
          <w:szCs w:val="20"/>
        </w:rPr>
      </w:pPr>
    </w:p>
    <w:p w14:paraId="5C6E8D1F">
      <w:pPr>
        <w:spacing w:before="98" w:line="391" w:lineRule="auto"/>
        <w:ind w:left="20" w:right="143" w:firstLine="629"/>
        <w:rPr>
          <w:rFonts w:hint="eastAsia" w:ascii="仿宋" w:hAnsi="仿宋" w:eastAsia="仿宋" w:cs="仿宋"/>
          <w:color w:val="auto"/>
          <w:sz w:val="28"/>
          <w:szCs w:val="28"/>
        </w:rPr>
      </w:pPr>
      <w:r>
        <w:rPr>
          <w:rFonts w:hint="eastAsia" w:ascii="仿宋" w:hAnsi="仿宋" w:eastAsia="仿宋" w:cs="仿宋"/>
          <w:color w:val="auto"/>
          <w:spacing w:val="14"/>
          <w:sz w:val="28"/>
          <w:szCs w:val="28"/>
        </w:rPr>
        <w:t>因合</w:t>
      </w:r>
      <w:r>
        <w:rPr>
          <w:rFonts w:hint="eastAsia" w:ascii="仿宋" w:hAnsi="仿宋" w:eastAsia="仿宋" w:cs="仿宋"/>
          <w:color w:val="auto"/>
          <w:spacing w:val="8"/>
          <w:sz w:val="28"/>
          <w:szCs w:val="28"/>
        </w:rPr>
        <w:t>同</w:t>
      </w:r>
      <w:r>
        <w:rPr>
          <w:rFonts w:hint="eastAsia" w:ascii="仿宋" w:hAnsi="仿宋" w:eastAsia="仿宋" w:cs="仿宋"/>
          <w:color w:val="auto"/>
          <w:spacing w:val="7"/>
          <w:sz w:val="28"/>
          <w:szCs w:val="28"/>
        </w:rPr>
        <w:t>及合同有关事项发生的争议，按下列第</w:t>
      </w:r>
      <w:r>
        <w:rPr>
          <w:rFonts w:hint="eastAsia" w:ascii="仿宋" w:hAnsi="仿宋" w:eastAsia="仿宋" w:cs="仿宋"/>
          <w:color w:val="auto"/>
          <w:spacing w:val="7"/>
          <w:sz w:val="28"/>
          <w:szCs w:val="28"/>
          <w:u w:val="single" w:color="auto"/>
          <w:lang w:eastAsia="zh-CN"/>
        </w:rPr>
        <w:t>（</w:t>
      </w:r>
      <w:r>
        <w:rPr>
          <w:rFonts w:hint="eastAsia" w:ascii="仿宋" w:hAnsi="仿宋" w:eastAsia="仿宋" w:cs="仿宋"/>
          <w:color w:val="auto"/>
          <w:spacing w:val="7"/>
          <w:sz w:val="28"/>
          <w:szCs w:val="28"/>
          <w:u w:val="single" w:color="auto"/>
          <w:lang w:val="en-US" w:eastAsia="zh-CN"/>
        </w:rPr>
        <w:t>2）</w:t>
      </w:r>
      <w:r>
        <w:rPr>
          <w:rFonts w:hint="eastAsia" w:ascii="仿宋" w:hAnsi="仿宋" w:eastAsia="仿宋" w:cs="仿宋"/>
          <w:color w:val="auto"/>
          <w:spacing w:val="7"/>
          <w:sz w:val="28"/>
          <w:szCs w:val="28"/>
        </w:rPr>
        <w:t>种方式解</w:t>
      </w:r>
      <w:r>
        <w:rPr>
          <w:rFonts w:hint="eastAsia" w:ascii="仿宋" w:hAnsi="仿宋" w:eastAsia="仿宋" w:cs="仿宋"/>
          <w:color w:val="auto"/>
          <w:spacing w:val="-22"/>
          <w:sz w:val="28"/>
          <w:szCs w:val="28"/>
        </w:rPr>
        <w:t>决：</w:t>
      </w:r>
    </w:p>
    <w:p w14:paraId="7F06414F">
      <w:pPr>
        <w:spacing w:before="98" w:line="360" w:lineRule="auto"/>
        <w:ind w:left="619"/>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7"/>
          <w:sz w:val="28"/>
          <w:szCs w:val="28"/>
        </w:rPr>
        <w:t>)</w:t>
      </w:r>
      <w:r>
        <w:rPr>
          <w:rFonts w:hint="eastAsia" w:ascii="仿宋" w:hAnsi="仿宋" w:eastAsia="仿宋" w:cs="仿宋"/>
          <w:color w:val="auto"/>
          <w:spacing w:val="6"/>
          <w:sz w:val="28"/>
          <w:szCs w:val="28"/>
        </w:rPr>
        <w:t>向</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仲裁委员会申请仲裁；</w:t>
      </w:r>
    </w:p>
    <w:p w14:paraId="241839F9">
      <w:pPr>
        <w:keepNext w:val="0"/>
        <w:keepLines w:val="0"/>
        <w:pageBreakBefore w:val="0"/>
        <w:widowControl/>
        <w:kinsoku w:val="0"/>
        <w:wordWrap/>
        <w:overflowPunct/>
        <w:topLinePunct w:val="0"/>
        <w:autoSpaceDE w:val="0"/>
        <w:autoSpaceDN w:val="0"/>
        <w:bidi w:val="0"/>
        <w:adjustRightInd w:val="0"/>
        <w:snapToGrid w:val="0"/>
        <w:spacing w:before="101" w:line="360" w:lineRule="auto"/>
        <w:ind w:left="11" w:firstLine="616" w:firstLineChars="200"/>
        <w:textAlignment w:val="baseline"/>
        <w:rPr>
          <w:rFonts w:hint="eastAsia" w:ascii="仿宋" w:hAnsi="仿宋" w:eastAsia="仿宋" w:cs="仿宋"/>
          <w:color w:val="auto"/>
          <w:spacing w:val="7"/>
          <w:sz w:val="28"/>
          <w:szCs w:val="28"/>
        </w:rPr>
      </w:pPr>
      <w:r>
        <w:rPr>
          <w:rFonts w:hint="eastAsia" w:ascii="仿宋" w:hAnsi="仿宋" w:eastAsia="仿宋" w:cs="仿宋"/>
          <w:color w:val="auto"/>
          <w:spacing w:val="14"/>
          <w:sz w:val="28"/>
          <w:szCs w:val="28"/>
        </w:rPr>
        <w:t>(2)</w:t>
      </w:r>
      <w:r>
        <w:rPr>
          <w:rFonts w:hint="eastAsia" w:ascii="仿宋" w:hAnsi="仿宋" w:eastAsia="仿宋" w:cs="仿宋"/>
          <w:color w:val="auto"/>
          <w:spacing w:val="10"/>
          <w:sz w:val="28"/>
          <w:szCs w:val="28"/>
        </w:rPr>
        <w:t>向</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u w:val="single" w:color="auto"/>
          <w:lang w:val="en-US" w:eastAsia="zh-CN"/>
        </w:rPr>
        <w:t xml:space="preserve">      </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rPr>
        <w:t>人民法院起诉。</w:t>
      </w:r>
    </w:p>
    <w:p w14:paraId="7F213CA5">
      <w:pPr>
        <w:rPr>
          <w:rFonts w:hint="eastAsia" w:ascii="仿宋" w:hAnsi="仿宋" w:eastAsia="仿宋" w:cs="仿宋"/>
          <w:color w:val="auto"/>
          <w:sz w:val="20"/>
          <w:szCs w:val="20"/>
        </w:rPr>
        <w:sectPr>
          <w:headerReference r:id="rId14" w:type="default"/>
          <w:footerReference r:id="rId15" w:type="default"/>
          <w:pgSz w:w="11905" w:h="16838"/>
          <w:pgMar w:top="1429" w:right="1417" w:bottom="1417" w:left="1417" w:header="850" w:footer="850" w:gutter="0"/>
          <w:pgNumType w:fmt="decimal"/>
          <w:cols w:space="0" w:num="1"/>
          <w:rtlGutter w:val="0"/>
          <w:docGrid w:linePitch="0" w:charSpace="0"/>
        </w:sectPr>
      </w:pPr>
    </w:p>
    <w:p w14:paraId="7E472B57">
      <w:pPr>
        <w:spacing w:before="97" w:line="218" w:lineRule="auto"/>
        <w:rPr>
          <w:rFonts w:hint="eastAsia" w:ascii="仿宋" w:hAnsi="仿宋" w:eastAsia="仿宋" w:cs="仿宋"/>
          <w:color w:val="auto"/>
          <w:sz w:val="28"/>
          <w:szCs w:val="28"/>
        </w:rPr>
      </w:pPr>
      <w:bookmarkStart w:id="117" w:name="_bookmark307"/>
      <w:bookmarkEnd w:id="117"/>
      <w:bookmarkStart w:id="118" w:name="_bookmark309"/>
      <w:bookmarkEnd w:id="118"/>
      <w:r>
        <w:rPr>
          <w:rFonts w:hint="eastAsia" w:ascii="仿宋" w:hAnsi="仿宋" w:eastAsia="仿宋" w:cs="仿宋"/>
          <w:color w:val="auto"/>
          <w:spacing w:val="-25"/>
          <w:sz w:val="28"/>
          <w:szCs w:val="28"/>
        </w:rPr>
        <w:t>附</w:t>
      </w:r>
      <w:r>
        <w:rPr>
          <w:rFonts w:hint="eastAsia" w:ascii="仿宋" w:hAnsi="仿宋" w:eastAsia="仿宋" w:cs="仿宋"/>
          <w:color w:val="auto"/>
          <w:spacing w:val="-21"/>
          <w:sz w:val="28"/>
          <w:szCs w:val="28"/>
        </w:rPr>
        <w:t xml:space="preserve">件 </w:t>
      </w:r>
      <w:r>
        <w:rPr>
          <w:rFonts w:hint="eastAsia" w:ascii="仿宋" w:hAnsi="仿宋" w:eastAsia="仿宋" w:cs="仿宋"/>
          <w:color w:val="auto"/>
          <w:spacing w:val="-21"/>
          <w:sz w:val="28"/>
          <w:szCs w:val="28"/>
          <w:lang w:val="en-US" w:eastAsia="zh-CN"/>
        </w:rPr>
        <w:t>1</w:t>
      </w:r>
      <w:r>
        <w:rPr>
          <w:rFonts w:hint="eastAsia" w:ascii="仿宋" w:hAnsi="仿宋" w:eastAsia="仿宋" w:cs="仿宋"/>
          <w:color w:val="auto"/>
          <w:spacing w:val="-21"/>
          <w:sz w:val="28"/>
          <w:szCs w:val="28"/>
        </w:rPr>
        <w:t>：</w:t>
      </w:r>
    </w:p>
    <w:p w14:paraId="2871C4C2">
      <w:pPr>
        <w:spacing w:before="240" w:line="219" w:lineRule="auto"/>
        <w:ind w:left="3373" w:firstLine="277" w:firstLineChars="100"/>
        <w:rPr>
          <w:rFonts w:hint="eastAsia" w:ascii="仿宋" w:hAnsi="仿宋" w:eastAsia="仿宋" w:cs="仿宋"/>
          <w:color w:val="auto"/>
          <w:sz w:val="28"/>
          <w:szCs w:val="28"/>
        </w:rPr>
      </w:pPr>
      <w:r>
        <w:rPr>
          <w:rFonts w:hint="eastAsia" w:ascii="仿宋" w:hAnsi="仿宋" w:eastAsia="仿宋" w:cs="仿宋"/>
          <w:b/>
          <w:bCs/>
          <w:color w:val="auto"/>
          <w:spacing w:val="-2"/>
          <w:sz w:val="28"/>
          <w:szCs w:val="28"/>
        </w:rPr>
        <w:t>工程质量保</w:t>
      </w:r>
      <w:r>
        <w:rPr>
          <w:rFonts w:hint="eastAsia" w:ascii="仿宋" w:hAnsi="仿宋" w:eastAsia="仿宋" w:cs="仿宋"/>
          <w:b/>
          <w:bCs/>
          <w:color w:val="auto"/>
          <w:spacing w:val="-1"/>
          <w:sz w:val="28"/>
          <w:szCs w:val="28"/>
        </w:rPr>
        <w:t>修书</w:t>
      </w:r>
    </w:p>
    <w:p w14:paraId="165E298D">
      <w:pPr>
        <w:spacing w:before="242" w:line="282" w:lineRule="auto"/>
        <w:ind w:right="1311" w:firstLine="834" w:firstLineChars="300"/>
        <w:rPr>
          <w:rFonts w:hint="default" w:ascii="仿宋" w:hAnsi="仿宋" w:eastAsia="仿宋" w:cs="仿宋"/>
          <w:color w:val="auto"/>
          <w:spacing w:val="-1"/>
          <w:sz w:val="28"/>
          <w:szCs w:val="28"/>
          <w:u w:val="single" w:color="auto"/>
          <w:lang w:val="en-US"/>
        </w:rPr>
      </w:pPr>
      <w:r>
        <w:rPr>
          <w:rFonts w:hint="eastAsia" w:ascii="仿宋" w:hAnsi="仿宋" w:eastAsia="仿宋" w:cs="仿宋"/>
          <w:color w:val="auto"/>
          <w:spacing w:val="-1"/>
          <w:sz w:val="28"/>
          <w:szCs w:val="28"/>
        </w:rPr>
        <w:t>发包人(全称)：</w:t>
      </w:r>
      <w:r>
        <w:rPr>
          <w:rFonts w:hint="eastAsia" w:ascii="仿宋" w:hAnsi="仿宋" w:eastAsia="仿宋" w:cs="仿宋"/>
          <w:color w:val="auto"/>
          <w:spacing w:val="-1"/>
          <w:sz w:val="28"/>
          <w:szCs w:val="28"/>
          <w:lang w:val="en-US" w:eastAsia="zh-CN"/>
        </w:rPr>
        <w:t xml:space="preserve"> </w:t>
      </w:r>
      <w:r>
        <w:rPr>
          <w:rFonts w:hint="eastAsia" w:ascii="仿宋" w:hAnsi="仿宋" w:eastAsia="仿宋" w:cs="仿宋"/>
          <w:color w:val="auto"/>
          <w:spacing w:val="-1"/>
          <w:sz w:val="28"/>
          <w:szCs w:val="28"/>
          <w:u w:val="single"/>
          <w:lang w:val="en-US" w:eastAsia="zh-CN"/>
        </w:rPr>
        <w:t xml:space="preserve">        榆阳区牛家梁镇人民政府        </w:t>
      </w:r>
    </w:p>
    <w:p w14:paraId="0F77B318">
      <w:pPr>
        <w:spacing w:before="242" w:line="282" w:lineRule="auto"/>
        <w:ind w:left="619" w:right="31" w:rightChars="0" w:firstLine="8"/>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pacing w:val="19"/>
          <w:sz w:val="28"/>
          <w:szCs w:val="28"/>
        </w:rPr>
        <w:t>承</w:t>
      </w:r>
      <w:r>
        <w:rPr>
          <w:rFonts w:hint="eastAsia" w:ascii="仿宋" w:hAnsi="仿宋" w:eastAsia="仿宋" w:cs="仿宋"/>
          <w:color w:val="auto"/>
          <w:spacing w:val="13"/>
          <w:sz w:val="28"/>
          <w:szCs w:val="28"/>
        </w:rPr>
        <w:t>包人(全称)：</w:t>
      </w:r>
      <w:r>
        <w:rPr>
          <w:rFonts w:hint="eastAsia" w:ascii="仿宋" w:hAnsi="仿宋" w:eastAsia="仿宋" w:cs="仿宋"/>
          <w:color w:val="auto"/>
          <w:spacing w:val="13"/>
          <w:sz w:val="28"/>
          <w:szCs w:val="28"/>
          <w:lang w:val="en-US" w:eastAsia="zh-CN"/>
        </w:rPr>
        <w:t xml:space="preserve"> </w:t>
      </w:r>
      <w:r>
        <w:rPr>
          <w:rFonts w:hint="eastAsia" w:ascii="仿宋" w:hAnsi="仿宋" w:eastAsia="仿宋" w:cs="仿宋"/>
          <w:color w:val="auto"/>
          <w:spacing w:val="13"/>
          <w:sz w:val="28"/>
          <w:szCs w:val="28"/>
          <w:u w:val="single"/>
          <w:lang w:val="en-US" w:eastAsia="zh-CN"/>
        </w:rPr>
        <w:t xml:space="preserve">                            </w:t>
      </w:r>
      <w:r>
        <w:rPr>
          <w:rFonts w:hint="eastAsia" w:ascii="仿宋" w:hAnsi="仿宋" w:eastAsia="仿宋" w:cs="仿宋"/>
          <w:color w:val="auto"/>
          <w:sz w:val="28"/>
          <w:szCs w:val="28"/>
          <w:u w:val="single" w:color="auto"/>
        </w:rPr>
        <w:t xml:space="preserve"> </w:t>
      </w:r>
    </w:p>
    <w:p w14:paraId="30E640E2">
      <w:pPr>
        <w:spacing w:line="370" w:lineRule="auto"/>
        <w:rPr>
          <w:rFonts w:hint="eastAsia" w:ascii="仿宋" w:hAnsi="仿宋" w:eastAsia="仿宋" w:cs="仿宋"/>
          <w:color w:val="auto"/>
          <w:sz w:val="20"/>
          <w:szCs w:val="20"/>
        </w:rPr>
      </w:pPr>
    </w:p>
    <w:p w14:paraId="223DD3CF">
      <w:pPr>
        <w:keepNext w:val="0"/>
        <w:keepLines w:val="0"/>
        <w:pageBreakBefore w:val="0"/>
        <w:widowControl/>
        <w:kinsoku w:val="0"/>
        <w:wordWrap/>
        <w:overflowPunct/>
        <w:topLinePunct w:val="0"/>
        <w:autoSpaceDE w:val="0"/>
        <w:autoSpaceDN w:val="0"/>
        <w:bidi w:val="0"/>
        <w:adjustRightInd w:val="0"/>
        <w:snapToGrid w:val="0"/>
        <w:spacing w:before="269" w:line="384" w:lineRule="auto"/>
        <w:ind w:right="28" w:rightChars="0" w:firstLine="572" w:firstLineChars="200"/>
        <w:textAlignment w:val="baseline"/>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发包人和承包人根据《中华人民共和国建筑法》和《建设工程质量管理条例》，经协商一致就</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u w:val="single"/>
          <w:lang w:val="en-US" w:eastAsia="zh-CN"/>
        </w:rPr>
        <w:t xml:space="preserve">           </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rPr>
        <w:t>(工程全称) 签订工程质量保修书。</w:t>
      </w:r>
    </w:p>
    <w:p w14:paraId="3F909268">
      <w:pPr>
        <w:spacing w:before="271" w:line="219" w:lineRule="auto"/>
        <w:ind w:left="616"/>
        <w:outlineLvl w:val="2"/>
        <w:rPr>
          <w:rFonts w:hint="eastAsia" w:ascii="仿宋" w:hAnsi="仿宋" w:eastAsia="仿宋" w:cs="仿宋"/>
          <w:color w:val="auto"/>
          <w:sz w:val="28"/>
          <w:szCs w:val="28"/>
        </w:rPr>
      </w:pPr>
      <w:r>
        <w:rPr>
          <w:rFonts w:hint="eastAsia" w:ascii="仿宋" w:hAnsi="仿宋" w:eastAsia="仿宋" w:cs="仿宋"/>
          <w:color w:val="auto"/>
          <w:spacing w:val="-2"/>
          <w:sz w:val="28"/>
          <w:szCs w:val="28"/>
        </w:rPr>
        <w:t>一、工</w:t>
      </w:r>
      <w:r>
        <w:rPr>
          <w:rFonts w:hint="eastAsia" w:ascii="仿宋" w:hAnsi="仿宋" w:eastAsia="仿宋" w:cs="仿宋"/>
          <w:color w:val="auto"/>
          <w:spacing w:val="-1"/>
          <w:sz w:val="28"/>
          <w:szCs w:val="28"/>
        </w:rPr>
        <w:t>程质量保修范围和内容</w:t>
      </w:r>
    </w:p>
    <w:p w14:paraId="117DB4DE">
      <w:pPr>
        <w:spacing w:before="269" w:line="384" w:lineRule="auto"/>
        <w:ind w:left="26" w:right="150" w:firstLine="602"/>
        <w:rPr>
          <w:rFonts w:hint="eastAsia" w:ascii="仿宋" w:hAnsi="仿宋" w:eastAsia="仿宋" w:cs="仿宋"/>
          <w:color w:val="auto"/>
          <w:sz w:val="28"/>
          <w:szCs w:val="28"/>
        </w:rPr>
      </w:pPr>
      <w:r>
        <w:rPr>
          <w:rFonts w:hint="eastAsia" w:ascii="仿宋" w:hAnsi="仿宋" w:eastAsia="仿宋" w:cs="仿宋"/>
          <w:color w:val="auto"/>
          <w:spacing w:val="4"/>
          <w:sz w:val="28"/>
          <w:szCs w:val="28"/>
        </w:rPr>
        <w:t>承</w:t>
      </w:r>
      <w:r>
        <w:rPr>
          <w:rFonts w:hint="eastAsia" w:ascii="仿宋" w:hAnsi="仿宋" w:eastAsia="仿宋" w:cs="仿宋"/>
          <w:color w:val="auto"/>
          <w:spacing w:val="3"/>
          <w:sz w:val="28"/>
          <w:szCs w:val="28"/>
        </w:rPr>
        <w:t>包人在质量保修期内，按照有关法律规定和合同约定，承担</w:t>
      </w:r>
      <w:r>
        <w:rPr>
          <w:rFonts w:hint="eastAsia" w:ascii="仿宋" w:hAnsi="仿宋" w:eastAsia="仿宋" w:cs="仿宋"/>
          <w:color w:val="auto"/>
          <w:sz w:val="28"/>
          <w:szCs w:val="28"/>
        </w:rPr>
        <w:t xml:space="preserve"> </w:t>
      </w:r>
      <w:r>
        <w:rPr>
          <w:rFonts w:hint="eastAsia" w:ascii="仿宋" w:hAnsi="仿宋" w:eastAsia="仿宋" w:cs="仿宋"/>
          <w:color w:val="auto"/>
          <w:spacing w:val="-12"/>
          <w:sz w:val="28"/>
          <w:szCs w:val="28"/>
        </w:rPr>
        <w:t>工</w:t>
      </w:r>
      <w:r>
        <w:rPr>
          <w:rFonts w:hint="eastAsia" w:ascii="仿宋" w:hAnsi="仿宋" w:eastAsia="仿宋" w:cs="仿宋"/>
          <w:color w:val="auto"/>
          <w:spacing w:val="-6"/>
          <w:sz w:val="28"/>
          <w:szCs w:val="28"/>
        </w:rPr>
        <w:t>程质量保修责任。</w:t>
      </w:r>
    </w:p>
    <w:p w14:paraId="581D6F5B">
      <w:pPr>
        <w:tabs>
          <w:tab w:val="left" w:pos="8550"/>
        </w:tabs>
        <w:spacing w:before="33" w:line="360" w:lineRule="auto"/>
        <w:rPr>
          <w:rFonts w:hint="eastAsia" w:ascii="仿宋" w:hAnsi="仿宋" w:eastAsia="仿宋" w:cs="仿宋"/>
          <w:color w:val="auto"/>
          <w:sz w:val="8"/>
          <w:szCs w:val="8"/>
        </w:rPr>
      </w:pPr>
      <w:r>
        <w:rPr>
          <w:rFonts w:hint="eastAsia" w:ascii="仿宋" w:hAnsi="仿宋" w:eastAsia="仿宋" w:cs="仿宋"/>
          <w:color w:val="auto"/>
          <w:spacing w:val="3"/>
          <w:sz w:val="28"/>
          <w:szCs w:val="28"/>
        </w:rPr>
        <w:t>质量保修范围包括地基基础工程、主体结构工程，屋面防</w:t>
      </w:r>
      <w:r>
        <w:rPr>
          <w:rFonts w:hint="eastAsia" w:ascii="仿宋" w:hAnsi="仿宋" w:eastAsia="仿宋" w:cs="仿宋"/>
          <w:color w:val="auto"/>
          <w:sz w:val="28"/>
          <w:szCs w:val="28"/>
        </w:rPr>
        <w:t xml:space="preserve">水工 </w:t>
      </w:r>
      <w:r>
        <w:rPr>
          <w:rFonts w:hint="eastAsia" w:ascii="仿宋" w:hAnsi="仿宋" w:eastAsia="仿宋" w:cs="仿宋"/>
          <w:color w:val="auto"/>
          <w:spacing w:val="5"/>
          <w:sz w:val="28"/>
          <w:szCs w:val="28"/>
        </w:rPr>
        <w:t>程</w:t>
      </w:r>
      <w:r>
        <w:rPr>
          <w:rFonts w:hint="eastAsia" w:ascii="仿宋" w:hAnsi="仿宋" w:eastAsia="仿宋" w:cs="仿宋"/>
          <w:color w:val="auto"/>
          <w:spacing w:val="3"/>
          <w:sz w:val="28"/>
          <w:szCs w:val="28"/>
        </w:rPr>
        <w:t>、有防水要求的卫生间、房间和外墙面的防渗漏，供热与供冷系</w:t>
      </w:r>
      <w:r>
        <w:rPr>
          <w:rFonts w:hint="eastAsia" w:ascii="仿宋" w:hAnsi="仿宋" w:eastAsia="仿宋" w:cs="仿宋"/>
          <w:color w:val="auto"/>
          <w:spacing w:val="-3"/>
          <w:sz w:val="28"/>
          <w:szCs w:val="28"/>
        </w:rPr>
        <w:t>统</w:t>
      </w:r>
      <w:r>
        <w:rPr>
          <w:rFonts w:hint="eastAsia" w:ascii="仿宋" w:hAnsi="仿宋" w:eastAsia="仿宋" w:cs="仿宋"/>
          <w:color w:val="auto"/>
          <w:spacing w:val="-2"/>
          <w:sz w:val="28"/>
          <w:szCs w:val="28"/>
        </w:rPr>
        <w:t>，电气管线、给排水管道、设备安装和装修工程，以及双方约定</w:t>
      </w:r>
      <w:r>
        <w:rPr>
          <w:rFonts w:hint="eastAsia" w:ascii="仿宋" w:hAnsi="仿宋" w:eastAsia="仿宋" w:cs="仿宋"/>
          <w:color w:val="auto"/>
          <w:spacing w:val="-5"/>
          <w:sz w:val="28"/>
          <w:szCs w:val="28"/>
        </w:rPr>
        <w:t>的</w:t>
      </w:r>
      <w:r>
        <w:rPr>
          <w:rFonts w:hint="eastAsia" w:ascii="仿宋" w:hAnsi="仿宋" w:eastAsia="仿宋" w:cs="仿宋"/>
          <w:color w:val="auto"/>
          <w:spacing w:val="-4"/>
          <w:sz w:val="28"/>
          <w:szCs w:val="28"/>
        </w:rPr>
        <w:t>其他项目。具体保修的内容，双方约定如下：</w:t>
      </w:r>
      <w:r>
        <w:rPr>
          <w:rFonts w:hint="eastAsia" w:ascii="仿宋" w:hAnsi="仿宋" w:eastAsia="仿宋" w:cs="仿宋"/>
          <w:color w:val="auto"/>
          <w:sz w:val="28"/>
          <w:szCs w:val="28"/>
          <w:u w:val="single"/>
          <w:lang w:val="en-US" w:eastAsia="zh-CN"/>
        </w:rPr>
        <w:t>工程清单中包含的工程</w:t>
      </w:r>
      <w:r>
        <w:rPr>
          <w:rFonts w:hint="eastAsia" w:ascii="仿宋" w:hAnsi="仿宋" w:eastAsia="仿宋" w:cs="仿宋"/>
          <w:color w:val="auto"/>
          <w:spacing w:val="5"/>
          <w:sz w:val="8"/>
          <w:szCs w:val="8"/>
        </w:rPr>
        <w:t>。</w:t>
      </w:r>
    </w:p>
    <w:p w14:paraId="013D154B">
      <w:pPr>
        <w:spacing w:before="272" w:line="218" w:lineRule="auto"/>
        <w:ind w:firstLine="544" w:firstLineChars="200"/>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二</w:t>
      </w:r>
      <w:r>
        <w:rPr>
          <w:rFonts w:hint="eastAsia" w:ascii="仿宋" w:hAnsi="仿宋" w:eastAsia="仿宋" w:cs="仿宋"/>
          <w:color w:val="auto"/>
          <w:spacing w:val="-2"/>
          <w:sz w:val="28"/>
          <w:szCs w:val="28"/>
        </w:rPr>
        <w:t>、缺陷责任期</w:t>
      </w:r>
    </w:p>
    <w:p w14:paraId="28709A00">
      <w:pPr>
        <w:spacing w:before="270" w:line="384" w:lineRule="auto"/>
        <w:ind w:left="18" w:right="140" w:firstLine="608"/>
        <w:rPr>
          <w:rFonts w:hint="eastAsia" w:ascii="仿宋" w:hAnsi="仿宋" w:eastAsia="仿宋" w:cs="仿宋"/>
          <w:color w:val="auto"/>
          <w:sz w:val="28"/>
          <w:szCs w:val="28"/>
        </w:rPr>
      </w:pPr>
      <w:r>
        <w:rPr>
          <w:rFonts w:hint="eastAsia" w:ascii="仿宋" w:hAnsi="仿宋" w:eastAsia="仿宋" w:cs="仿宋"/>
          <w:color w:val="auto"/>
          <w:spacing w:val="-12"/>
          <w:sz w:val="28"/>
          <w:szCs w:val="28"/>
        </w:rPr>
        <w:t>工</w:t>
      </w:r>
      <w:r>
        <w:rPr>
          <w:rFonts w:hint="eastAsia" w:ascii="仿宋" w:hAnsi="仿宋" w:eastAsia="仿宋" w:cs="仿宋"/>
          <w:color w:val="auto"/>
          <w:spacing w:val="-8"/>
          <w:sz w:val="28"/>
          <w:szCs w:val="28"/>
        </w:rPr>
        <w:t>程</w:t>
      </w:r>
      <w:r>
        <w:rPr>
          <w:rFonts w:hint="eastAsia" w:ascii="仿宋" w:hAnsi="仿宋" w:eastAsia="仿宋" w:cs="仿宋"/>
          <w:color w:val="auto"/>
          <w:spacing w:val="-6"/>
          <w:sz w:val="28"/>
          <w:szCs w:val="28"/>
        </w:rPr>
        <w:t>缺陷责任期为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12</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个月</w:t>
      </w:r>
      <w:r>
        <w:rPr>
          <w:rFonts w:hint="eastAsia" w:ascii="仿宋" w:hAnsi="仿宋" w:eastAsia="仿宋" w:cs="仿宋"/>
          <w:color w:val="auto"/>
          <w:spacing w:val="-6"/>
          <w:sz w:val="28"/>
          <w:szCs w:val="28"/>
          <w:lang w:eastAsia="zh-CN"/>
        </w:rPr>
        <w:t>，</w:t>
      </w:r>
      <w:r>
        <w:rPr>
          <w:rFonts w:hint="eastAsia" w:ascii="仿宋" w:hAnsi="仿宋" w:eastAsia="仿宋" w:cs="仿宋"/>
          <w:color w:val="auto"/>
          <w:spacing w:val="-6"/>
          <w:sz w:val="28"/>
          <w:szCs w:val="28"/>
        </w:rPr>
        <w:t>缺陷责任期自工程通过竣工</w:t>
      </w:r>
      <w:r>
        <w:rPr>
          <w:rFonts w:hint="eastAsia" w:ascii="仿宋" w:hAnsi="仿宋" w:eastAsia="仿宋" w:cs="仿宋"/>
          <w:color w:val="auto"/>
          <w:spacing w:val="6"/>
          <w:sz w:val="28"/>
          <w:szCs w:val="28"/>
        </w:rPr>
        <w:t>验收</w:t>
      </w:r>
      <w:r>
        <w:rPr>
          <w:rFonts w:hint="eastAsia" w:ascii="仿宋" w:hAnsi="仿宋" w:eastAsia="仿宋" w:cs="仿宋"/>
          <w:color w:val="auto"/>
          <w:spacing w:val="3"/>
          <w:sz w:val="28"/>
          <w:szCs w:val="28"/>
        </w:rPr>
        <w:t>之日起计算。单位工程先于全部工程进行验收，单位工程缺陷</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责</w:t>
      </w:r>
      <w:r>
        <w:rPr>
          <w:rFonts w:hint="eastAsia" w:ascii="仿宋" w:hAnsi="仿宋" w:eastAsia="仿宋" w:cs="仿宋"/>
          <w:color w:val="auto"/>
          <w:spacing w:val="-5"/>
          <w:sz w:val="28"/>
          <w:szCs w:val="28"/>
        </w:rPr>
        <w:t>任</w:t>
      </w:r>
      <w:r>
        <w:rPr>
          <w:rFonts w:hint="eastAsia" w:ascii="仿宋" w:hAnsi="仿宋" w:eastAsia="仿宋" w:cs="仿宋"/>
          <w:color w:val="auto"/>
          <w:spacing w:val="-3"/>
          <w:sz w:val="28"/>
          <w:szCs w:val="28"/>
        </w:rPr>
        <w:t>期自单位工程验收合格之日起算。</w:t>
      </w:r>
    </w:p>
    <w:p w14:paraId="33931566">
      <w:pPr>
        <w:numPr>
          <w:ilvl w:val="0"/>
          <w:numId w:val="3"/>
        </w:numPr>
        <w:spacing w:before="272" w:line="218" w:lineRule="auto"/>
        <w:ind w:left="451" w:leftChars="0" w:firstLine="0" w:firstLineChars="0"/>
        <w:outlineLvl w:val="2"/>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质量保修责任</w:t>
      </w:r>
    </w:p>
    <w:p w14:paraId="4E131BFC">
      <w:pPr>
        <w:spacing w:before="270" w:line="384" w:lineRule="auto"/>
        <w:ind w:left="18" w:right="140" w:firstLine="608"/>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1．属于保修范围、内容的项目，承包人应当在接到保修通知之日起 7 天内派人保修。承包人不在约定期限内派人保修的，发包人可以委托他人修理。</w:t>
      </w:r>
    </w:p>
    <w:p w14:paraId="1C925166">
      <w:pPr>
        <w:spacing w:before="98" w:line="384" w:lineRule="auto"/>
        <w:ind w:right="143" w:firstLine="544" w:firstLineChars="200"/>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2．发生紧急事故需抢修的</w:t>
      </w:r>
      <w:r>
        <w:rPr>
          <w:rFonts w:hint="eastAsia" w:ascii="仿宋" w:hAnsi="仿宋" w:eastAsia="仿宋" w:cs="仿宋"/>
          <w:color w:val="auto"/>
          <w:spacing w:val="-4"/>
          <w:sz w:val="28"/>
          <w:szCs w:val="28"/>
          <w:lang w:eastAsia="zh-CN"/>
        </w:rPr>
        <w:t>，</w:t>
      </w:r>
      <w:r>
        <w:rPr>
          <w:rFonts w:hint="eastAsia" w:ascii="仿宋" w:hAnsi="仿宋" w:eastAsia="仿宋" w:cs="仿宋"/>
          <w:color w:val="auto"/>
          <w:spacing w:val="-4"/>
          <w:sz w:val="28"/>
          <w:szCs w:val="28"/>
        </w:rPr>
        <w:t>承包人在接到事故通知后，应当立即到达事故现场抢修。</w:t>
      </w:r>
    </w:p>
    <w:p w14:paraId="0E2F33C1">
      <w:pPr>
        <w:spacing w:before="98" w:line="384" w:lineRule="auto"/>
        <w:ind w:right="143" w:firstLine="512" w:firstLineChars="200"/>
        <w:rPr>
          <w:rFonts w:hint="eastAsia" w:ascii="仿宋" w:hAnsi="仿宋" w:eastAsia="仿宋" w:cs="仿宋"/>
          <w:color w:val="auto"/>
          <w:sz w:val="28"/>
          <w:szCs w:val="28"/>
        </w:rPr>
      </w:pPr>
      <w:r>
        <w:rPr>
          <w:rFonts w:hint="eastAsia" w:ascii="仿宋" w:hAnsi="仿宋" w:eastAsia="仿宋" w:cs="仿宋"/>
          <w:color w:val="auto"/>
          <w:spacing w:val="-12"/>
          <w:sz w:val="28"/>
          <w:szCs w:val="28"/>
        </w:rPr>
        <w:t>3．对于涉及结构安全的质量问题， 应当按照《建设工程质量</w:t>
      </w:r>
      <w:r>
        <w:rPr>
          <w:rFonts w:hint="eastAsia" w:ascii="仿宋" w:hAnsi="仿宋" w:eastAsia="仿宋" w:cs="仿宋"/>
          <w:color w:val="auto"/>
          <w:spacing w:val="-10"/>
          <w:sz w:val="28"/>
          <w:szCs w:val="28"/>
        </w:rPr>
        <w:t>管</w:t>
      </w:r>
      <w:r>
        <w:rPr>
          <w:rFonts w:hint="eastAsia" w:ascii="仿宋" w:hAnsi="仿宋" w:eastAsia="仿宋" w:cs="仿宋"/>
          <w:color w:val="auto"/>
          <w:spacing w:val="-14"/>
          <w:sz w:val="28"/>
          <w:szCs w:val="28"/>
        </w:rPr>
        <w:t>理</w:t>
      </w:r>
      <w:r>
        <w:rPr>
          <w:rFonts w:hint="eastAsia" w:ascii="仿宋" w:hAnsi="仿宋" w:eastAsia="仿宋" w:cs="仿宋"/>
          <w:color w:val="auto"/>
          <w:spacing w:val="-12"/>
          <w:sz w:val="28"/>
          <w:szCs w:val="28"/>
        </w:rPr>
        <w:t>条</w:t>
      </w:r>
      <w:r>
        <w:rPr>
          <w:rFonts w:hint="eastAsia" w:ascii="仿宋" w:hAnsi="仿宋" w:eastAsia="仿宋" w:cs="仿宋"/>
          <w:color w:val="auto"/>
          <w:spacing w:val="-7"/>
          <w:sz w:val="28"/>
          <w:szCs w:val="28"/>
        </w:rPr>
        <w:t>例》的规定，立即向当地建设行政主管部门和有关部门报告，</w:t>
      </w:r>
      <w:r>
        <w:rPr>
          <w:rFonts w:hint="eastAsia" w:ascii="仿宋" w:hAnsi="仿宋" w:eastAsia="仿宋" w:cs="仿宋"/>
          <w:color w:val="auto"/>
          <w:spacing w:val="-1"/>
          <w:sz w:val="28"/>
          <w:szCs w:val="28"/>
        </w:rPr>
        <w:t>采取安全防范措施，并</w:t>
      </w:r>
      <w:r>
        <w:rPr>
          <w:rFonts w:hint="eastAsia" w:ascii="仿宋" w:hAnsi="仿宋" w:eastAsia="仿宋" w:cs="仿宋"/>
          <w:color w:val="auto"/>
          <w:sz w:val="28"/>
          <w:szCs w:val="28"/>
        </w:rPr>
        <w:t>由原设计人或者具有相应资质等级的设计人</w:t>
      </w:r>
      <w:r>
        <w:rPr>
          <w:rFonts w:hint="eastAsia" w:ascii="仿宋" w:hAnsi="仿宋" w:eastAsia="仿宋" w:cs="仿宋"/>
          <w:color w:val="auto"/>
          <w:spacing w:val="-4"/>
          <w:sz w:val="28"/>
          <w:szCs w:val="28"/>
        </w:rPr>
        <w:t>提出保修方案，承包人实施保修</w:t>
      </w:r>
      <w:r>
        <w:rPr>
          <w:rFonts w:hint="eastAsia" w:ascii="仿宋" w:hAnsi="仿宋" w:eastAsia="仿宋" w:cs="仿宋"/>
          <w:color w:val="auto"/>
          <w:spacing w:val="-2"/>
          <w:sz w:val="28"/>
          <w:szCs w:val="28"/>
        </w:rPr>
        <w:t>。</w:t>
      </w:r>
    </w:p>
    <w:p w14:paraId="3EC9FDC2">
      <w:pPr>
        <w:spacing w:before="272" w:line="236" w:lineRule="auto"/>
        <w:ind w:firstLine="520" w:firstLineChars="200"/>
        <w:rPr>
          <w:rFonts w:hint="eastAsia" w:ascii="仿宋" w:hAnsi="仿宋" w:eastAsia="仿宋" w:cs="仿宋"/>
          <w:color w:val="auto"/>
          <w:sz w:val="28"/>
          <w:szCs w:val="28"/>
        </w:rPr>
      </w:pPr>
      <w:r>
        <w:rPr>
          <w:rFonts w:hint="eastAsia" w:ascii="仿宋" w:hAnsi="仿宋" w:eastAsia="仿宋" w:cs="仿宋"/>
          <w:color w:val="auto"/>
          <w:spacing w:val="-10"/>
          <w:sz w:val="28"/>
          <w:szCs w:val="28"/>
        </w:rPr>
        <w:t>4</w:t>
      </w:r>
      <w:r>
        <w:rPr>
          <w:rFonts w:hint="eastAsia" w:ascii="仿宋" w:hAnsi="仿宋" w:eastAsia="仿宋" w:cs="仿宋"/>
          <w:color w:val="auto"/>
          <w:spacing w:val="-10"/>
          <w:sz w:val="28"/>
          <w:szCs w:val="28"/>
          <w:lang w:val="en-US" w:eastAsia="zh-CN"/>
        </w:rPr>
        <w:t>.</w:t>
      </w:r>
      <w:r>
        <w:rPr>
          <w:rFonts w:hint="eastAsia" w:ascii="仿宋" w:hAnsi="仿宋" w:eastAsia="仿宋" w:cs="仿宋"/>
          <w:color w:val="auto"/>
          <w:spacing w:val="-5"/>
          <w:sz w:val="28"/>
          <w:szCs w:val="28"/>
        </w:rPr>
        <w:t>质量保修完成后，由发包人组织验收。</w:t>
      </w:r>
    </w:p>
    <w:p w14:paraId="52BEADC9">
      <w:pPr>
        <w:spacing w:before="239" w:line="219" w:lineRule="auto"/>
        <w:ind w:left="619"/>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四</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保</w:t>
      </w:r>
      <w:r>
        <w:rPr>
          <w:rFonts w:hint="eastAsia" w:ascii="仿宋" w:hAnsi="仿宋" w:eastAsia="仿宋" w:cs="仿宋"/>
          <w:color w:val="auto"/>
          <w:spacing w:val="-2"/>
          <w:sz w:val="28"/>
          <w:szCs w:val="28"/>
        </w:rPr>
        <w:t>修费用</w:t>
      </w:r>
    </w:p>
    <w:p w14:paraId="230F8066">
      <w:pPr>
        <w:spacing w:before="268" w:line="217" w:lineRule="auto"/>
        <w:ind w:firstLine="536"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保</w:t>
      </w:r>
      <w:r>
        <w:rPr>
          <w:rFonts w:hint="eastAsia" w:ascii="仿宋" w:hAnsi="仿宋" w:eastAsia="仿宋" w:cs="仿宋"/>
          <w:color w:val="auto"/>
          <w:spacing w:val="-4"/>
          <w:sz w:val="28"/>
          <w:szCs w:val="28"/>
        </w:rPr>
        <w:t>修</w:t>
      </w:r>
      <w:r>
        <w:rPr>
          <w:rFonts w:hint="eastAsia" w:ascii="仿宋" w:hAnsi="仿宋" w:eastAsia="仿宋" w:cs="仿宋"/>
          <w:color w:val="auto"/>
          <w:spacing w:val="-3"/>
          <w:sz w:val="28"/>
          <w:szCs w:val="28"/>
        </w:rPr>
        <w:t>费用由造成质量缺陷的责任方承担。</w:t>
      </w:r>
    </w:p>
    <w:p w14:paraId="3286F4A9">
      <w:pPr>
        <w:tabs>
          <w:tab w:val="left" w:pos="8550"/>
        </w:tabs>
        <w:spacing w:before="33" w:line="171" w:lineRule="auto"/>
        <w:rPr>
          <w:rFonts w:hint="eastAsia" w:ascii="仿宋" w:hAnsi="仿宋" w:eastAsia="仿宋" w:cs="仿宋"/>
          <w:color w:val="auto"/>
          <w:sz w:val="8"/>
          <w:szCs w:val="8"/>
        </w:rPr>
      </w:pPr>
    </w:p>
    <w:p w14:paraId="64BD49F3">
      <w:pPr>
        <w:spacing w:before="330" w:line="390" w:lineRule="auto"/>
        <w:ind w:left="24" w:right="53" w:firstLine="573"/>
        <w:rPr>
          <w:rFonts w:hint="eastAsia" w:ascii="仿宋" w:hAnsi="仿宋" w:eastAsia="仿宋" w:cs="仿宋"/>
          <w:color w:val="auto"/>
          <w:sz w:val="28"/>
          <w:szCs w:val="28"/>
        </w:rPr>
      </w:pPr>
      <w:r>
        <w:rPr>
          <w:rFonts w:hint="eastAsia" w:ascii="仿宋" w:hAnsi="仿宋" w:eastAsia="仿宋" w:cs="仿宋"/>
          <w:color w:val="auto"/>
          <w:spacing w:val="-6"/>
          <w:sz w:val="28"/>
          <w:szCs w:val="28"/>
        </w:rPr>
        <w:t>工程</w:t>
      </w:r>
      <w:r>
        <w:rPr>
          <w:rFonts w:hint="eastAsia" w:ascii="仿宋" w:hAnsi="仿宋" w:eastAsia="仿宋" w:cs="仿宋"/>
          <w:color w:val="auto"/>
          <w:spacing w:val="-3"/>
          <w:sz w:val="28"/>
          <w:szCs w:val="28"/>
        </w:rPr>
        <w:t>质量保修书由发包人、承包人在工程竣工验收前共同签署，</w:t>
      </w:r>
      <w:r>
        <w:rPr>
          <w:rFonts w:hint="eastAsia" w:ascii="仿宋" w:hAnsi="仿宋" w:eastAsia="仿宋" w:cs="仿宋"/>
          <w:color w:val="auto"/>
          <w:spacing w:val="-5"/>
          <w:sz w:val="28"/>
          <w:szCs w:val="28"/>
        </w:rPr>
        <w:t>作</w:t>
      </w:r>
      <w:r>
        <w:rPr>
          <w:rFonts w:hint="eastAsia" w:ascii="仿宋" w:hAnsi="仿宋" w:eastAsia="仿宋" w:cs="仿宋"/>
          <w:color w:val="auto"/>
          <w:spacing w:val="-3"/>
          <w:sz w:val="28"/>
          <w:szCs w:val="28"/>
        </w:rPr>
        <w:t>为施工合同附件，其有效期限至保修期满。</w:t>
      </w:r>
    </w:p>
    <w:p w14:paraId="527F6095">
      <w:pPr>
        <w:spacing w:before="97" w:line="218" w:lineRule="auto"/>
        <w:ind w:left="157"/>
        <w:rPr>
          <w:rFonts w:hint="eastAsia" w:ascii="仿宋" w:hAnsi="仿宋" w:eastAsia="仿宋" w:cs="仿宋"/>
          <w:color w:val="auto"/>
          <w:spacing w:val="-25"/>
          <w:sz w:val="28"/>
          <w:szCs w:val="28"/>
        </w:rPr>
      </w:pPr>
    </w:p>
    <w:p w14:paraId="2A92F767">
      <w:pPr>
        <w:spacing w:before="97" w:line="218" w:lineRule="auto"/>
        <w:ind w:left="157"/>
        <w:rPr>
          <w:rFonts w:hint="eastAsia" w:ascii="仿宋" w:hAnsi="仿宋" w:eastAsia="仿宋" w:cs="仿宋"/>
          <w:color w:val="auto"/>
          <w:spacing w:val="-25"/>
          <w:sz w:val="28"/>
          <w:szCs w:val="28"/>
          <w:u w:val="single"/>
        </w:rPr>
      </w:pPr>
      <w:r>
        <w:rPr>
          <w:rFonts w:hint="eastAsia" w:ascii="仿宋" w:hAnsi="仿宋" w:eastAsia="仿宋" w:cs="仿宋"/>
          <w:color w:val="auto"/>
          <w:spacing w:val="-25"/>
          <w:sz w:val="28"/>
          <w:szCs w:val="28"/>
        </w:rPr>
        <w:t>发包人: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榆阳区牛家梁镇人民政府  </w:t>
      </w:r>
      <w:r>
        <w:rPr>
          <w:rFonts w:hint="eastAsia" w:ascii="仿宋" w:hAnsi="仿宋" w:eastAsia="仿宋" w:cs="仿宋"/>
          <w:color w:val="auto"/>
          <w:spacing w:val="-25"/>
          <w:sz w:val="28"/>
          <w:szCs w:val="28"/>
          <w:lang w:val="en-US" w:eastAsia="zh-CN"/>
        </w:rPr>
        <w:t xml:space="preserve">   </w:t>
      </w:r>
      <w:r>
        <w:rPr>
          <w:rFonts w:hint="eastAsia" w:ascii="仿宋" w:hAnsi="仿宋" w:eastAsia="仿宋" w:cs="仿宋"/>
          <w:color w:val="auto"/>
          <w:spacing w:val="-25"/>
          <w:sz w:val="28"/>
          <w:szCs w:val="28"/>
        </w:rPr>
        <w:t xml:space="preserve"> 承包人：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                         </w:t>
      </w:r>
      <w:r>
        <w:rPr>
          <w:rFonts w:hint="eastAsia" w:ascii="仿宋" w:hAnsi="仿宋" w:eastAsia="仿宋" w:cs="仿宋"/>
          <w:color w:val="auto"/>
          <w:spacing w:val="-25"/>
          <w:sz w:val="28"/>
          <w:szCs w:val="28"/>
          <w:u w:val="single"/>
        </w:rPr>
        <w:t xml:space="preserve"> </w:t>
      </w:r>
    </w:p>
    <w:p w14:paraId="000BF4D1">
      <w:pPr>
        <w:spacing w:before="97" w:line="218" w:lineRule="auto"/>
        <w:ind w:left="157"/>
        <w:rPr>
          <w:rFonts w:hint="eastAsia" w:ascii="仿宋" w:hAnsi="仿宋" w:eastAsia="仿宋" w:cs="仿宋"/>
          <w:color w:val="auto"/>
          <w:spacing w:val="-25"/>
          <w:sz w:val="28"/>
          <w:szCs w:val="28"/>
        </w:rPr>
      </w:pPr>
    </w:p>
    <w:p w14:paraId="745B1664">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法定代表人或其委托代理人：      法定代表人或其委托代理人：</w:t>
      </w:r>
    </w:p>
    <w:p w14:paraId="10B8C428">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w:t>
      </w:r>
    </w:p>
    <w:p w14:paraId="6DA932E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0D0F701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202D4813">
      <w:pPr>
        <w:spacing w:line="242" w:lineRule="auto"/>
        <w:rPr>
          <w:rFonts w:hint="eastAsia" w:ascii="宋体" w:hAnsi="宋体" w:eastAsia="宋体" w:cs="宋体"/>
          <w:color w:val="auto"/>
          <w:sz w:val="21"/>
        </w:rPr>
      </w:pPr>
    </w:p>
    <w:p w14:paraId="5FC3DE27">
      <w:pPr>
        <w:spacing w:line="242" w:lineRule="auto"/>
        <w:rPr>
          <w:rFonts w:hint="eastAsia" w:ascii="宋体" w:hAnsi="宋体" w:eastAsia="宋体" w:cs="宋体"/>
          <w:color w:val="auto"/>
          <w:sz w:val="21"/>
        </w:rPr>
      </w:pPr>
    </w:p>
    <w:p w14:paraId="7B3C3463">
      <w:pPr>
        <w:spacing w:line="242" w:lineRule="auto"/>
        <w:rPr>
          <w:rFonts w:hint="eastAsia" w:ascii="宋体" w:hAnsi="宋体" w:eastAsia="宋体" w:cs="宋体"/>
          <w:color w:val="auto"/>
          <w:sz w:val="21"/>
        </w:rPr>
      </w:pPr>
    </w:p>
    <w:p w14:paraId="20ECDC3C">
      <w:pPr>
        <w:spacing w:line="260" w:lineRule="auto"/>
        <w:rPr>
          <w:rFonts w:hint="eastAsia" w:ascii="宋体" w:hAnsi="宋体" w:eastAsia="宋体" w:cs="宋体"/>
          <w:color w:val="auto"/>
          <w:sz w:val="21"/>
        </w:rPr>
      </w:pPr>
    </w:p>
    <w:p w14:paraId="20CC1025">
      <w:pPr>
        <w:spacing w:line="242" w:lineRule="auto"/>
        <w:rPr>
          <w:rFonts w:hint="eastAsia" w:ascii="宋体" w:hAnsi="宋体" w:eastAsia="宋体" w:cs="宋体"/>
          <w:color w:val="auto"/>
          <w:sz w:val="21"/>
        </w:rPr>
      </w:pPr>
    </w:p>
    <w:p w14:paraId="3445FEA0">
      <w:pPr>
        <w:spacing w:line="242" w:lineRule="auto"/>
        <w:rPr>
          <w:rFonts w:hint="eastAsia" w:ascii="宋体" w:hAnsi="宋体" w:eastAsia="宋体" w:cs="宋体"/>
          <w:color w:val="auto"/>
          <w:sz w:val="21"/>
        </w:rPr>
      </w:pPr>
    </w:p>
    <w:p w14:paraId="0990295A">
      <w:pPr>
        <w:spacing w:line="242" w:lineRule="auto"/>
        <w:rPr>
          <w:rFonts w:hint="eastAsia" w:ascii="宋体" w:hAnsi="宋体" w:eastAsia="宋体" w:cs="宋体"/>
          <w:color w:val="auto"/>
          <w:sz w:val="21"/>
        </w:rPr>
      </w:pPr>
    </w:p>
    <w:p w14:paraId="197CF386">
      <w:pPr>
        <w:spacing w:line="242" w:lineRule="auto"/>
        <w:rPr>
          <w:rFonts w:hint="eastAsia" w:ascii="宋体" w:hAnsi="宋体" w:eastAsia="宋体" w:cs="宋体"/>
          <w:color w:val="auto"/>
          <w:sz w:val="21"/>
        </w:rPr>
      </w:pPr>
    </w:p>
    <w:p w14:paraId="7665479C">
      <w:pPr>
        <w:spacing w:line="242" w:lineRule="auto"/>
        <w:rPr>
          <w:rFonts w:hint="eastAsia" w:ascii="宋体" w:hAnsi="宋体" w:eastAsia="宋体" w:cs="宋体"/>
          <w:color w:val="auto"/>
          <w:sz w:val="21"/>
        </w:rPr>
      </w:pPr>
    </w:p>
    <w:p w14:paraId="2129B0A1">
      <w:pPr>
        <w:spacing w:line="242" w:lineRule="auto"/>
        <w:rPr>
          <w:rFonts w:hint="eastAsia" w:ascii="宋体" w:hAnsi="宋体" w:eastAsia="宋体" w:cs="宋体"/>
          <w:color w:val="auto"/>
          <w:sz w:val="21"/>
        </w:rPr>
      </w:pPr>
    </w:p>
    <w:p w14:paraId="11CDEF4B">
      <w:pPr>
        <w:spacing w:line="242" w:lineRule="auto"/>
        <w:rPr>
          <w:rFonts w:hint="eastAsia" w:ascii="宋体" w:hAnsi="宋体" w:eastAsia="宋体" w:cs="宋体"/>
          <w:color w:val="auto"/>
          <w:sz w:val="21"/>
        </w:rPr>
      </w:pPr>
    </w:p>
    <w:p w14:paraId="10BE6EA4">
      <w:pPr>
        <w:spacing w:line="242" w:lineRule="auto"/>
        <w:rPr>
          <w:rFonts w:hint="eastAsia" w:ascii="宋体" w:hAnsi="宋体" w:eastAsia="宋体" w:cs="宋体"/>
          <w:color w:val="auto"/>
          <w:sz w:val="21"/>
        </w:rPr>
      </w:pPr>
    </w:p>
    <w:p w14:paraId="13461F64">
      <w:pPr>
        <w:spacing w:line="242" w:lineRule="auto"/>
        <w:rPr>
          <w:rFonts w:hint="eastAsia" w:ascii="宋体" w:hAnsi="宋体" w:eastAsia="宋体" w:cs="宋体"/>
          <w:color w:val="auto"/>
          <w:sz w:val="21"/>
        </w:rPr>
      </w:pPr>
    </w:p>
    <w:p w14:paraId="2B538AD4">
      <w:pPr>
        <w:spacing w:line="14" w:lineRule="auto"/>
        <w:rPr>
          <w:rFonts w:hint="eastAsia" w:ascii="宋体" w:hAnsi="宋体" w:eastAsia="宋体" w:cs="宋体"/>
          <w:color w:val="auto"/>
          <w:sz w:val="2"/>
        </w:rPr>
      </w:pPr>
    </w:p>
    <w:p w14:paraId="5DDEDB24">
      <w:pPr>
        <w:pStyle w:val="8"/>
        <w:numPr>
          <w:ilvl w:val="0"/>
          <w:numId w:val="4"/>
        </w:numPr>
        <w:spacing w:before="70" w:line="224" w:lineRule="auto"/>
        <w:ind w:left="163"/>
        <w:jc w:val="center"/>
        <w:outlineLvl w:val="0"/>
        <w:rPr>
          <w:rFonts w:hint="eastAsia" w:cs="宋体"/>
          <w:color w:val="auto"/>
          <w:spacing w:val="9"/>
          <w:sz w:val="35"/>
          <w:szCs w:val="35"/>
          <w:lang w:val="en-US" w:eastAsia="zh-CN"/>
          <w14:textOutline w14:w="6537" w14:cap="sq" w14:cmpd="sng">
            <w14:solidFill>
              <w14:srgbClr w14:val="000000"/>
            </w14:solidFill>
            <w14:prstDash w14:val="solid"/>
            <w14:bevel/>
          </w14:textOutline>
        </w:rPr>
      </w:pPr>
      <w:bookmarkStart w:id="119" w:name="_Toc7413"/>
      <w:bookmarkStart w:id="120" w:name="_Toc7051"/>
      <w:bookmarkStart w:id="121" w:name="_Toc22412"/>
      <w:r>
        <w:rPr>
          <w:rFonts w:hint="eastAsia" w:ascii="宋体" w:hAnsi="宋体" w:eastAsia="宋体" w:cs="宋体"/>
          <w:color w:val="auto"/>
          <w:spacing w:val="8"/>
          <w:sz w:val="35"/>
          <w:szCs w:val="35"/>
        </w:rPr>
        <w:t xml:space="preserve"> </w:t>
      </w:r>
      <w:bookmarkEnd w:id="119"/>
      <w:bookmarkEnd w:id="120"/>
      <w:bookmarkStart w:id="122" w:name="_Toc25185"/>
      <w:r>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t>采购内容</w:t>
      </w:r>
      <w:bookmarkEnd w:id="121"/>
      <w:bookmarkEnd w:id="122"/>
      <w:bookmarkStart w:id="123" w:name="bookmark6"/>
      <w:bookmarkEnd w:id="123"/>
      <w:bookmarkStart w:id="124" w:name="bookmark13"/>
      <w:bookmarkEnd w:id="124"/>
      <w:bookmarkStart w:id="125" w:name="_Toc31603"/>
      <w:bookmarkStart w:id="126" w:name="_Toc11095"/>
    </w:p>
    <w:p w14:paraId="60496A7C">
      <w:pPr>
        <w:rPr>
          <w:rFonts w:hint="eastAsia"/>
          <w:lang w:val="en-US" w:eastAsia="zh-CN"/>
        </w:rPr>
      </w:pPr>
    </w:p>
    <w:p w14:paraId="2EA68C33">
      <w:pPr>
        <w:rPr>
          <w:rFonts w:hint="eastAsia"/>
          <w:lang w:val="en-US" w:eastAsia="zh-CN"/>
        </w:rPr>
      </w:pPr>
    </w:p>
    <w:p w14:paraId="71A08028">
      <w:pPr>
        <w:rPr>
          <w:rFonts w:hint="eastAsia"/>
          <w:lang w:val="en-US" w:eastAsia="zh-CN"/>
        </w:rPr>
      </w:pPr>
    </w:p>
    <w:p w14:paraId="47E4AEE7">
      <w:pPr>
        <w:rPr>
          <w:rFonts w:hint="eastAsia"/>
          <w:lang w:val="en-US" w:eastAsia="zh-CN"/>
        </w:rPr>
      </w:pPr>
    </w:p>
    <w:p w14:paraId="0A2D3193">
      <w:pPr>
        <w:rPr>
          <w:rFonts w:hint="eastAsia"/>
          <w:lang w:val="en-US" w:eastAsia="zh-CN"/>
        </w:rPr>
      </w:pPr>
      <w:r>
        <w:rPr>
          <w:rFonts w:hint="eastAsia"/>
          <w:lang w:val="en-US" w:eastAsia="zh-CN"/>
        </w:rPr>
        <w:drawing>
          <wp:inline distT="0" distB="0" distL="114300" distR="114300">
            <wp:extent cx="5897245" cy="6955790"/>
            <wp:effectExtent l="0" t="0" r="8255" b="16510"/>
            <wp:docPr id="81" name="图片 81" descr="牛家梁镇塌崖畔水库围网建设项目工程量清单及编制说明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牛家梁镇塌崖畔水库围网建设项目工程量清单及编制说明_01"/>
                    <pic:cNvPicPr>
                      <a:picLocks noChangeAspect="1"/>
                    </pic:cNvPicPr>
                  </pic:nvPicPr>
                  <pic:blipFill>
                    <a:blip r:embed="rId33"/>
                    <a:srcRect t="6206" b="10386"/>
                    <a:stretch>
                      <a:fillRect/>
                    </a:stretch>
                  </pic:blipFill>
                  <pic:spPr>
                    <a:xfrm>
                      <a:off x="0" y="0"/>
                      <a:ext cx="5897245" cy="6955790"/>
                    </a:xfrm>
                    <a:prstGeom prst="rect">
                      <a:avLst/>
                    </a:prstGeom>
                  </pic:spPr>
                </pic:pic>
              </a:graphicData>
            </a:graphic>
          </wp:inline>
        </w:drawing>
      </w:r>
    </w:p>
    <w:p w14:paraId="50B9B032">
      <w:pPr>
        <w:rPr>
          <w:rFonts w:hint="eastAsia"/>
          <w:lang w:val="en-US" w:eastAsia="zh-CN"/>
        </w:rPr>
      </w:pPr>
      <w:r>
        <w:rPr>
          <w:rFonts w:hint="eastAsia"/>
          <w:lang w:val="en-US" w:eastAsia="zh-CN"/>
        </w:rPr>
        <w:drawing>
          <wp:inline distT="0" distB="0" distL="114300" distR="114300">
            <wp:extent cx="5893435" cy="8341360"/>
            <wp:effectExtent l="0" t="0" r="12065" b="2540"/>
            <wp:docPr id="80" name="图片 80" descr="牛家梁镇塌崖畔水库围网建设项目工程量清单及编制说明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牛家梁镇塌崖畔水库围网建设项目工程量清单及编制说明_02"/>
                    <pic:cNvPicPr>
                      <a:picLocks noChangeAspect="1"/>
                    </pic:cNvPicPr>
                  </pic:nvPicPr>
                  <pic:blipFill>
                    <a:blip r:embed="rId34"/>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79" name="图片 79" descr="牛家梁镇塌崖畔水库围网建设项目工程量清单及编制说明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牛家梁镇塌崖畔水库围网建设项目工程量清单及编制说明_03"/>
                    <pic:cNvPicPr>
                      <a:picLocks noChangeAspect="1"/>
                    </pic:cNvPicPr>
                  </pic:nvPicPr>
                  <pic:blipFill>
                    <a:blip r:embed="rId35"/>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78" name="图片 78" descr="牛家梁镇塌崖畔水库围网建设项目工程量清单及编制说明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牛家梁镇塌崖畔水库围网建设项目工程量清单及编制说明_04"/>
                    <pic:cNvPicPr>
                      <a:picLocks noChangeAspect="1"/>
                    </pic:cNvPicPr>
                  </pic:nvPicPr>
                  <pic:blipFill>
                    <a:blip r:embed="rId36"/>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77" name="图片 77" descr="牛家梁镇塌崖畔水库围网建设项目工程量清单及编制说明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牛家梁镇塌崖畔水库围网建设项目工程量清单及编制说明_05"/>
                    <pic:cNvPicPr>
                      <a:picLocks noChangeAspect="1"/>
                    </pic:cNvPicPr>
                  </pic:nvPicPr>
                  <pic:blipFill>
                    <a:blip r:embed="rId37"/>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76" name="图片 76" descr="牛家梁镇塌崖畔水库围网建设项目工程量清单及编制说明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牛家梁镇塌崖畔水库围网建设项目工程量清单及编制说明_06"/>
                    <pic:cNvPicPr>
                      <a:picLocks noChangeAspect="1"/>
                    </pic:cNvPicPr>
                  </pic:nvPicPr>
                  <pic:blipFill>
                    <a:blip r:embed="rId38"/>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75" name="图片 75" descr="牛家梁镇塌崖畔水库围网建设项目工程量清单及编制说明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牛家梁镇塌崖畔水库围网建设项目工程量清单及编制说明_07"/>
                    <pic:cNvPicPr>
                      <a:picLocks noChangeAspect="1"/>
                    </pic:cNvPicPr>
                  </pic:nvPicPr>
                  <pic:blipFill>
                    <a:blip r:embed="rId39"/>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74" name="图片 74" descr="牛家梁镇塌崖畔水库围网建设项目工程量清单及编制说明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牛家梁镇塌崖畔水库围网建设项目工程量清单及编制说明_08"/>
                    <pic:cNvPicPr>
                      <a:picLocks noChangeAspect="1"/>
                    </pic:cNvPicPr>
                  </pic:nvPicPr>
                  <pic:blipFill>
                    <a:blip r:embed="rId40"/>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73" name="图片 73" descr="牛家梁镇塌崖畔水库围网建设项目工程量清单及编制说明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牛家梁镇塌崖畔水库围网建设项目工程量清单及编制说明_09"/>
                    <pic:cNvPicPr>
                      <a:picLocks noChangeAspect="1"/>
                    </pic:cNvPicPr>
                  </pic:nvPicPr>
                  <pic:blipFill>
                    <a:blip r:embed="rId41"/>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56" name="图片 56" descr="牛家梁镇塌崖畔水库围网建设项目工程量清单及编制说明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牛家梁镇塌崖畔水库围网建设项目工程量清单及编制说明_10"/>
                    <pic:cNvPicPr>
                      <a:picLocks noChangeAspect="1"/>
                    </pic:cNvPicPr>
                  </pic:nvPicPr>
                  <pic:blipFill>
                    <a:blip r:embed="rId42"/>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55" name="图片 55" descr="牛家梁镇塌崖畔水库围网建设项目工程量清单及编制说明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牛家梁镇塌崖畔水库围网建设项目工程量清单及编制说明_11"/>
                    <pic:cNvPicPr>
                      <a:picLocks noChangeAspect="1"/>
                    </pic:cNvPicPr>
                  </pic:nvPicPr>
                  <pic:blipFill>
                    <a:blip r:embed="rId43"/>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54" name="图片 54" descr="牛家梁镇塌崖畔水库围网建设项目工程量清单及编制说明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牛家梁镇塌崖畔水库围网建设项目工程量清单及编制说明_12"/>
                    <pic:cNvPicPr>
                      <a:picLocks noChangeAspect="1"/>
                    </pic:cNvPicPr>
                  </pic:nvPicPr>
                  <pic:blipFill>
                    <a:blip r:embed="rId44"/>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53" name="图片 53" descr="牛家梁镇塌崖畔水库围网建设项目工程量清单及编制说明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牛家梁镇塌崖畔水库围网建设项目工程量清单及编制说明_13"/>
                    <pic:cNvPicPr>
                      <a:picLocks noChangeAspect="1"/>
                    </pic:cNvPicPr>
                  </pic:nvPicPr>
                  <pic:blipFill>
                    <a:blip r:embed="rId45"/>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52" name="图片 52" descr="牛家梁镇塌崖畔水库围网建设项目工程量清单及编制说明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牛家梁镇塌崖畔水库围网建设项目工程量清单及编制说明_14"/>
                    <pic:cNvPicPr>
                      <a:picLocks noChangeAspect="1"/>
                    </pic:cNvPicPr>
                  </pic:nvPicPr>
                  <pic:blipFill>
                    <a:blip r:embed="rId46"/>
                    <a:stretch>
                      <a:fillRect/>
                    </a:stretch>
                  </pic:blipFill>
                  <pic:spPr>
                    <a:xfrm>
                      <a:off x="0" y="0"/>
                      <a:ext cx="5893435" cy="8341360"/>
                    </a:xfrm>
                    <a:prstGeom prst="rect">
                      <a:avLst/>
                    </a:prstGeom>
                  </pic:spPr>
                </pic:pic>
              </a:graphicData>
            </a:graphic>
          </wp:inline>
        </w:drawing>
      </w:r>
      <w:r>
        <w:rPr>
          <w:rFonts w:hint="eastAsia"/>
          <w:lang w:val="en-US" w:eastAsia="zh-CN"/>
        </w:rPr>
        <w:drawing>
          <wp:inline distT="0" distB="0" distL="114300" distR="114300">
            <wp:extent cx="5893435" cy="8341360"/>
            <wp:effectExtent l="0" t="0" r="12065" b="2540"/>
            <wp:docPr id="51" name="图片 51" descr="牛家梁镇塌崖畔水库围网建设项目工程量清单及编制说明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牛家梁镇塌崖畔水库围网建设项目工程量清单及编制说明_15"/>
                    <pic:cNvPicPr>
                      <a:picLocks noChangeAspect="1"/>
                    </pic:cNvPicPr>
                  </pic:nvPicPr>
                  <pic:blipFill>
                    <a:blip r:embed="rId47"/>
                    <a:stretch>
                      <a:fillRect/>
                    </a:stretch>
                  </pic:blipFill>
                  <pic:spPr>
                    <a:xfrm>
                      <a:off x="0" y="0"/>
                      <a:ext cx="5893435" cy="8341360"/>
                    </a:xfrm>
                    <a:prstGeom prst="rect">
                      <a:avLst/>
                    </a:prstGeom>
                  </pic:spPr>
                </pic:pic>
              </a:graphicData>
            </a:graphic>
          </wp:inline>
        </w:drawing>
      </w:r>
    </w:p>
    <w:p w14:paraId="0F77473B">
      <w:pPr>
        <w:rPr>
          <w:rFonts w:hint="eastAsia"/>
          <w:lang w:val="en-US" w:eastAsia="zh-CN"/>
        </w:rPr>
      </w:pPr>
    </w:p>
    <w:p w14:paraId="3874980F">
      <w:pPr>
        <w:pStyle w:val="8"/>
        <w:spacing w:before="71" w:line="224" w:lineRule="auto"/>
        <w:ind w:left="1862"/>
        <w:jc w:val="center"/>
        <w:outlineLvl w:val="0"/>
        <w:rPr>
          <w:rFonts w:hint="default" w:cs="宋体"/>
          <w:color w:val="auto"/>
          <w:spacing w:val="9"/>
          <w:sz w:val="35"/>
          <w:szCs w:val="35"/>
          <w:lang w:val="en-US" w:eastAsia="zh-CN"/>
          <w14:textOutline w14:w="6537" w14:cap="sq" w14:cmpd="sng">
            <w14:solidFill>
              <w14:srgbClr w14:val="000000"/>
            </w14:solidFill>
            <w14:prstDash w14:val="solid"/>
            <w14:bevel/>
          </w14:textOutline>
        </w:rPr>
      </w:pPr>
    </w:p>
    <w:p w14:paraId="67655D0D">
      <w:pPr>
        <w:pStyle w:val="8"/>
        <w:spacing w:before="71" w:line="224" w:lineRule="auto"/>
        <w:ind w:left="1862"/>
        <w:outlineLvl w:val="0"/>
        <w:rPr>
          <w:rFonts w:hint="eastAsia" w:ascii="宋体" w:hAnsi="宋体" w:eastAsia="宋体" w:cs="宋体"/>
          <w:color w:val="auto"/>
          <w:sz w:val="35"/>
          <w:szCs w:val="35"/>
        </w:rPr>
      </w:pPr>
      <w:bookmarkStart w:id="127" w:name="_Toc19217"/>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第七章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竞争性磋商响应文件格式</w:t>
      </w:r>
      <w:bookmarkEnd w:id="125"/>
      <w:bookmarkEnd w:id="126"/>
      <w:bookmarkEnd w:id="127"/>
    </w:p>
    <w:p w14:paraId="2E9D4EBE">
      <w:pPr>
        <w:spacing w:line="307" w:lineRule="auto"/>
        <w:rPr>
          <w:rFonts w:hint="eastAsia" w:ascii="宋体" w:hAnsi="宋体" w:eastAsia="宋体" w:cs="宋体"/>
          <w:color w:val="auto"/>
          <w:sz w:val="21"/>
        </w:rPr>
      </w:pPr>
    </w:p>
    <w:p w14:paraId="33E91E6A">
      <w:pPr>
        <w:spacing w:line="307" w:lineRule="auto"/>
        <w:rPr>
          <w:rFonts w:hint="eastAsia" w:ascii="宋体" w:hAnsi="宋体" w:eastAsia="宋体" w:cs="宋体"/>
          <w:color w:val="auto"/>
          <w:sz w:val="21"/>
        </w:rPr>
      </w:pPr>
    </w:p>
    <w:p w14:paraId="08FD990B">
      <w:pPr>
        <w:spacing w:line="308" w:lineRule="auto"/>
        <w:rPr>
          <w:rFonts w:hint="eastAsia" w:ascii="宋体" w:hAnsi="宋体" w:eastAsia="宋体" w:cs="宋体"/>
          <w:color w:val="auto"/>
          <w:sz w:val="21"/>
        </w:rPr>
      </w:pPr>
    </w:p>
    <w:p w14:paraId="4B33F493">
      <w:pPr>
        <w:pStyle w:val="8"/>
        <w:spacing w:before="101" w:line="224" w:lineRule="auto"/>
        <w:jc w:val="right"/>
        <w:rPr>
          <w:rFonts w:hint="eastAsia" w:ascii="宋体" w:hAnsi="宋体" w:eastAsia="宋体" w:cs="宋体"/>
          <w:color w:val="auto"/>
        </w:rPr>
      </w:pPr>
      <w:r>
        <w:rPr>
          <w:rFonts w:hint="eastAsia" w:ascii="宋体" w:hAnsi="宋体" w:eastAsia="宋体" w:cs="宋体"/>
          <w:color w:val="auto"/>
          <w:spacing w:val="11"/>
          <w14:textOutline w14:w="5793" w14:cap="sq" w14:cmpd="sng">
            <w14:solidFill>
              <w14:srgbClr w14:val="000000"/>
            </w14:solidFill>
            <w14:prstDash w14:val="solid"/>
            <w14:bevel/>
          </w14:textOutline>
        </w:rPr>
        <w:t>采购项目编号</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
        </w:rPr>
        <w:t xml:space="preserve">                               </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1"/>
          <w14:textOutline w14:w="5793" w14:cap="sq" w14:cmpd="sng">
            <w14:solidFill>
              <w14:srgbClr w14:val="000000"/>
            </w14:solidFill>
            <w14:prstDash w14:val="solid"/>
            <w14:bevel/>
          </w14:textOutline>
        </w:rPr>
        <w:t>正/副本）</w:t>
      </w:r>
    </w:p>
    <w:p w14:paraId="6B7C84C8">
      <w:pPr>
        <w:spacing w:line="244" w:lineRule="auto"/>
        <w:rPr>
          <w:rFonts w:hint="eastAsia" w:ascii="宋体" w:hAnsi="宋体" w:eastAsia="宋体" w:cs="宋体"/>
          <w:color w:val="auto"/>
          <w:sz w:val="21"/>
        </w:rPr>
      </w:pPr>
    </w:p>
    <w:p w14:paraId="36299354">
      <w:pPr>
        <w:spacing w:line="244" w:lineRule="auto"/>
        <w:rPr>
          <w:rFonts w:hint="eastAsia" w:ascii="宋体" w:hAnsi="宋体" w:eastAsia="宋体" w:cs="宋体"/>
          <w:color w:val="auto"/>
          <w:sz w:val="21"/>
        </w:rPr>
      </w:pPr>
    </w:p>
    <w:p w14:paraId="383DC89E">
      <w:pPr>
        <w:spacing w:line="244" w:lineRule="auto"/>
        <w:rPr>
          <w:rFonts w:hint="eastAsia" w:ascii="宋体" w:hAnsi="宋体" w:eastAsia="宋体" w:cs="宋体"/>
          <w:color w:val="auto"/>
          <w:sz w:val="21"/>
        </w:rPr>
      </w:pPr>
    </w:p>
    <w:p w14:paraId="48C70E5D">
      <w:pPr>
        <w:spacing w:line="244" w:lineRule="auto"/>
        <w:rPr>
          <w:rFonts w:hint="eastAsia" w:ascii="宋体" w:hAnsi="宋体" w:eastAsia="宋体" w:cs="宋体"/>
          <w:color w:val="auto"/>
          <w:sz w:val="21"/>
        </w:rPr>
      </w:pPr>
    </w:p>
    <w:p w14:paraId="4230F08F">
      <w:pPr>
        <w:spacing w:line="244" w:lineRule="auto"/>
        <w:rPr>
          <w:rFonts w:hint="eastAsia" w:ascii="宋体" w:hAnsi="宋体" w:eastAsia="宋体" w:cs="宋体"/>
          <w:color w:val="auto"/>
          <w:sz w:val="21"/>
        </w:rPr>
      </w:pPr>
    </w:p>
    <w:p w14:paraId="014CA203">
      <w:pPr>
        <w:jc w:val="center"/>
        <w:rPr>
          <w:rFonts w:hint="eastAsia" w:ascii="宋体" w:hAnsi="宋体" w:eastAsia="宋体" w:cs="宋体"/>
          <w:b/>
          <w:bCs/>
          <w:color w:val="auto"/>
          <w:sz w:val="40"/>
          <w:szCs w:val="40"/>
          <w:lang w:val="en-US" w:eastAsia="zh-CN"/>
        </w:rPr>
      </w:pPr>
      <w:r>
        <w:rPr>
          <w:rFonts w:hint="eastAsia" w:ascii="宋体" w:hAnsi="宋体" w:eastAsia="宋体" w:cs="宋体"/>
          <w:b/>
          <w:bCs/>
          <w:color w:val="auto"/>
          <w:sz w:val="40"/>
          <w:szCs w:val="40"/>
          <w:lang w:val="en-US" w:eastAsia="zh-CN"/>
        </w:rPr>
        <w:t xml:space="preserve"> </w:t>
      </w:r>
      <w:r>
        <w:rPr>
          <w:rFonts w:hint="eastAsia" w:ascii="宋体" w:hAnsi="宋体" w:eastAsia="宋体" w:cs="宋体"/>
          <w:b/>
          <w:bCs/>
          <w:color w:val="auto"/>
          <w:sz w:val="40"/>
          <w:szCs w:val="40"/>
          <w:lang w:eastAsia="zh-CN"/>
        </w:rPr>
        <w:t>牛家梁镇塌崖畔水库围网建设项目</w:t>
      </w:r>
    </w:p>
    <w:p w14:paraId="1C45B169">
      <w:pPr>
        <w:pStyle w:val="23"/>
        <w:rPr>
          <w:rFonts w:hint="eastAsia" w:ascii="宋体" w:hAnsi="宋体" w:eastAsia="宋体" w:cs="宋体"/>
          <w:b/>
          <w:bCs/>
          <w:color w:val="auto"/>
          <w:sz w:val="40"/>
          <w:szCs w:val="40"/>
          <w:lang w:eastAsia="zh-CN"/>
        </w:rPr>
      </w:pPr>
    </w:p>
    <w:p w14:paraId="6C45450B">
      <w:pPr>
        <w:spacing w:line="265" w:lineRule="auto"/>
        <w:rPr>
          <w:rFonts w:hint="eastAsia" w:ascii="宋体" w:hAnsi="宋体" w:eastAsia="宋体" w:cs="宋体"/>
          <w:color w:val="auto"/>
          <w:sz w:val="21"/>
        </w:rPr>
      </w:pPr>
    </w:p>
    <w:p w14:paraId="1204784C">
      <w:pPr>
        <w:spacing w:line="265" w:lineRule="auto"/>
        <w:rPr>
          <w:rFonts w:hint="eastAsia" w:ascii="宋体" w:hAnsi="宋体" w:eastAsia="宋体" w:cs="宋体"/>
          <w:color w:val="auto"/>
          <w:sz w:val="21"/>
        </w:rPr>
      </w:pPr>
    </w:p>
    <w:p w14:paraId="7D909788">
      <w:pPr>
        <w:spacing w:line="265" w:lineRule="auto"/>
        <w:rPr>
          <w:rFonts w:hint="eastAsia" w:ascii="宋体" w:hAnsi="宋体" w:eastAsia="宋体" w:cs="宋体"/>
          <w:color w:val="auto"/>
          <w:sz w:val="21"/>
        </w:rPr>
      </w:pPr>
    </w:p>
    <w:p w14:paraId="1E8BF304">
      <w:pPr>
        <w:spacing w:line="266" w:lineRule="auto"/>
        <w:rPr>
          <w:rFonts w:hint="eastAsia" w:ascii="宋体" w:hAnsi="宋体" w:eastAsia="宋体" w:cs="宋体"/>
          <w:color w:val="auto"/>
          <w:sz w:val="21"/>
        </w:rPr>
      </w:pPr>
    </w:p>
    <w:p w14:paraId="7837D853">
      <w:pPr>
        <w:spacing w:line="266" w:lineRule="auto"/>
        <w:rPr>
          <w:rFonts w:hint="eastAsia" w:ascii="宋体" w:hAnsi="宋体" w:eastAsia="宋体" w:cs="宋体"/>
          <w:color w:val="auto"/>
          <w:sz w:val="21"/>
        </w:rPr>
      </w:pPr>
    </w:p>
    <w:p w14:paraId="69FB29D7">
      <w:pPr>
        <w:pStyle w:val="8"/>
        <w:spacing w:before="231" w:line="222" w:lineRule="auto"/>
        <w:ind w:left="1343"/>
        <w:outlineLvl w:val="1"/>
        <w:rPr>
          <w:rFonts w:hint="eastAsia" w:ascii="宋体" w:hAnsi="宋体" w:eastAsia="宋体" w:cs="宋体"/>
          <w:color w:val="auto"/>
          <w:sz w:val="71"/>
          <w:szCs w:val="71"/>
        </w:rPr>
      </w:pPr>
      <w:bookmarkStart w:id="128" w:name="bookmark8"/>
      <w:bookmarkEnd w:id="128"/>
      <w:bookmarkStart w:id="129" w:name="bookmark15"/>
      <w:bookmarkEnd w:id="129"/>
      <w:r>
        <w:rPr>
          <w:rFonts w:hint="eastAsia" w:ascii="宋体" w:hAnsi="宋体" w:eastAsia="宋体" w:cs="宋体"/>
          <w:color w:val="auto"/>
          <w:spacing w:val="8"/>
          <w:sz w:val="71"/>
          <w:szCs w:val="71"/>
          <w14:textOutline w14:w="13075" w14:cap="sq" w14:cmpd="sng">
            <w14:solidFill>
              <w14:srgbClr w14:val="000000"/>
            </w14:solidFill>
            <w14:prstDash w14:val="solid"/>
            <w14:bevel/>
          </w14:textOutline>
        </w:rPr>
        <w:t>竞争性磋商响应文件</w:t>
      </w:r>
    </w:p>
    <w:p w14:paraId="3D0A79A8">
      <w:pPr>
        <w:rPr>
          <w:rFonts w:hint="eastAsia" w:ascii="宋体" w:hAnsi="宋体" w:eastAsia="宋体" w:cs="宋体"/>
          <w:color w:val="auto"/>
          <w:sz w:val="21"/>
        </w:rPr>
      </w:pPr>
    </w:p>
    <w:p w14:paraId="24D73576">
      <w:pPr>
        <w:spacing w:line="241" w:lineRule="auto"/>
        <w:rPr>
          <w:rFonts w:hint="eastAsia" w:ascii="宋体" w:hAnsi="宋体" w:eastAsia="宋体" w:cs="宋体"/>
          <w:color w:val="auto"/>
          <w:sz w:val="21"/>
        </w:rPr>
      </w:pPr>
    </w:p>
    <w:p w14:paraId="7A6D47B3">
      <w:pPr>
        <w:spacing w:line="241" w:lineRule="auto"/>
        <w:rPr>
          <w:rFonts w:hint="eastAsia" w:ascii="宋体" w:hAnsi="宋体" w:eastAsia="宋体" w:cs="宋体"/>
          <w:color w:val="auto"/>
          <w:sz w:val="21"/>
        </w:rPr>
      </w:pPr>
    </w:p>
    <w:p w14:paraId="15B8FEB1">
      <w:pPr>
        <w:spacing w:line="241" w:lineRule="auto"/>
        <w:rPr>
          <w:rFonts w:hint="eastAsia" w:ascii="宋体" w:hAnsi="宋体" w:eastAsia="宋体" w:cs="宋体"/>
          <w:color w:val="auto"/>
          <w:sz w:val="21"/>
        </w:rPr>
      </w:pPr>
    </w:p>
    <w:p w14:paraId="528EF728">
      <w:pPr>
        <w:spacing w:line="241" w:lineRule="auto"/>
        <w:rPr>
          <w:rFonts w:hint="eastAsia" w:ascii="宋体" w:hAnsi="宋体" w:eastAsia="宋体" w:cs="宋体"/>
          <w:color w:val="auto"/>
          <w:sz w:val="21"/>
        </w:rPr>
      </w:pPr>
    </w:p>
    <w:p w14:paraId="59032B38">
      <w:pPr>
        <w:spacing w:line="241" w:lineRule="auto"/>
        <w:rPr>
          <w:rFonts w:hint="eastAsia" w:ascii="宋体" w:hAnsi="宋体" w:eastAsia="宋体" w:cs="宋体"/>
          <w:color w:val="auto"/>
          <w:sz w:val="21"/>
        </w:rPr>
      </w:pPr>
    </w:p>
    <w:p w14:paraId="71781A64">
      <w:pPr>
        <w:pStyle w:val="8"/>
        <w:spacing w:before="100" w:line="224" w:lineRule="auto"/>
        <w:ind w:left="1921"/>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供应商名称（公章）</w:t>
      </w:r>
      <w:r>
        <w:rPr>
          <w:rFonts w:hint="eastAsia" w:ascii="宋体" w:hAnsi="宋体" w:eastAsia="宋体" w:cs="宋体"/>
          <w:color w:val="auto"/>
          <w:u w:val="single" w:color="auto"/>
        </w:rPr>
        <w:t xml:space="preserve">                   </w:t>
      </w:r>
    </w:p>
    <w:p w14:paraId="4A6F3FE2">
      <w:pPr>
        <w:spacing w:line="355" w:lineRule="auto"/>
        <w:rPr>
          <w:rFonts w:hint="eastAsia" w:ascii="宋体" w:hAnsi="宋体" w:eastAsia="宋体" w:cs="宋体"/>
          <w:color w:val="auto"/>
          <w:sz w:val="21"/>
        </w:rPr>
      </w:pPr>
    </w:p>
    <w:p w14:paraId="3607D354">
      <w:pPr>
        <w:spacing w:line="355" w:lineRule="auto"/>
        <w:rPr>
          <w:rFonts w:hint="eastAsia" w:ascii="宋体" w:hAnsi="宋体" w:eastAsia="宋体" w:cs="宋体"/>
          <w:color w:val="auto"/>
          <w:sz w:val="21"/>
        </w:rPr>
      </w:pPr>
    </w:p>
    <w:p w14:paraId="2A2691DE">
      <w:pPr>
        <w:pStyle w:val="8"/>
        <w:spacing w:before="102" w:line="495" w:lineRule="auto"/>
        <w:ind w:left="1922"/>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法人或授权人签字或盖章：</w:t>
      </w:r>
      <w:r>
        <w:rPr>
          <w:rFonts w:hint="eastAsia" w:ascii="宋体" w:hAnsi="宋体" w:eastAsia="宋体" w:cs="宋体"/>
          <w:color w:val="auto"/>
          <w:u w:val="single" w:color="auto"/>
        </w:rPr>
        <w:t xml:space="preserve">             </w:t>
      </w:r>
    </w:p>
    <w:p w14:paraId="64D0552E">
      <w:pPr>
        <w:pStyle w:val="8"/>
        <w:tabs>
          <w:tab w:val="left" w:pos="4397"/>
        </w:tabs>
        <w:spacing w:before="1" w:line="224" w:lineRule="auto"/>
        <w:ind w:left="3598"/>
        <w:rPr>
          <w:rFonts w:hint="eastAsia" w:ascii="宋体" w:hAnsi="宋体" w:eastAsia="宋体" w:cs="宋体"/>
          <w:color w:val="auto"/>
        </w:rPr>
      </w:pPr>
      <w:r>
        <w:rPr>
          <w:rFonts w:hint="eastAsia" w:ascii="宋体" w:hAnsi="宋体" w:eastAsia="宋体" w:cs="宋体"/>
          <w:color w:val="auto"/>
          <w:u w:val="single" w:color="auto"/>
        </w:rPr>
        <w:tab/>
      </w:r>
      <w:r>
        <w:rPr>
          <w:rFonts w:hint="eastAsia" w:ascii="宋体" w:hAnsi="宋体" w:eastAsia="宋体" w:cs="宋体"/>
          <w:color w:val="auto"/>
          <w:spacing w:val="-141"/>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年</w:t>
      </w:r>
      <w:r>
        <w:rPr>
          <w:rFonts w:hint="eastAsia" w:ascii="宋体" w:hAnsi="宋体" w:eastAsia="宋体" w:cs="宋体"/>
          <w:color w:val="auto"/>
          <w:spacing w:val="-153"/>
        </w:rPr>
        <w:t xml:space="preserve"> </w:t>
      </w:r>
      <w:r>
        <w:rPr>
          <w:rFonts w:hint="eastAsia" w:ascii="宋体" w:hAnsi="宋体" w:eastAsia="宋体" w:cs="宋体"/>
          <w:color w:val="auto"/>
          <w:spacing w:val="5"/>
          <w:u w:val="single" w:color="auto"/>
        </w:rPr>
        <w:t xml:space="preserve">   </w:t>
      </w:r>
      <w:r>
        <w:rPr>
          <w:rFonts w:hint="eastAsia" w:ascii="宋体" w:hAnsi="宋体" w:eastAsia="宋体" w:cs="宋体"/>
          <w:color w:val="auto"/>
          <w:spacing w:val="-134"/>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月</w:t>
      </w:r>
    </w:p>
    <w:p w14:paraId="501779EE">
      <w:pPr>
        <w:spacing w:line="224" w:lineRule="auto"/>
        <w:rPr>
          <w:rFonts w:hint="eastAsia" w:ascii="宋体" w:hAnsi="宋体" w:eastAsia="宋体" w:cs="宋体"/>
          <w:color w:val="auto"/>
        </w:rPr>
        <w:sectPr>
          <w:footerReference r:id="rId16" w:type="default"/>
          <w:pgSz w:w="11906" w:h="16839"/>
          <w:pgMar w:top="1361" w:right="1304" w:bottom="1361" w:left="1304" w:header="0" w:footer="980" w:gutter="0"/>
          <w:pgNumType w:fmt="decimal"/>
          <w:cols w:space="0" w:num="1"/>
          <w:rtlGutter w:val="0"/>
          <w:docGrid w:linePitch="0" w:charSpace="0"/>
        </w:sectPr>
      </w:pPr>
    </w:p>
    <w:p w14:paraId="1123CFEC">
      <w:pPr>
        <w:pStyle w:val="8"/>
        <w:spacing w:before="87" w:line="826" w:lineRule="exact"/>
        <w:ind w:left="3607"/>
        <w:rPr>
          <w:rFonts w:hint="eastAsia" w:ascii="宋体" w:hAnsi="宋体" w:eastAsia="宋体" w:cs="宋体"/>
          <w:color w:val="auto"/>
          <w:sz w:val="43"/>
          <w:szCs w:val="43"/>
        </w:rPr>
      </w:pP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目</w:t>
      </w:r>
      <w:r>
        <w:rPr>
          <w:rFonts w:hint="eastAsia" w:ascii="宋体" w:hAnsi="宋体" w:eastAsia="宋体" w:cs="宋体"/>
          <w:color w:val="auto"/>
          <w:spacing w:val="15"/>
          <w:position w:val="29"/>
          <w:sz w:val="43"/>
          <w:szCs w:val="43"/>
        </w:rPr>
        <w:t xml:space="preserve">  </w:t>
      </w: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录</w:t>
      </w:r>
    </w:p>
    <w:p w14:paraId="3207255C">
      <w:pPr>
        <w:spacing w:line="244" w:lineRule="auto"/>
        <w:rPr>
          <w:rFonts w:hint="eastAsia" w:ascii="宋体" w:hAnsi="宋体" w:eastAsia="宋体" w:cs="宋体"/>
          <w:color w:val="auto"/>
          <w:sz w:val="21"/>
        </w:rPr>
      </w:pPr>
    </w:p>
    <w:p w14:paraId="4E4A0758">
      <w:pPr>
        <w:spacing w:line="244" w:lineRule="auto"/>
        <w:rPr>
          <w:rFonts w:hint="eastAsia" w:ascii="宋体" w:hAnsi="宋体" w:eastAsia="宋体" w:cs="宋体"/>
          <w:color w:val="auto"/>
          <w:sz w:val="21"/>
        </w:rPr>
      </w:pPr>
    </w:p>
    <w:p w14:paraId="62A35464">
      <w:pPr>
        <w:spacing w:line="244" w:lineRule="auto"/>
        <w:rPr>
          <w:rFonts w:hint="eastAsia" w:ascii="宋体" w:hAnsi="宋体" w:eastAsia="宋体" w:cs="宋体"/>
          <w:color w:val="auto"/>
          <w:sz w:val="21"/>
        </w:rPr>
      </w:pPr>
    </w:p>
    <w:p w14:paraId="16597175">
      <w:pPr>
        <w:spacing w:line="244" w:lineRule="auto"/>
        <w:rPr>
          <w:rFonts w:hint="eastAsia" w:ascii="宋体" w:hAnsi="宋体" w:eastAsia="宋体" w:cs="宋体"/>
          <w:color w:val="auto"/>
          <w:sz w:val="21"/>
        </w:rPr>
      </w:pPr>
    </w:p>
    <w:p w14:paraId="600ABF40">
      <w:pPr>
        <w:spacing w:line="244" w:lineRule="auto"/>
        <w:rPr>
          <w:rFonts w:hint="eastAsia" w:ascii="宋体" w:hAnsi="宋体" w:eastAsia="宋体" w:cs="宋体"/>
          <w:color w:val="auto"/>
          <w:sz w:val="21"/>
        </w:rPr>
      </w:pPr>
    </w:p>
    <w:p w14:paraId="1C175002">
      <w:pPr>
        <w:spacing w:line="244" w:lineRule="auto"/>
        <w:rPr>
          <w:rFonts w:hint="eastAsia" w:ascii="宋体" w:hAnsi="宋体" w:eastAsia="宋体" w:cs="宋体"/>
          <w:color w:val="auto"/>
          <w:sz w:val="21"/>
        </w:rPr>
      </w:pPr>
    </w:p>
    <w:p w14:paraId="30F26577">
      <w:pPr>
        <w:spacing w:line="244" w:lineRule="auto"/>
        <w:rPr>
          <w:rFonts w:hint="eastAsia" w:ascii="宋体" w:hAnsi="宋体" w:eastAsia="宋体" w:cs="宋体"/>
          <w:color w:val="auto"/>
          <w:sz w:val="21"/>
        </w:rPr>
      </w:pPr>
    </w:p>
    <w:p w14:paraId="239F732B">
      <w:pPr>
        <w:spacing w:line="244" w:lineRule="auto"/>
        <w:rPr>
          <w:rFonts w:hint="eastAsia" w:ascii="宋体" w:hAnsi="宋体" w:eastAsia="宋体" w:cs="宋体"/>
          <w:color w:val="auto"/>
          <w:sz w:val="21"/>
        </w:rPr>
      </w:pPr>
    </w:p>
    <w:p w14:paraId="597F5D03">
      <w:pPr>
        <w:spacing w:line="244" w:lineRule="auto"/>
        <w:rPr>
          <w:rFonts w:hint="eastAsia" w:ascii="宋体" w:hAnsi="宋体" w:eastAsia="宋体" w:cs="宋体"/>
          <w:color w:val="auto"/>
          <w:sz w:val="21"/>
        </w:rPr>
      </w:pPr>
    </w:p>
    <w:p w14:paraId="51F4A6CF">
      <w:pPr>
        <w:spacing w:line="244" w:lineRule="auto"/>
        <w:rPr>
          <w:rFonts w:hint="eastAsia" w:ascii="宋体" w:hAnsi="宋体" w:eastAsia="宋体" w:cs="宋体"/>
          <w:color w:val="auto"/>
          <w:sz w:val="21"/>
        </w:rPr>
      </w:pPr>
    </w:p>
    <w:p w14:paraId="60D23BDA">
      <w:pPr>
        <w:spacing w:line="244" w:lineRule="auto"/>
        <w:rPr>
          <w:rFonts w:hint="eastAsia" w:ascii="宋体" w:hAnsi="宋体" w:eastAsia="宋体" w:cs="宋体"/>
          <w:color w:val="auto"/>
          <w:sz w:val="21"/>
        </w:rPr>
      </w:pPr>
    </w:p>
    <w:p w14:paraId="702B2789">
      <w:pPr>
        <w:spacing w:line="244" w:lineRule="auto"/>
        <w:rPr>
          <w:rFonts w:hint="eastAsia" w:ascii="宋体" w:hAnsi="宋体" w:eastAsia="宋体" w:cs="宋体"/>
          <w:color w:val="auto"/>
          <w:sz w:val="21"/>
        </w:rPr>
      </w:pPr>
    </w:p>
    <w:p w14:paraId="5D694B6E">
      <w:pPr>
        <w:spacing w:line="244" w:lineRule="auto"/>
        <w:rPr>
          <w:rFonts w:hint="eastAsia" w:ascii="宋体" w:hAnsi="宋体" w:eastAsia="宋体" w:cs="宋体"/>
          <w:color w:val="auto"/>
          <w:sz w:val="21"/>
        </w:rPr>
      </w:pPr>
    </w:p>
    <w:p w14:paraId="685978F7">
      <w:pPr>
        <w:spacing w:line="244" w:lineRule="auto"/>
        <w:rPr>
          <w:rFonts w:hint="eastAsia" w:ascii="宋体" w:hAnsi="宋体" w:eastAsia="宋体" w:cs="宋体"/>
          <w:color w:val="auto"/>
          <w:sz w:val="21"/>
        </w:rPr>
      </w:pPr>
    </w:p>
    <w:p w14:paraId="63C029E1">
      <w:pPr>
        <w:spacing w:line="244" w:lineRule="auto"/>
        <w:rPr>
          <w:rFonts w:hint="eastAsia" w:ascii="宋体" w:hAnsi="宋体" w:eastAsia="宋体" w:cs="宋体"/>
          <w:color w:val="auto"/>
          <w:sz w:val="21"/>
        </w:rPr>
      </w:pPr>
    </w:p>
    <w:p w14:paraId="04594862">
      <w:pPr>
        <w:spacing w:line="244" w:lineRule="auto"/>
        <w:rPr>
          <w:rFonts w:hint="eastAsia" w:ascii="宋体" w:hAnsi="宋体" w:eastAsia="宋体" w:cs="宋体"/>
          <w:color w:val="auto"/>
          <w:sz w:val="21"/>
        </w:rPr>
      </w:pPr>
    </w:p>
    <w:p w14:paraId="40E3229D">
      <w:pPr>
        <w:spacing w:line="244" w:lineRule="auto"/>
        <w:rPr>
          <w:rFonts w:hint="eastAsia" w:ascii="宋体" w:hAnsi="宋体" w:eastAsia="宋体" w:cs="宋体"/>
          <w:color w:val="auto"/>
          <w:sz w:val="21"/>
        </w:rPr>
      </w:pPr>
    </w:p>
    <w:p w14:paraId="6DDC2E48">
      <w:pPr>
        <w:spacing w:line="244" w:lineRule="auto"/>
        <w:rPr>
          <w:rFonts w:hint="eastAsia" w:ascii="宋体" w:hAnsi="宋体" w:eastAsia="宋体" w:cs="宋体"/>
          <w:color w:val="auto"/>
          <w:sz w:val="21"/>
        </w:rPr>
      </w:pPr>
    </w:p>
    <w:p w14:paraId="29B8DD8E">
      <w:pPr>
        <w:spacing w:line="244" w:lineRule="auto"/>
        <w:rPr>
          <w:rFonts w:hint="eastAsia" w:ascii="宋体" w:hAnsi="宋体" w:eastAsia="宋体" w:cs="宋体"/>
          <w:color w:val="auto"/>
          <w:sz w:val="21"/>
        </w:rPr>
      </w:pPr>
    </w:p>
    <w:p w14:paraId="70433953">
      <w:pPr>
        <w:spacing w:line="244" w:lineRule="auto"/>
        <w:rPr>
          <w:rFonts w:hint="eastAsia" w:ascii="宋体" w:hAnsi="宋体" w:eastAsia="宋体" w:cs="宋体"/>
          <w:color w:val="auto"/>
          <w:sz w:val="21"/>
        </w:rPr>
      </w:pPr>
    </w:p>
    <w:p w14:paraId="12A3D900">
      <w:pPr>
        <w:spacing w:line="244" w:lineRule="auto"/>
        <w:rPr>
          <w:rFonts w:hint="eastAsia" w:ascii="宋体" w:hAnsi="宋体" w:eastAsia="宋体" w:cs="宋体"/>
          <w:color w:val="auto"/>
          <w:sz w:val="21"/>
        </w:rPr>
      </w:pPr>
    </w:p>
    <w:p w14:paraId="62489718">
      <w:pPr>
        <w:spacing w:line="244" w:lineRule="auto"/>
        <w:rPr>
          <w:rFonts w:hint="eastAsia" w:ascii="宋体" w:hAnsi="宋体" w:eastAsia="宋体" w:cs="宋体"/>
          <w:color w:val="auto"/>
          <w:sz w:val="21"/>
        </w:rPr>
      </w:pPr>
    </w:p>
    <w:p w14:paraId="784AC652">
      <w:pPr>
        <w:spacing w:line="244" w:lineRule="auto"/>
        <w:rPr>
          <w:rFonts w:hint="eastAsia" w:ascii="宋体" w:hAnsi="宋体" w:eastAsia="宋体" w:cs="宋体"/>
          <w:color w:val="auto"/>
          <w:sz w:val="21"/>
        </w:rPr>
      </w:pPr>
    </w:p>
    <w:p w14:paraId="57C6CCFA">
      <w:pPr>
        <w:spacing w:line="244" w:lineRule="auto"/>
        <w:rPr>
          <w:rFonts w:hint="eastAsia" w:ascii="宋体" w:hAnsi="宋体" w:eastAsia="宋体" w:cs="宋体"/>
          <w:color w:val="auto"/>
          <w:sz w:val="21"/>
        </w:rPr>
      </w:pPr>
    </w:p>
    <w:p w14:paraId="17AC52EA">
      <w:pPr>
        <w:spacing w:line="244" w:lineRule="auto"/>
        <w:rPr>
          <w:rFonts w:hint="eastAsia" w:ascii="宋体" w:hAnsi="宋体" w:eastAsia="宋体" w:cs="宋体"/>
          <w:color w:val="auto"/>
          <w:sz w:val="21"/>
        </w:rPr>
      </w:pPr>
    </w:p>
    <w:p w14:paraId="545A42A6">
      <w:pPr>
        <w:spacing w:line="244" w:lineRule="auto"/>
        <w:rPr>
          <w:rFonts w:hint="eastAsia" w:ascii="宋体" w:hAnsi="宋体" w:eastAsia="宋体" w:cs="宋体"/>
          <w:color w:val="auto"/>
          <w:sz w:val="21"/>
        </w:rPr>
      </w:pPr>
    </w:p>
    <w:p w14:paraId="7F434EC2">
      <w:pPr>
        <w:spacing w:line="244" w:lineRule="auto"/>
        <w:rPr>
          <w:rFonts w:hint="eastAsia" w:ascii="宋体" w:hAnsi="宋体" w:eastAsia="宋体" w:cs="宋体"/>
          <w:color w:val="auto"/>
          <w:sz w:val="21"/>
        </w:rPr>
      </w:pPr>
    </w:p>
    <w:p w14:paraId="689FCFF1">
      <w:pPr>
        <w:spacing w:line="244" w:lineRule="auto"/>
        <w:rPr>
          <w:rFonts w:hint="eastAsia" w:ascii="宋体" w:hAnsi="宋体" w:eastAsia="宋体" w:cs="宋体"/>
          <w:color w:val="auto"/>
          <w:sz w:val="21"/>
        </w:rPr>
      </w:pPr>
    </w:p>
    <w:p w14:paraId="3821F951">
      <w:pPr>
        <w:spacing w:line="244" w:lineRule="auto"/>
        <w:rPr>
          <w:rFonts w:hint="eastAsia" w:ascii="宋体" w:hAnsi="宋体" w:eastAsia="宋体" w:cs="宋体"/>
          <w:color w:val="auto"/>
          <w:sz w:val="21"/>
        </w:rPr>
      </w:pPr>
    </w:p>
    <w:p w14:paraId="3BE82891">
      <w:pPr>
        <w:spacing w:line="244" w:lineRule="auto"/>
        <w:rPr>
          <w:rFonts w:hint="eastAsia" w:ascii="宋体" w:hAnsi="宋体" w:eastAsia="宋体" w:cs="宋体"/>
          <w:color w:val="auto"/>
          <w:sz w:val="21"/>
        </w:rPr>
      </w:pPr>
    </w:p>
    <w:p w14:paraId="5E8F00FE">
      <w:pPr>
        <w:spacing w:line="244" w:lineRule="auto"/>
        <w:rPr>
          <w:rFonts w:hint="eastAsia" w:ascii="宋体" w:hAnsi="宋体" w:eastAsia="宋体" w:cs="宋体"/>
          <w:color w:val="auto"/>
          <w:sz w:val="21"/>
        </w:rPr>
      </w:pPr>
    </w:p>
    <w:p w14:paraId="198A9258">
      <w:pPr>
        <w:spacing w:line="244" w:lineRule="auto"/>
        <w:rPr>
          <w:rFonts w:hint="eastAsia" w:ascii="宋体" w:hAnsi="宋体" w:eastAsia="宋体" w:cs="宋体"/>
          <w:color w:val="auto"/>
          <w:sz w:val="21"/>
        </w:rPr>
      </w:pPr>
    </w:p>
    <w:p w14:paraId="37F7B58C">
      <w:pPr>
        <w:spacing w:line="244" w:lineRule="auto"/>
        <w:rPr>
          <w:rFonts w:hint="eastAsia" w:ascii="宋体" w:hAnsi="宋体" w:eastAsia="宋体" w:cs="宋体"/>
          <w:color w:val="auto"/>
          <w:sz w:val="21"/>
        </w:rPr>
      </w:pPr>
    </w:p>
    <w:p w14:paraId="1204727B">
      <w:pPr>
        <w:spacing w:line="244" w:lineRule="auto"/>
        <w:rPr>
          <w:rFonts w:hint="eastAsia" w:ascii="宋体" w:hAnsi="宋体" w:eastAsia="宋体" w:cs="宋体"/>
          <w:color w:val="auto"/>
          <w:sz w:val="21"/>
        </w:rPr>
      </w:pPr>
    </w:p>
    <w:p w14:paraId="0EE3F757">
      <w:pPr>
        <w:spacing w:line="244" w:lineRule="auto"/>
        <w:rPr>
          <w:rFonts w:hint="eastAsia" w:ascii="宋体" w:hAnsi="宋体" w:eastAsia="宋体" w:cs="宋体"/>
          <w:color w:val="auto"/>
          <w:sz w:val="21"/>
        </w:rPr>
      </w:pPr>
    </w:p>
    <w:p w14:paraId="0F04CEB1">
      <w:pPr>
        <w:spacing w:line="244" w:lineRule="auto"/>
        <w:rPr>
          <w:rFonts w:hint="eastAsia" w:ascii="宋体" w:hAnsi="宋体" w:eastAsia="宋体" w:cs="宋体"/>
          <w:color w:val="auto"/>
          <w:sz w:val="21"/>
        </w:rPr>
      </w:pPr>
    </w:p>
    <w:p w14:paraId="27B2ABA8">
      <w:pPr>
        <w:spacing w:line="244" w:lineRule="auto"/>
        <w:rPr>
          <w:rFonts w:hint="eastAsia" w:ascii="宋体" w:hAnsi="宋体" w:eastAsia="宋体" w:cs="宋体"/>
          <w:color w:val="auto"/>
          <w:sz w:val="21"/>
        </w:rPr>
      </w:pPr>
    </w:p>
    <w:p w14:paraId="460D0B5C">
      <w:pPr>
        <w:spacing w:line="244" w:lineRule="auto"/>
        <w:rPr>
          <w:rFonts w:hint="eastAsia" w:ascii="宋体" w:hAnsi="宋体" w:eastAsia="宋体" w:cs="宋体"/>
          <w:color w:val="auto"/>
          <w:sz w:val="21"/>
        </w:rPr>
      </w:pPr>
    </w:p>
    <w:p w14:paraId="58F50BFD">
      <w:pPr>
        <w:spacing w:line="244" w:lineRule="auto"/>
        <w:rPr>
          <w:rFonts w:hint="eastAsia" w:ascii="宋体" w:hAnsi="宋体" w:eastAsia="宋体" w:cs="宋体"/>
          <w:color w:val="auto"/>
          <w:sz w:val="21"/>
        </w:rPr>
      </w:pPr>
    </w:p>
    <w:p w14:paraId="05F5DC90">
      <w:pPr>
        <w:spacing w:line="244" w:lineRule="auto"/>
        <w:rPr>
          <w:rFonts w:hint="eastAsia" w:ascii="宋体" w:hAnsi="宋体" w:eastAsia="宋体" w:cs="宋体"/>
          <w:color w:val="auto"/>
          <w:sz w:val="21"/>
        </w:rPr>
      </w:pPr>
    </w:p>
    <w:p w14:paraId="1EDD1AE3">
      <w:pPr>
        <w:spacing w:line="244" w:lineRule="auto"/>
        <w:rPr>
          <w:rFonts w:hint="eastAsia" w:ascii="宋体" w:hAnsi="宋体" w:eastAsia="宋体" w:cs="宋体"/>
          <w:color w:val="auto"/>
          <w:sz w:val="21"/>
        </w:rPr>
      </w:pPr>
    </w:p>
    <w:p w14:paraId="6C4F924A">
      <w:pPr>
        <w:spacing w:line="245" w:lineRule="auto"/>
        <w:rPr>
          <w:rFonts w:hint="eastAsia" w:ascii="宋体" w:hAnsi="宋体" w:eastAsia="宋体" w:cs="宋体"/>
          <w:color w:val="auto"/>
          <w:sz w:val="21"/>
        </w:rPr>
      </w:pPr>
    </w:p>
    <w:p w14:paraId="74E5E686">
      <w:pPr>
        <w:spacing w:line="245" w:lineRule="auto"/>
        <w:rPr>
          <w:rFonts w:hint="eastAsia" w:ascii="宋体" w:hAnsi="宋体" w:eastAsia="宋体" w:cs="宋体"/>
          <w:color w:val="auto"/>
          <w:sz w:val="21"/>
        </w:rPr>
      </w:pPr>
    </w:p>
    <w:p w14:paraId="5DF50CBF">
      <w:pPr>
        <w:spacing w:line="245" w:lineRule="auto"/>
        <w:rPr>
          <w:rFonts w:hint="eastAsia" w:ascii="宋体" w:hAnsi="宋体" w:eastAsia="宋体" w:cs="宋体"/>
          <w:color w:val="auto"/>
          <w:sz w:val="21"/>
        </w:rPr>
      </w:pPr>
    </w:p>
    <w:p w14:paraId="7ECA4FD5">
      <w:pPr>
        <w:spacing w:line="245" w:lineRule="auto"/>
        <w:rPr>
          <w:rFonts w:hint="eastAsia" w:ascii="宋体" w:hAnsi="宋体" w:eastAsia="宋体" w:cs="宋体"/>
          <w:color w:val="auto"/>
          <w:sz w:val="21"/>
        </w:rPr>
      </w:pPr>
    </w:p>
    <w:p w14:paraId="38A769A9">
      <w:pPr>
        <w:spacing w:line="245" w:lineRule="auto"/>
        <w:rPr>
          <w:rFonts w:hint="eastAsia" w:ascii="宋体" w:hAnsi="宋体" w:eastAsia="宋体" w:cs="宋体"/>
          <w:color w:val="auto"/>
          <w:sz w:val="21"/>
        </w:rPr>
      </w:pPr>
    </w:p>
    <w:p w14:paraId="42F5B645">
      <w:pPr>
        <w:spacing w:line="245" w:lineRule="auto"/>
        <w:rPr>
          <w:rFonts w:hint="eastAsia" w:ascii="宋体" w:hAnsi="宋体" w:eastAsia="宋体" w:cs="宋体"/>
          <w:color w:val="auto"/>
          <w:sz w:val="21"/>
        </w:rPr>
      </w:pPr>
    </w:p>
    <w:p w14:paraId="4B93E483">
      <w:pPr>
        <w:pStyle w:val="8"/>
        <w:spacing w:before="63" w:line="226" w:lineRule="auto"/>
        <w:ind w:left="3776"/>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 xml:space="preserve">第一部分 </w:t>
      </w:r>
      <w:r>
        <w:rPr>
          <w:rFonts w:hint="eastAsia" w:ascii="宋体" w:hAnsi="宋体" w:eastAsia="宋体" w:cs="宋体"/>
          <w:color w:val="auto"/>
          <w:spacing w:val="7"/>
          <w14:textOutline w14:w="5793" w14:cap="sq" w14:cmpd="sng">
            <w14:solidFill>
              <w14:srgbClr w14:val="000000"/>
            </w14:solidFill>
            <w14:prstDash w14:val="solid"/>
            <w14:bevel/>
          </w14:textOutline>
        </w:rPr>
        <w:t>响应函</w:t>
      </w:r>
    </w:p>
    <w:p w14:paraId="6EE03776">
      <w:pPr>
        <w:pageBreakBefore w:val="0"/>
        <w:kinsoku w:val="0"/>
        <w:bidi w:val="0"/>
        <w:spacing w:line="360" w:lineRule="auto"/>
        <w:rPr>
          <w:rFonts w:hint="eastAsia" w:ascii="宋体" w:hAnsi="宋体" w:eastAsia="宋体" w:cs="宋体"/>
          <w:color w:val="auto"/>
          <w:sz w:val="24"/>
          <w:u w:val="single"/>
          <w:lang w:val="en-US" w:eastAsia="zh-CN"/>
        </w:rPr>
      </w:pPr>
    </w:p>
    <w:p w14:paraId="42994BE7">
      <w:pPr>
        <w:pageBreakBefore w:val="0"/>
        <w:kinsoku w:val="0"/>
        <w:bidi w:val="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采购人名称</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22BDBAC5">
      <w:pPr>
        <w:pageBreakBefore w:val="0"/>
        <w:kinsoku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我单位收到贵公司</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项目名称、项目编号</w:t>
      </w:r>
      <w:r>
        <w:rPr>
          <w:rFonts w:hint="eastAsia" w:ascii="宋体" w:hAnsi="宋体" w:eastAsia="宋体" w:cs="宋体"/>
          <w:color w:val="auto"/>
          <w:sz w:val="24"/>
          <w:lang w:eastAsia="zh-CN"/>
        </w:rPr>
        <w:t>）</w:t>
      </w:r>
      <w:r>
        <w:rPr>
          <w:rFonts w:hint="eastAsia" w:ascii="宋体" w:hAnsi="宋体" w:eastAsia="宋体" w:cs="宋体"/>
          <w:color w:val="auto"/>
          <w:sz w:val="24"/>
        </w:rPr>
        <w:t>磋商文件，经详细研究，决定参加本次磋商活动。</w:t>
      </w:r>
      <w:r>
        <w:rPr>
          <w:rFonts w:hint="eastAsia" w:ascii="宋体" w:hAnsi="宋体" w:eastAsia="宋体" w:cs="宋体"/>
          <w:color w:val="auto"/>
          <w:sz w:val="24"/>
          <w:szCs w:val="24"/>
          <w:highlight w:val="none"/>
        </w:rPr>
        <w:t>我方愿以大写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元的磋商报价承包上述工程的施工、竣工，并承担任何质量缺陷保修责任。</w:t>
      </w:r>
      <w:r>
        <w:rPr>
          <w:rFonts w:hint="eastAsia" w:ascii="宋体" w:hAnsi="宋体" w:eastAsia="宋体" w:cs="宋体"/>
          <w:color w:val="auto"/>
          <w:sz w:val="24"/>
        </w:rPr>
        <w:t>为此，我方郑重声明以下几点，并愿负法律责任。</w:t>
      </w:r>
    </w:p>
    <w:p w14:paraId="1B65758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2．我方已详细审核全部竞争性磋商文件。</w:t>
      </w:r>
    </w:p>
    <w:p w14:paraId="2C138212">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3．我方保证上述磋商报价不低于我单位工程施工的成本价。</w:t>
      </w:r>
    </w:p>
    <w:p w14:paraId="0714B82E">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4．若我方中标，我方保证按工期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内完成本工程</w:t>
      </w:r>
      <w:r>
        <w:rPr>
          <w:rFonts w:hint="eastAsia" w:ascii="宋体" w:hAnsi="宋体" w:eastAsia="宋体" w:cs="宋体"/>
          <w:color w:val="auto"/>
          <w:sz w:val="24"/>
          <w:szCs w:val="24"/>
          <w:highlight w:val="none"/>
          <w:lang w:eastAsia="zh-CN"/>
        </w:rPr>
        <w:t>。</w:t>
      </w:r>
    </w:p>
    <w:p w14:paraId="23089C2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5．若我方中标，我方保证工程质量等级达到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。本工程</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9B0A5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6．若我方中标，我方保证达到安全文明施工达到文明工地标准。</w:t>
      </w:r>
    </w:p>
    <w:p w14:paraId="651FD895">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7．我方同意所提交的竞争性磋商响应文件在竞争性磋商文件的磋商须知中规定的磋商有效期内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有效，在此期间内如果中标，我方将受此约束。</w:t>
      </w:r>
    </w:p>
    <w:p w14:paraId="1B263BA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8．在合同协议书正式签署生效之前，你方的竞争性磋商文件、答疑纪要、成交人通知书和本竞争性磋商响应文件将构成我们约束双方之间共同遵守的文件，对双方具有约束力。</w:t>
      </w:r>
    </w:p>
    <w:p w14:paraId="1D3E288E">
      <w:pPr>
        <w:pageBreakBefore w:val="0"/>
        <w:bidi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9.我方提交响应文件一份，并保证响应文件提供的数据和材料是真实、准确的。否则，愿承担《政府采购法》第七十七条规定的法律责任。</w:t>
      </w:r>
    </w:p>
    <w:p w14:paraId="7DFADDB8">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10．我方理解你方不负担我们的任何磋商费用，我方不要求你方对未中标原因</w:t>
      </w:r>
      <w:r>
        <w:rPr>
          <w:rFonts w:hint="eastAsia" w:ascii="宋体" w:hAnsi="宋体" w:eastAsia="宋体" w:cs="宋体"/>
          <w:color w:val="auto"/>
          <w:sz w:val="24"/>
          <w:szCs w:val="24"/>
          <w:highlight w:val="none"/>
        </w:rPr>
        <w:t>作任何解释，也不退回竞争性磋商响应文件。</w:t>
      </w:r>
    </w:p>
    <w:p w14:paraId="2928D02C">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．我方完全接受并响应竞争性磋商文件、答疑文件、评审办法、采购控制限价等关于本项目相关文件的要求，严格遵守采购过程的时间安排、程序安排等细节，对此无任何异议</w:t>
      </w:r>
      <w:r>
        <w:rPr>
          <w:rFonts w:hint="eastAsia" w:ascii="宋体" w:hAnsi="宋体" w:eastAsia="宋体" w:cs="宋体"/>
          <w:color w:val="auto"/>
          <w:sz w:val="24"/>
          <w:szCs w:val="24"/>
          <w:highlight w:val="none"/>
          <w:lang w:eastAsia="zh-CN"/>
        </w:rPr>
        <w:t>。</w:t>
      </w:r>
    </w:p>
    <w:p w14:paraId="4A18A2F6">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同意提供贵方要求的与本次磋商有关的任何证明资料。</w:t>
      </w:r>
    </w:p>
    <w:p w14:paraId="48415253">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13.</w:t>
      </w:r>
      <w:r>
        <w:rPr>
          <w:rFonts w:hint="eastAsia" w:ascii="宋体" w:hAnsi="宋体" w:eastAsia="宋体" w:cs="宋体"/>
          <w:color w:val="auto"/>
          <w:sz w:val="24"/>
        </w:rPr>
        <w:t>所有关于本次磋商的函电，请按下列地址、方式联系：</w:t>
      </w:r>
    </w:p>
    <w:p w14:paraId="54C484C0">
      <w:pPr>
        <w:pStyle w:val="8"/>
        <w:spacing w:before="184" w:line="466" w:lineRule="exact"/>
        <w:ind w:left="1241"/>
        <w:rPr>
          <w:rFonts w:hint="eastAsia" w:ascii="宋体" w:hAnsi="宋体" w:eastAsia="宋体" w:cs="宋体"/>
          <w:color w:val="auto"/>
          <w:sz w:val="24"/>
          <w:szCs w:val="24"/>
        </w:rPr>
      </w:pPr>
      <w:r>
        <w:rPr>
          <w:rFonts w:hint="eastAsia" w:ascii="宋体" w:hAnsi="宋体" w:eastAsia="宋体" w:cs="宋体"/>
          <w:color w:val="auto"/>
          <w:spacing w:val="2"/>
          <w:position w:val="16"/>
          <w:sz w:val="24"/>
          <w:szCs w:val="24"/>
        </w:rPr>
        <w:t>联系地址：</w:t>
      </w:r>
    </w:p>
    <w:p w14:paraId="7AE8A756">
      <w:pPr>
        <w:pStyle w:val="8"/>
        <w:spacing w:line="219" w:lineRule="auto"/>
        <w:ind w:left="1258"/>
        <w:rPr>
          <w:rFonts w:hint="eastAsia" w:ascii="宋体" w:hAnsi="宋体" w:eastAsia="宋体" w:cs="宋体"/>
          <w:color w:val="auto"/>
          <w:sz w:val="24"/>
          <w:szCs w:val="24"/>
        </w:rPr>
      </w:pPr>
      <w:r>
        <w:rPr>
          <w:rFonts w:hint="eastAsia" w:ascii="宋体" w:hAnsi="宋体" w:eastAsia="宋体" w:cs="宋体"/>
          <w:color w:val="auto"/>
          <w:spacing w:val="-1"/>
          <w:sz w:val="24"/>
          <w:szCs w:val="24"/>
        </w:rPr>
        <w:t>邮政编码：</w:t>
      </w:r>
    </w:p>
    <w:p w14:paraId="0387D4E9">
      <w:pPr>
        <w:pStyle w:val="8"/>
        <w:spacing w:before="184" w:line="221" w:lineRule="auto"/>
        <w:ind w:left="1268"/>
        <w:rPr>
          <w:rFonts w:hint="eastAsia" w:ascii="宋体" w:hAnsi="宋体" w:eastAsia="宋体" w:cs="宋体"/>
          <w:color w:val="auto"/>
          <w:sz w:val="24"/>
          <w:szCs w:val="24"/>
        </w:rPr>
      </w:pPr>
      <w:r>
        <w:rPr>
          <w:rFonts w:hint="eastAsia" w:ascii="宋体" w:hAnsi="宋体" w:eastAsia="宋体" w:cs="宋体"/>
          <w:color w:val="auto"/>
          <w:spacing w:val="-16"/>
          <w:sz w:val="24"/>
          <w:szCs w:val="24"/>
        </w:rPr>
        <w:t>电</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6"/>
          <w:sz w:val="24"/>
          <w:szCs w:val="24"/>
        </w:rPr>
        <w:t>话：</w:t>
      </w:r>
    </w:p>
    <w:p w14:paraId="08EEA80D">
      <w:pPr>
        <w:pStyle w:val="8"/>
        <w:spacing w:before="177" w:line="219" w:lineRule="auto"/>
        <w:ind w:left="1238"/>
        <w:rPr>
          <w:rFonts w:hint="eastAsia" w:ascii="宋体" w:hAnsi="宋体" w:eastAsia="宋体" w:cs="宋体"/>
          <w:color w:val="auto"/>
          <w:sz w:val="24"/>
          <w:szCs w:val="24"/>
        </w:rPr>
      </w:pPr>
      <w:r>
        <w:rPr>
          <w:rFonts w:hint="eastAsia" w:ascii="宋体" w:hAnsi="宋体" w:eastAsia="宋体" w:cs="宋体"/>
          <w:color w:val="auto"/>
          <w:spacing w:val="-7"/>
          <w:sz w:val="24"/>
          <w:szCs w:val="24"/>
        </w:rPr>
        <w:t>传</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7"/>
          <w:sz w:val="24"/>
          <w:szCs w:val="24"/>
        </w:rPr>
        <w:t>真：</w:t>
      </w:r>
    </w:p>
    <w:p w14:paraId="2C2A4B03">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5"/>
          <w:sz w:val="24"/>
          <w:szCs w:val="24"/>
        </w:rPr>
        <w:t>供应商名称（盖章</w:t>
      </w:r>
      <w:r>
        <w:rPr>
          <w:rFonts w:hint="eastAsia" w:ascii="宋体" w:hAnsi="宋体" w:eastAsia="宋体" w:cs="宋体"/>
          <w:color w:val="auto"/>
          <w:spacing w:val="2"/>
          <w:sz w:val="24"/>
          <w:szCs w:val="24"/>
        </w:rPr>
        <w:t>）：</w:t>
      </w:r>
    </w:p>
    <w:p w14:paraId="4A8B3494">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供应商法定代表人签字或盖章：</w:t>
      </w:r>
    </w:p>
    <w:p w14:paraId="260C2843">
      <w:pPr>
        <w:pStyle w:val="8"/>
        <w:spacing w:before="182" w:line="220" w:lineRule="auto"/>
        <w:ind w:left="1282"/>
        <w:outlineLvl w:val="1"/>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1"/>
          <w:sz w:val="24"/>
          <w:szCs w:val="24"/>
        </w:rPr>
        <w:t>期：</w:t>
      </w:r>
    </w:p>
    <w:p w14:paraId="29041367">
      <w:pPr>
        <w:spacing w:line="220" w:lineRule="auto"/>
        <w:rPr>
          <w:rFonts w:hint="eastAsia" w:ascii="宋体" w:hAnsi="宋体" w:eastAsia="宋体" w:cs="宋体"/>
          <w:color w:val="auto"/>
          <w:sz w:val="24"/>
          <w:szCs w:val="24"/>
        </w:rPr>
        <w:sectPr>
          <w:footerReference r:id="rId17" w:type="default"/>
          <w:pgSz w:w="11906" w:h="16839"/>
          <w:pgMar w:top="1361" w:right="1304" w:bottom="1361" w:left="1304" w:header="0" w:footer="980" w:gutter="0"/>
          <w:pgNumType w:fmt="decimal"/>
          <w:cols w:space="0" w:num="1"/>
          <w:rtlGutter w:val="0"/>
          <w:docGrid w:linePitch="0" w:charSpace="0"/>
        </w:sectPr>
      </w:pPr>
    </w:p>
    <w:p w14:paraId="26BD8848">
      <w:pPr>
        <w:pStyle w:val="8"/>
        <w:spacing w:before="239" w:line="224" w:lineRule="auto"/>
        <w:ind w:left="3088"/>
        <w:rPr>
          <w:rFonts w:hint="eastAsia" w:ascii="宋体" w:hAnsi="宋体" w:eastAsia="宋体" w:cs="宋体"/>
          <w:color w:val="auto"/>
          <w:sz w:val="30"/>
          <w:szCs w:val="30"/>
        </w:rPr>
      </w:pPr>
      <w:r>
        <w:rPr>
          <w:rFonts w:hint="eastAsia" w:ascii="宋体" w:hAnsi="宋体" w:eastAsia="宋体" w:cs="宋体"/>
          <w:color w:val="auto"/>
          <w:spacing w:val="4"/>
          <w:lang w:val="en-US" w:eastAsia="zh-CN"/>
          <w14:textOutline w14:w="5793" w14:cap="sq" w14:cmpd="sng">
            <w14:solidFill>
              <w14:srgbClr w14:val="000000"/>
            </w14:solidFill>
            <w14:prstDash w14:val="solid"/>
            <w14:bevel/>
          </w14:textOutline>
        </w:rPr>
        <w:t xml:space="preserve">第二部分 </w:t>
      </w:r>
      <w:r>
        <w:rPr>
          <w:rFonts w:hint="eastAsia" w:ascii="宋体" w:hAnsi="宋体" w:eastAsia="宋体" w:cs="宋体"/>
          <w:color w:val="auto"/>
          <w:spacing w:val="4"/>
          <w14:textOutline w14:w="5793" w14:cap="sq" w14:cmpd="sng">
            <w14:solidFill>
              <w14:srgbClr w14:val="000000"/>
            </w14:solidFill>
            <w14:prstDash w14:val="solid"/>
            <w14:bevel/>
          </w14:textOutline>
        </w:rPr>
        <w:t>第一次</w:t>
      </w:r>
      <w:r>
        <w:rPr>
          <w:rFonts w:hint="eastAsia" w:ascii="宋体" w:hAnsi="宋体" w:eastAsia="宋体" w:cs="宋体"/>
          <w:color w:val="auto"/>
          <w:spacing w:val="4"/>
          <w:sz w:val="30"/>
          <w:szCs w:val="30"/>
          <w14:textOutline w14:w="5448" w14:cap="sq" w14:cmpd="sng">
            <w14:solidFill>
              <w14:srgbClr w14:val="000000"/>
            </w14:solidFill>
            <w14:prstDash w14:val="solid"/>
            <w14:bevel/>
          </w14:textOutline>
        </w:rPr>
        <w:t>磋商报价表</w:t>
      </w:r>
    </w:p>
    <w:p w14:paraId="2AB169D8">
      <w:pPr>
        <w:spacing w:line="251" w:lineRule="auto"/>
        <w:rPr>
          <w:rFonts w:hint="eastAsia" w:ascii="宋体" w:hAnsi="宋体" w:eastAsia="宋体" w:cs="宋体"/>
          <w:color w:val="auto"/>
          <w:sz w:val="21"/>
        </w:rPr>
      </w:pPr>
    </w:p>
    <w:p w14:paraId="3A0E8334">
      <w:pPr>
        <w:spacing w:line="252" w:lineRule="auto"/>
        <w:rPr>
          <w:rFonts w:hint="eastAsia" w:ascii="宋体" w:hAnsi="宋体" w:eastAsia="宋体" w:cs="宋体"/>
          <w:color w:val="auto"/>
          <w:sz w:val="21"/>
        </w:rPr>
      </w:pPr>
    </w:p>
    <w:p w14:paraId="2F55685C">
      <w:pPr>
        <w:pStyle w:val="8"/>
        <w:spacing w:before="91" w:line="545" w:lineRule="exact"/>
        <w:ind w:left="72"/>
        <w:rPr>
          <w:rFonts w:hint="eastAsia" w:ascii="宋体" w:hAnsi="宋体" w:eastAsia="宋体" w:cs="宋体"/>
          <w:color w:val="auto"/>
          <w:sz w:val="28"/>
          <w:szCs w:val="28"/>
        </w:rPr>
      </w:pPr>
      <w:r>
        <w:rPr>
          <w:rFonts w:hint="eastAsia" w:ascii="宋体" w:hAnsi="宋体" w:eastAsia="宋体" w:cs="宋体"/>
          <w:color w:val="auto"/>
          <w:spacing w:val="-3"/>
          <w:position w:val="19"/>
          <w:sz w:val="28"/>
          <w:szCs w:val="28"/>
          <w14:textOutline w14:w="5103" w14:cap="sq" w14:cmpd="sng">
            <w14:solidFill>
              <w14:srgbClr w14:val="000000"/>
            </w14:solidFill>
            <w14:prstDash w14:val="solid"/>
            <w14:bevel/>
          </w14:textOutline>
        </w:rPr>
        <w:t>项目编号：</w:t>
      </w:r>
    </w:p>
    <w:p w14:paraId="489D7BC1">
      <w:pPr>
        <w:pStyle w:val="8"/>
        <w:spacing w:before="1" w:line="220" w:lineRule="auto"/>
        <w:ind w:left="7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项目名称：</w:t>
      </w:r>
    </w:p>
    <w:tbl>
      <w:tblPr>
        <w:tblStyle w:val="24"/>
        <w:tblW w:w="92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4"/>
        <w:gridCol w:w="7559"/>
      </w:tblGrid>
      <w:tr w14:paraId="6D60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1" w:hRule="atLeast"/>
        </w:trPr>
        <w:tc>
          <w:tcPr>
            <w:tcW w:w="1684" w:type="dxa"/>
            <w:vAlign w:val="top"/>
          </w:tcPr>
          <w:p w14:paraId="245B751E">
            <w:pPr>
              <w:spacing w:line="323" w:lineRule="auto"/>
              <w:rPr>
                <w:rFonts w:hint="eastAsia" w:ascii="宋体" w:hAnsi="宋体" w:eastAsia="宋体" w:cs="宋体"/>
                <w:color w:val="auto"/>
                <w:sz w:val="21"/>
              </w:rPr>
            </w:pPr>
          </w:p>
          <w:p w14:paraId="0D4E49A5">
            <w:pPr>
              <w:pStyle w:val="25"/>
              <w:spacing w:before="78" w:line="465" w:lineRule="exact"/>
              <w:ind w:left="366"/>
              <w:rPr>
                <w:rFonts w:hint="eastAsia" w:ascii="宋体" w:hAnsi="宋体" w:eastAsia="宋体" w:cs="宋体"/>
                <w:color w:val="auto"/>
              </w:rPr>
            </w:pPr>
            <w:r>
              <w:rPr>
                <w:rFonts w:hint="eastAsia" w:ascii="宋体" w:hAnsi="宋体" w:eastAsia="宋体" w:cs="宋体"/>
                <w:color w:val="auto"/>
                <w:spacing w:val="-3"/>
                <w:position w:val="17"/>
                <w14:textOutline w14:w="4358" w14:cap="sq" w14:cmpd="sng">
                  <w14:solidFill>
                    <w14:srgbClr w14:val="000000"/>
                  </w14:solidFill>
                  <w14:prstDash w14:val="solid"/>
                  <w14:bevel/>
                </w14:textOutline>
              </w:rPr>
              <w:t>投标总价</w:t>
            </w:r>
          </w:p>
          <w:p w14:paraId="5EDD2966">
            <w:pPr>
              <w:pStyle w:val="25"/>
              <w:spacing w:line="218" w:lineRule="auto"/>
              <w:ind w:left="254"/>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（人民币）</w:t>
            </w:r>
          </w:p>
        </w:tc>
        <w:tc>
          <w:tcPr>
            <w:tcW w:w="7559" w:type="dxa"/>
            <w:vAlign w:val="top"/>
          </w:tcPr>
          <w:p w14:paraId="3BFC150A">
            <w:pPr>
              <w:spacing w:line="323" w:lineRule="auto"/>
              <w:rPr>
                <w:rFonts w:hint="eastAsia" w:ascii="宋体" w:hAnsi="宋体" w:eastAsia="宋体" w:cs="宋体"/>
                <w:color w:val="auto"/>
                <w:sz w:val="21"/>
              </w:rPr>
            </w:pPr>
          </w:p>
          <w:p w14:paraId="06B3804A">
            <w:pPr>
              <w:pStyle w:val="25"/>
              <w:spacing w:before="78" w:line="219" w:lineRule="auto"/>
              <w:ind w:left="116"/>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小写金额：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8"/>
              </w:rPr>
              <w:t xml:space="preserve"> </w:t>
            </w:r>
          </w:p>
          <w:p w14:paraId="62564C0B">
            <w:pPr>
              <w:pStyle w:val="25"/>
              <w:spacing w:before="180" w:line="219" w:lineRule="auto"/>
              <w:ind w:left="11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大写金额：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6"/>
              </w:rPr>
              <w:t xml:space="preserve"> </w:t>
            </w:r>
          </w:p>
        </w:tc>
      </w:tr>
      <w:tr w14:paraId="4A760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1684" w:type="dxa"/>
            <w:vAlign w:val="top"/>
          </w:tcPr>
          <w:p w14:paraId="4022F716">
            <w:pPr>
              <w:pStyle w:val="25"/>
              <w:spacing w:before="277" w:line="220" w:lineRule="auto"/>
              <w:ind w:left="488"/>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投标人</w:t>
            </w:r>
          </w:p>
          <w:p w14:paraId="77346E4B">
            <w:pPr>
              <w:pStyle w:val="25"/>
              <w:spacing w:before="180" w:line="221" w:lineRule="auto"/>
              <w:ind w:left="13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（公司名称）</w:t>
            </w:r>
          </w:p>
        </w:tc>
        <w:tc>
          <w:tcPr>
            <w:tcW w:w="7559" w:type="dxa"/>
            <w:vAlign w:val="top"/>
          </w:tcPr>
          <w:p w14:paraId="2D629330">
            <w:pPr>
              <w:rPr>
                <w:rFonts w:hint="eastAsia" w:ascii="宋体" w:hAnsi="宋体" w:eastAsia="宋体" w:cs="宋体"/>
                <w:color w:val="auto"/>
                <w:sz w:val="21"/>
              </w:rPr>
            </w:pPr>
          </w:p>
        </w:tc>
      </w:tr>
      <w:tr w14:paraId="3688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684" w:type="dxa"/>
            <w:vAlign w:val="top"/>
          </w:tcPr>
          <w:p w14:paraId="543BF512">
            <w:pPr>
              <w:spacing w:line="344" w:lineRule="auto"/>
              <w:rPr>
                <w:rFonts w:hint="eastAsia" w:ascii="宋体" w:hAnsi="宋体" w:eastAsia="宋体" w:cs="宋体"/>
                <w:color w:val="auto"/>
                <w:sz w:val="21"/>
              </w:rPr>
            </w:pPr>
          </w:p>
          <w:p w14:paraId="7B431F25">
            <w:pPr>
              <w:pStyle w:val="25"/>
              <w:spacing w:before="78" w:line="220" w:lineRule="auto"/>
              <w:ind w:left="608"/>
              <w:rPr>
                <w:rFonts w:hint="eastAsia" w:ascii="宋体" w:hAnsi="宋体" w:eastAsia="宋体" w:cs="宋体"/>
                <w:color w:val="auto"/>
              </w:rPr>
            </w:pPr>
            <w:r>
              <w:rPr>
                <w:rFonts w:hint="eastAsia" w:ascii="宋体" w:hAnsi="宋体" w:eastAsia="宋体" w:cs="宋体"/>
                <w:color w:val="auto"/>
                <w:spacing w:val="-7"/>
                <w:lang w:eastAsia="zh-CN"/>
                <w14:textOutline w14:w="4358" w14:cap="sq" w14:cmpd="sng">
                  <w14:solidFill>
                    <w14:srgbClr w14:val="000000"/>
                  </w14:solidFill>
                  <w14:prstDash w14:val="solid"/>
                  <w14:bevel/>
                </w14:textOutline>
              </w:rPr>
              <w:t>工</w:t>
            </w:r>
            <w:r>
              <w:rPr>
                <w:rFonts w:hint="eastAsia" w:ascii="宋体" w:hAnsi="宋体" w:eastAsia="宋体" w:cs="宋体"/>
                <w:color w:val="auto"/>
                <w:spacing w:val="-7"/>
                <w14:textOutline w14:w="4358" w14:cap="sq" w14:cmpd="sng">
                  <w14:solidFill>
                    <w14:srgbClr w14:val="000000"/>
                  </w14:solidFill>
                  <w14:prstDash w14:val="solid"/>
                  <w14:bevel/>
                </w14:textOutline>
              </w:rPr>
              <w:t>期</w:t>
            </w:r>
          </w:p>
        </w:tc>
        <w:tc>
          <w:tcPr>
            <w:tcW w:w="7559" w:type="dxa"/>
            <w:vAlign w:val="top"/>
          </w:tcPr>
          <w:p w14:paraId="7671A031">
            <w:pPr>
              <w:rPr>
                <w:rFonts w:hint="eastAsia" w:ascii="宋体" w:hAnsi="宋体" w:eastAsia="宋体" w:cs="宋体"/>
                <w:color w:val="auto"/>
                <w:sz w:val="21"/>
              </w:rPr>
            </w:pPr>
          </w:p>
        </w:tc>
      </w:tr>
      <w:tr w14:paraId="52B2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684" w:type="dxa"/>
            <w:vAlign w:val="top"/>
          </w:tcPr>
          <w:p w14:paraId="06D0E65A">
            <w:pPr>
              <w:spacing w:line="345" w:lineRule="auto"/>
              <w:rPr>
                <w:rFonts w:hint="eastAsia" w:ascii="宋体" w:hAnsi="宋体" w:eastAsia="宋体" w:cs="宋体"/>
                <w:color w:val="auto"/>
                <w:sz w:val="21"/>
              </w:rPr>
            </w:pPr>
          </w:p>
          <w:p w14:paraId="00D8B20B">
            <w:pPr>
              <w:pStyle w:val="25"/>
              <w:spacing w:before="78" w:line="220"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工程质量</w:t>
            </w:r>
          </w:p>
        </w:tc>
        <w:tc>
          <w:tcPr>
            <w:tcW w:w="7559" w:type="dxa"/>
            <w:vAlign w:val="top"/>
          </w:tcPr>
          <w:p w14:paraId="01FF849C">
            <w:pPr>
              <w:rPr>
                <w:rFonts w:hint="eastAsia" w:ascii="宋体" w:hAnsi="宋体" w:eastAsia="宋体" w:cs="宋体"/>
                <w:color w:val="auto"/>
                <w:sz w:val="21"/>
              </w:rPr>
            </w:pPr>
          </w:p>
        </w:tc>
      </w:tr>
      <w:tr w14:paraId="106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6" w:hRule="atLeast"/>
        </w:trPr>
        <w:tc>
          <w:tcPr>
            <w:tcW w:w="1684" w:type="dxa"/>
            <w:vAlign w:val="top"/>
          </w:tcPr>
          <w:p w14:paraId="4875EF69">
            <w:pPr>
              <w:spacing w:line="399" w:lineRule="auto"/>
              <w:rPr>
                <w:rFonts w:hint="eastAsia" w:ascii="宋体" w:hAnsi="宋体" w:eastAsia="宋体" w:cs="宋体"/>
                <w:color w:val="auto"/>
                <w:sz w:val="21"/>
              </w:rPr>
            </w:pPr>
          </w:p>
          <w:p w14:paraId="35B7CA9C">
            <w:pPr>
              <w:pStyle w:val="25"/>
              <w:spacing w:before="78" w:line="219"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投标声明</w:t>
            </w:r>
          </w:p>
        </w:tc>
        <w:tc>
          <w:tcPr>
            <w:tcW w:w="7559" w:type="dxa"/>
            <w:vAlign w:val="top"/>
          </w:tcPr>
          <w:p w14:paraId="1C76AB31">
            <w:pPr>
              <w:rPr>
                <w:rFonts w:hint="eastAsia" w:ascii="宋体" w:hAnsi="宋体" w:eastAsia="宋体" w:cs="宋体"/>
                <w:color w:val="auto"/>
                <w:sz w:val="21"/>
              </w:rPr>
            </w:pPr>
          </w:p>
        </w:tc>
      </w:tr>
    </w:tbl>
    <w:p w14:paraId="512EEF9B">
      <w:pPr>
        <w:spacing w:line="345" w:lineRule="auto"/>
        <w:rPr>
          <w:rFonts w:hint="eastAsia" w:ascii="宋体" w:hAnsi="宋体" w:eastAsia="宋体" w:cs="宋体"/>
          <w:color w:val="auto"/>
          <w:sz w:val="21"/>
        </w:rPr>
      </w:pPr>
    </w:p>
    <w:p w14:paraId="48B0B99D">
      <w:pPr>
        <w:spacing w:line="346" w:lineRule="auto"/>
        <w:rPr>
          <w:rFonts w:hint="eastAsia" w:ascii="宋体" w:hAnsi="宋体" w:eastAsia="宋体" w:cs="宋体"/>
          <w:color w:val="auto"/>
          <w:sz w:val="21"/>
        </w:rPr>
      </w:pPr>
    </w:p>
    <w:p w14:paraId="0801FE45">
      <w:pPr>
        <w:pStyle w:val="8"/>
        <w:spacing w:before="78" w:line="219" w:lineRule="auto"/>
        <w:ind w:left="2248"/>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4337001B">
      <w:pPr>
        <w:spacing w:line="259" w:lineRule="auto"/>
        <w:rPr>
          <w:rFonts w:hint="eastAsia" w:ascii="宋体" w:hAnsi="宋体" w:eastAsia="宋体" w:cs="宋体"/>
          <w:color w:val="auto"/>
          <w:sz w:val="21"/>
        </w:rPr>
      </w:pPr>
    </w:p>
    <w:p w14:paraId="2DE5BF81">
      <w:pPr>
        <w:pStyle w:val="8"/>
        <w:spacing w:before="78" w:line="219" w:lineRule="auto"/>
        <w:ind w:left="2058"/>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7CA07CC4">
      <w:pPr>
        <w:pStyle w:val="8"/>
        <w:spacing w:before="182" w:line="220" w:lineRule="auto"/>
        <w:ind w:left="2267"/>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440A091B">
      <w:pPr>
        <w:spacing w:line="220" w:lineRule="auto"/>
        <w:rPr>
          <w:rFonts w:hint="eastAsia" w:ascii="宋体" w:hAnsi="宋体" w:eastAsia="宋体" w:cs="宋体"/>
          <w:color w:val="auto"/>
          <w:sz w:val="24"/>
          <w:szCs w:val="24"/>
        </w:rPr>
        <w:sectPr>
          <w:footerReference r:id="rId18" w:type="default"/>
          <w:pgSz w:w="11906" w:h="16839"/>
          <w:pgMar w:top="1361" w:right="1304" w:bottom="1361" w:left="1304" w:header="0" w:footer="980" w:gutter="0"/>
          <w:pgNumType w:fmt="decimal"/>
          <w:cols w:space="0" w:num="1"/>
          <w:rtlGutter w:val="0"/>
          <w:docGrid w:linePitch="0" w:charSpace="0"/>
        </w:sectPr>
      </w:pPr>
    </w:p>
    <w:p w14:paraId="6854A0FB">
      <w:pPr>
        <w:pStyle w:val="8"/>
        <w:spacing w:before="64" w:line="223" w:lineRule="auto"/>
        <w:ind w:left="3127" w:firstLine="656" w:firstLineChars="200"/>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磋商分项报价表</w:t>
      </w:r>
    </w:p>
    <w:p w14:paraId="784983E2">
      <w:pPr>
        <w:spacing w:line="395"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以计价软件格式为准</w:t>
      </w:r>
      <w:r>
        <w:rPr>
          <w:rFonts w:hint="eastAsia" w:ascii="宋体" w:hAnsi="宋体" w:eastAsia="宋体" w:cs="宋体"/>
          <w:color w:val="auto"/>
          <w:sz w:val="21"/>
          <w:lang w:eastAsia="zh-CN"/>
        </w:rPr>
        <w:t>）</w:t>
      </w:r>
    </w:p>
    <w:p w14:paraId="0FF5C38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0CDE92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1162F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077D6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C373A8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2376C3B">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AF6580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A1439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FA7D98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388A12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0967BA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0BBC862">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1CB664A">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65B06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AA60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A03795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92549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41303A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70FD85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E95BAF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BBBBEED">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334DE48">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0FC473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6D0C307">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7DA6D2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6CB27C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D4A3045">
      <w:pPr>
        <w:pStyle w:val="8"/>
        <w:spacing w:before="71" w:line="225" w:lineRule="auto"/>
        <w:ind w:left="2850"/>
        <w:outlineLvl w:val="1"/>
        <w:rPr>
          <w:rFonts w:hint="eastAsia" w:ascii="宋体" w:hAnsi="宋体" w:eastAsia="宋体" w:cs="宋体"/>
          <w:color w:val="auto"/>
          <w:sz w:val="35"/>
          <w:szCs w:val="35"/>
        </w:rPr>
      </w:pPr>
      <w:r>
        <w:rPr>
          <w:rFonts w:hint="eastAsia" w:ascii="宋体" w:hAnsi="宋体" w:eastAsia="宋体" w:cs="宋体"/>
          <w:color w:val="auto"/>
          <w:spacing w:val="5"/>
          <w:sz w:val="35"/>
          <w:szCs w:val="35"/>
          <w:lang w:val="en-US" w:eastAsia="zh-CN"/>
          <w14:textOutline w14:w="6537" w14:cap="sq" w14:cmpd="sng">
            <w14:solidFill>
              <w14:srgbClr w14:val="000000"/>
            </w14:solidFill>
            <w14:prstDash w14:val="solid"/>
            <w14:bevel/>
          </w14:textOutline>
        </w:rPr>
        <w:t xml:space="preserve">第三部分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资格证明文件</w:t>
      </w:r>
    </w:p>
    <w:p w14:paraId="35056793">
      <w:pPr>
        <w:spacing w:line="407" w:lineRule="auto"/>
        <w:rPr>
          <w:rFonts w:hint="eastAsia" w:ascii="宋体" w:hAnsi="宋体" w:eastAsia="宋体" w:cs="宋体"/>
          <w:color w:val="auto"/>
          <w:sz w:val="21"/>
        </w:rPr>
      </w:pPr>
    </w:p>
    <w:p w14:paraId="213E5DB4">
      <w:pPr>
        <w:pStyle w:val="8"/>
        <w:spacing w:before="78" w:line="219" w:lineRule="auto"/>
        <w:ind w:left="88"/>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竞争性磋商响应文件中附以下资质证明文件的复印件加盖公章。</w:t>
      </w:r>
    </w:p>
    <w:p w14:paraId="09D31887">
      <w:pPr>
        <w:spacing w:line="345" w:lineRule="auto"/>
        <w:rPr>
          <w:rFonts w:hint="eastAsia" w:ascii="宋体" w:hAnsi="宋体" w:eastAsia="宋体" w:cs="宋体"/>
          <w:color w:val="auto"/>
          <w:sz w:val="21"/>
        </w:rPr>
      </w:pPr>
    </w:p>
    <w:p w14:paraId="73120F61">
      <w:pPr>
        <w:pStyle w:val="8"/>
        <w:spacing w:before="78" w:line="219" w:lineRule="auto"/>
        <w:ind w:left="343"/>
        <w:rPr>
          <w:rFonts w:hint="eastAsia" w:ascii="宋体" w:hAnsi="宋体" w:eastAsia="宋体" w:cs="宋体"/>
          <w:color w:val="auto"/>
          <w:sz w:val="24"/>
          <w:szCs w:val="24"/>
        </w:rPr>
      </w:pPr>
      <w:r>
        <w:rPr>
          <w:rFonts w:hint="eastAsia" w:ascii="宋体" w:hAnsi="宋体" w:eastAsia="宋体" w:cs="宋体"/>
          <w:color w:val="auto"/>
          <w:spacing w:val="-1"/>
          <w:sz w:val="24"/>
          <w:szCs w:val="24"/>
        </w:rPr>
        <w:t>1、供应商为本项目提供的资格证明要求见供应商须知前附表；</w:t>
      </w:r>
    </w:p>
    <w:p w14:paraId="11DA2ADC">
      <w:pPr>
        <w:pStyle w:val="8"/>
        <w:spacing w:before="181" w:line="468" w:lineRule="exact"/>
        <w:ind w:left="328"/>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2、供应商按照</w:t>
      </w:r>
      <w:r>
        <w:rPr>
          <w:rFonts w:hint="eastAsia" w:ascii="宋体" w:hAnsi="宋体" w:eastAsia="宋体" w:cs="宋体"/>
          <w:color w:val="auto"/>
          <w:spacing w:val="-1"/>
          <w:position w:val="17"/>
          <w:sz w:val="24"/>
          <w:szCs w:val="24"/>
          <w:lang w:eastAsia="zh-CN"/>
        </w:rPr>
        <w:t>竞争性磋商文件</w:t>
      </w:r>
      <w:r>
        <w:rPr>
          <w:rFonts w:hint="eastAsia" w:ascii="宋体" w:hAnsi="宋体" w:eastAsia="宋体" w:cs="宋体"/>
          <w:color w:val="auto"/>
          <w:spacing w:val="-1"/>
          <w:position w:val="17"/>
          <w:sz w:val="24"/>
          <w:szCs w:val="24"/>
        </w:rPr>
        <w:t>要求提供本项目所需要的其他资质证明材料。</w:t>
      </w:r>
    </w:p>
    <w:p w14:paraId="7608EA98">
      <w:pPr>
        <w:pStyle w:val="8"/>
        <w:spacing w:line="218" w:lineRule="auto"/>
        <w:ind w:left="330"/>
        <w:rPr>
          <w:rFonts w:hint="eastAsia" w:ascii="宋体" w:hAnsi="宋体" w:eastAsia="宋体" w:cs="宋体"/>
          <w:color w:val="auto"/>
          <w:sz w:val="24"/>
          <w:szCs w:val="24"/>
        </w:rPr>
      </w:pPr>
      <w:r>
        <w:rPr>
          <w:rFonts w:hint="eastAsia" w:ascii="宋体" w:hAnsi="宋体" w:eastAsia="宋体" w:cs="宋体"/>
          <w:color w:val="auto"/>
          <w:spacing w:val="-1"/>
          <w:sz w:val="24"/>
          <w:szCs w:val="24"/>
        </w:rPr>
        <w:t>3、其他可以证明供应商实力的文件。</w:t>
      </w:r>
    </w:p>
    <w:p w14:paraId="1295DB84">
      <w:pPr>
        <w:spacing w:line="218" w:lineRule="auto"/>
        <w:rPr>
          <w:rFonts w:hint="eastAsia" w:ascii="宋体" w:hAnsi="宋体" w:eastAsia="宋体" w:cs="宋体"/>
          <w:color w:val="auto"/>
          <w:sz w:val="24"/>
          <w:szCs w:val="24"/>
        </w:rPr>
        <w:sectPr>
          <w:footerReference r:id="rId19" w:type="default"/>
          <w:pgSz w:w="11906" w:h="16839"/>
          <w:pgMar w:top="1361" w:right="1304" w:bottom="1361" w:left="1304" w:header="0" w:footer="980" w:gutter="0"/>
          <w:pgNumType w:fmt="decimal"/>
          <w:cols w:space="0" w:num="1"/>
          <w:rtlGutter w:val="0"/>
          <w:docGrid w:linePitch="0" w:charSpace="0"/>
        </w:sectPr>
      </w:pPr>
    </w:p>
    <w:p w14:paraId="44F43655">
      <w:pPr>
        <w:spacing w:line="480" w:lineRule="auto"/>
        <w:ind w:right="201" w:rightChars="0"/>
        <w:jc w:val="center"/>
        <w:outlineLvl w:val="0"/>
        <w:rPr>
          <w:rFonts w:hint="eastAsia" w:ascii="宋体" w:hAnsi="宋体" w:eastAsia="宋体" w:cs="宋体"/>
          <w:b/>
          <w:color w:val="auto"/>
          <w:sz w:val="32"/>
          <w:szCs w:val="22"/>
          <w:lang w:eastAsia="zh-CN"/>
        </w:rPr>
      </w:pPr>
      <w:bookmarkStart w:id="130" w:name="_Toc9368"/>
      <w:bookmarkStart w:id="131" w:name="_Toc28281"/>
      <w:bookmarkStart w:id="132" w:name="_Toc24324"/>
      <w:bookmarkStart w:id="133" w:name="_Toc5789"/>
      <w:bookmarkStart w:id="134" w:name="_Toc32424"/>
      <w:bookmarkStart w:id="135" w:name="_Toc14516"/>
      <w:bookmarkStart w:id="136" w:name="_Toc5982"/>
      <w:bookmarkStart w:id="137" w:name="_Toc18338"/>
      <w:bookmarkStart w:id="138" w:name="_Toc18571"/>
      <w:bookmarkStart w:id="139" w:name="_Toc16358"/>
      <w:bookmarkStart w:id="140" w:name="_Toc16287"/>
      <w:bookmarkStart w:id="141" w:name="_Toc9321"/>
      <w:bookmarkStart w:id="142" w:name="_Toc528596085"/>
      <w:r>
        <w:rPr>
          <w:rFonts w:hint="eastAsia" w:ascii="宋体" w:hAnsi="宋体" w:eastAsia="宋体" w:cs="宋体"/>
          <w:b/>
          <w:color w:val="auto"/>
          <w:sz w:val="32"/>
          <w:szCs w:val="22"/>
          <w:lang w:val="zh-CN" w:eastAsia="zh-CN"/>
        </w:rPr>
        <w:t>符合《中华人民共和国政府采购法》第二十二条规定</w:t>
      </w:r>
      <w:bookmarkEnd w:id="130"/>
      <w:bookmarkEnd w:id="131"/>
      <w:bookmarkEnd w:id="132"/>
    </w:p>
    <w:p w14:paraId="387817D4">
      <w:pPr>
        <w:spacing w:line="500" w:lineRule="exact"/>
        <w:ind w:right="11"/>
        <w:rPr>
          <w:rFonts w:hint="eastAsia" w:ascii="宋体" w:hAnsi="宋体" w:eastAsia="宋体" w:cs="宋体"/>
          <w:color w:val="auto"/>
          <w:sz w:val="24"/>
          <w:highlight w:val="none"/>
          <w:u w:val="single"/>
        </w:rPr>
      </w:pPr>
    </w:p>
    <w:p w14:paraId="6706EDB7">
      <w:pPr>
        <w:spacing w:line="500" w:lineRule="exact"/>
        <w:ind w:right="1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25FAAEE0">
      <w:pPr>
        <w:spacing w:line="360" w:lineRule="auto"/>
        <w:rPr>
          <w:rFonts w:hint="eastAsia" w:ascii="宋体" w:hAnsi="宋体" w:eastAsia="宋体" w:cs="宋体"/>
          <w:color w:val="auto"/>
          <w:sz w:val="24"/>
          <w:szCs w:val="28"/>
          <w:highlight w:val="none"/>
          <w:lang w:val="zh-CN"/>
        </w:rPr>
      </w:pPr>
    </w:p>
    <w:p w14:paraId="71C44CEC">
      <w:pPr>
        <w:spacing w:line="360" w:lineRule="auto"/>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我公司特此声明我公司符合以下所列情况:</w:t>
      </w:r>
    </w:p>
    <w:p w14:paraId="312455EA">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1、具有独立承担民事责任的能力;</w:t>
      </w:r>
    </w:p>
    <w:p w14:paraId="37530869">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2、具有良好的商业信誉和健全的财务会计制度;</w:t>
      </w:r>
    </w:p>
    <w:p w14:paraId="569E5E03">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3.具有履行合同所必需的设备和专业技术能力;</w:t>
      </w:r>
    </w:p>
    <w:p w14:paraId="61011E3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4、有依法缴纳税收和社会保障资金的良好记录;</w:t>
      </w:r>
    </w:p>
    <w:p w14:paraId="0FAEF2A8">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5、参加政府采购活动前三年内，在经营活动中没有重大违法记录;</w:t>
      </w:r>
    </w:p>
    <w:p w14:paraId="5A5581E2">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 xml:space="preserve">6、法律、行政法规规定的其他条件。                            </w:t>
      </w:r>
    </w:p>
    <w:p w14:paraId="3ABD682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7、我公司承诺以上资料真实有效，如有隐瞒或欺骗，我公司愿承担相关所有责任。</w:t>
      </w:r>
    </w:p>
    <w:p w14:paraId="4CA3D8D0">
      <w:pPr>
        <w:spacing w:line="480" w:lineRule="auto"/>
        <w:ind w:right="480" w:firstLine="2343" w:firstLineChars="1100"/>
        <w:rPr>
          <w:rFonts w:hint="eastAsia" w:ascii="宋体" w:hAnsi="宋体" w:eastAsia="宋体" w:cs="宋体"/>
          <w:color w:val="auto"/>
          <w:u w:val="single"/>
        </w:rPr>
      </w:pPr>
    </w:p>
    <w:p w14:paraId="5BFF6CC6">
      <w:pPr>
        <w:tabs>
          <w:tab w:val="left" w:pos="210"/>
        </w:tabs>
        <w:spacing w:line="360" w:lineRule="auto"/>
        <w:jc w:val="center"/>
        <w:outlineLvl w:val="0"/>
        <w:rPr>
          <w:rFonts w:hint="eastAsia" w:ascii="宋体" w:hAnsi="宋体" w:eastAsia="宋体" w:cs="宋体"/>
          <w:b/>
          <w:color w:val="auto"/>
          <w:sz w:val="32"/>
          <w:szCs w:val="22"/>
        </w:rPr>
      </w:pPr>
    </w:p>
    <w:p w14:paraId="72405397">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color w:val="auto"/>
          <w:sz w:val="24"/>
          <w:szCs w:val="24"/>
        </w:rPr>
        <w:t>供应商</w:t>
      </w:r>
      <w:r>
        <w:rPr>
          <w:rFonts w:hint="eastAsia" w:ascii="宋体" w:hAnsi="宋体" w:eastAsia="宋体" w:cs="宋体"/>
          <w:b w:val="0"/>
          <w:bCs/>
          <w:color w:val="auto"/>
          <w:sz w:val="24"/>
          <w:szCs w:val="18"/>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u w:val="single"/>
          <w:lang w:val="en-US" w:eastAsia="zh-CN"/>
        </w:rPr>
        <w:t xml:space="preserve">            </w:t>
      </w:r>
      <w:r>
        <w:rPr>
          <w:rFonts w:hint="eastAsia" w:ascii="宋体" w:hAnsi="宋体" w:eastAsia="宋体" w:cs="宋体"/>
          <w:b w:val="0"/>
          <w:bCs/>
          <w:color w:val="auto"/>
          <w:sz w:val="24"/>
          <w:szCs w:val="18"/>
        </w:rPr>
        <w:t xml:space="preserve"> (</w:t>
      </w:r>
      <w:r>
        <w:rPr>
          <w:rFonts w:hint="eastAsia" w:ascii="宋体" w:hAnsi="宋体" w:eastAsia="宋体" w:cs="宋体"/>
          <w:b w:val="0"/>
          <w:bCs/>
          <w:color w:val="auto"/>
          <w:sz w:val="24"/>
          <w:szCs w:val="18"/>
          <w:lang w:eastAsia="zh-CN"/>
        </w:rPr>
        <w:t>盖公章</w:t>
      </w:r>
      <w:r>
        <w:rPr>
          <w:rFonts w:hint="eastAsia" w:ascii="宋体" w:hAnsi="宋体" w:eastAsia="宋体" w:cs="宋体"/>
          <w:b w:val="0"/>
          <w:bCs/>
          <w:color w:val="auto"/>
          <w:sz w:val="24"/>
          <w:szCs w:val="18"/>
        </w:rPr>
        <w:t xml:space="preserve">)  </w:t>
      </w:r>
    </w:p>
    <w:p w14:paraId="6939B79C">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法定代表人</w:t>
      </w:r>
      <w:r>
        <w:rPr>
          <w:rFonts w:hint="eastAsia" w:ascii="宋体" w:hAnsi="宋体" w:eastAsia="宋体" w:cs="宋体"/>
          <w:b w:val="0"/>
          <w:bCs/>
          <w:color w:val="auto"/>
          <w:sz w:val="24"/>
          <w:szCs w:val="18"/>
          <w:lang w:eastAsia="zh-CN"/>
        </w:rPr>
        <w:t>或</w:t>
      </w:r>
      <w:r>
        <w:rPr>
          <w:rFonts w:hint="eastAsia" w:ascii="宋体" w:hAnsi="宋体" w:eastAsia="宋体" w:cs="宋体"/>
          <w:b w:val="0"/>
          <w:bCs/>
          <w:color w:val="auto"/>
          <w:sz w:val="24"/>
          <w:szCs w:val="18"/>
        </w:rPr>
        <w:t>被授权人</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b w:val="0"/>
          <w:bCs/>
          <w:color w:val="auto"/>
          <w:sz w:val="24"/>
          <w:szCs w:val="18"/>
          <w:lang w:eastAsia="zh-CN"/>
        </w:rPr>
        <w:t>）</w:t>
      </w:r>
    </w:p>
    <w:p w14:paraId="007D591F">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日   期：</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val="zh-CN"/>
        </w:rPr>
        <w:t>年   月   日</w:t>
      </w:r>
      <w:r>
        <w:rPr>
          <w:rFonts w:hint="eastAsia" w:ascii="宋体" w:hAnsi="宋体" w:eastAsia="宋体" w:cs="宋体"/>
          <w:b w:val="0"/>
          <w:bCs/>
          <w:color w:val="auto"/>
          <w:sz w:val="24"/>
          <w:szCs w:val="18"/>
        </w:rPr>
        <w:t xml:space="preserve">  </w:t>
      </w:r>
    </w:p>
    <w:p w14:paraId="100045EF">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1CCD02F3">
      <w:pPr>
        <w:rPr>
          <w:rFonts w:hint="eastAsia" w:ascii="宋体" w:hAnsi="宋体" w:eastAsia="宋体" w:cs="宋体"/>
          <w:color w:val="auto"/>
          <w:lang w:eastAsia="zh-CN"/>
        </w:rPr>
      </w:pPr>
    </w:p>
    <w:p w14:paraId="62DF8685">
      <w:pPr>
        <w:pStyle w:val="3"/>
        <w:keepNext/>
        <w:keepLines/>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lang w:eastAsia="zh-CN"/>
        </w:rPr>
      </w:pPr>
      <w:r>
        <w:rPr>
          <w:rFonts w:hint="eastAsia" w:ascii="宋体" w:hAnsi="宋体" w:eastAsia="宋体" w:cs="宋体"/>
          <w:color w:val="auto"/>
          <w:sz w:val="28"/>
          <w:szCs w:val="28"/>
          <w:lang w:eastAsia="zh-CN"/>
        </w:rPr>
        <w:t>法定</w:t>
      </w:r>
      <w:r>
        <w:rPr>
          <w:rFonts w:hint="eastAsia" w:ascii="宋体" w:hAnsi="宋体" w:eastAsia="宋体" w:cs="宋体"/>
          <w:color w:val="auto"/>
          <w:lang w:eastAsia="zh-CN"/>
        </w:rPr>
        <w:t>代表人证明书</w:t>
      </w:r>
      <w:bookmarkEnd w:id="133"/>
      <w:bookmarkEnd w:id="134"/>
      <w:bookmarkEnd w:id="135"/>
      <w:bookmarkEnd w:id="136"/>
    </w:p>
    <w:p w14:paraId="25F6BEC7">
      <w:pPr>
        <w:rPr>
          <w:rFonts w:hint="eastAsia" w:ascii="宋体" w:hAnsi="宋体" w:eastAsia="宋体" w:cs="宋体"/>
          <w:color w:val="auto"/>
          <w:lang w:eastAsia="zh-CN"/>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4E99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36ACE6F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采购代理机构名称</w:t>
            </w:r>
            <w:r>
              <w:rPr>
                <w:rFonts w:hint="eastAsia" w:ascii="宋体" w:hAnsi="宋体" w:eastAsia="宋体" w:cs="宋体"/>
                <w:color w:val="auto"/>
                <w:sz w:val="24"/>
                <w:szCs w:val="24"/>
                <w:lang w:eastAsia="zh-CN"/>
              </w:rPr>
              <w:t>）</w:t>
            </w:r>
          </w:p>
        </w:tc>
      </w:tr>
      <w:tr w14:paraId="392C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2884893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763C31C9">
            <w:pPr>
              <w:tabs>
                <w:tab w:val="left" w:pos="210"/>
              </w:tabs>
              <w:spacing w:line="320" w:lineRule="exact"/>
              <w:jc w:val="center"/>
              <w:rPr>
                <w:rFonts w:hint="eastAsia" w:ascii="宋体" w:hAnsi="宋体" w:eastAsia="宋体" w:cs="宋体"/>
                <w:color w:val="auto"/>
                <w:kern w:val="0"/>
                <w:sz w:val="24"/>
                <w:szCs w:val="24"/>
                <w:highlight w:val="none"/>
              </w:rPr>
            </w:pPr>
          </w:p>
          <w:p w14:paraId="4BDFD0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1BE38B95">
            <w:pPr>
              <w:tabs>
                <w:tab w:val="left" w:pos="210"/>
              </w:tabs>
              <w:spacing w:line="320" w:lineRule="exact"/>
              <w:jc w:val="center"/>
              <w:rPr>
                <w:rFonts w:hint="eastAsia" w:ascii="宋体" w:hAnsi="宋体" w:eastAsia="宋体" w:cs="宋体"/>
                <w:color w:val="auto"/>
                <w:kern w:val="0"/>
                <w:sz w:val="24"/>
                <w:szCs w:val="24"/>
                <w:highlight w:val="none"/>
              </w:rPr>
            </w:pPr>
          </w:p>
          <w:p w14:paraId="4045DDA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0307E30E">
            <w:pPr>
              <w:tabs>
                <w:tab w:val="left" w:pos="210"/>
              </w:tabs>
              <w:spacing w:line="320" w:lineRule="exact"/>
              <w:jc w:val="center"/>
              <w:rPr>
                <w:rFonts w:hint="eastAsia" w:ascii="宋体" w:hAnsi="宋体" w:eastAsia="宋体" w:cs="宋体"/>
                <w:color w:val="auto"/>
                <w:kern w:val="0"/>
                <w:sz w:val="24"/>
                <w:szCs w:val="24"/>
                <w:highlight w:val="none"/>
              </w:rPr>
            </w:pPr>
          </w:p>
          <w:p w14:paraId="7D0BEEC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065" w:type="dxa"/>
            <w:noWrap w:val="0"/>
            <w:vAlign w:val="center"/>
          </w:tcPr>
          <w:p w14:paraId="545CE84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360" w:type="dxa"/>
            <w:gridSpan w:val="4"/>
            <w:noWrap w:val="0"/>
            <w:vAlign w:val="center"/>
          </w:tcPr>
          <w:p w14:paraId="14196A25">
            <w:pPr>
              <w:tabs>
                <w:tab w:val="left" w:pos="210"/>
              </w:tabs>
              <w:spacing w:line="320" w:lineRule="exact"/>
              <w:jc w:val="center"/>
              <w:rPr>
                <w:rFonts w:hint="eastAsia" w:ascii="宋体" w:hAnsi="宋体" w:eastAsia="宋体" w:cs="宋体"/>
                <w:color w:val="auto"/>
                <w:kern w:val="0"/>
                <w:sz w:val="24"/>
                <w:szCs w:val="24"/>
                <w:highlight w:val="none"/>
              </w:rPr>
            </w:pPr>
          </w:p>
        </w:tc>
      </w:tr>
      <w:tr w14:paraId="7581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642768AE">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097055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360" w:type="dxa"/>
            <w:gridSpan w:val="4"/>
            <w:noWrap w:val="0"/>
            <w:vAlign w:val="center"/>
          </w:tcPr>
          <w:p w14:paraId="598331DF">
            <w:pPr>
              <w:tabs>
                <w:tab w:val="left" w:pos="210"/>
              </w:tabs>
              <w:spacing w:line="320" w:lineRule="exact"/>
              <w:jc w:val="center"/>
              <w:rPr>
                <w:rFonts w:hint="eastAsia" w:ascii="宋体" w:hAnsi="宋体" w:eastAsia="宋体" w:cs="宋体"/>
                <w:color w:val="auto"/>
                <w:kern w:val="0"/>
                <w:sz w:val="24"/>
                <w:szCs w:val="24"/>
                <w:highlight w:val="none"/>
              </w:rPr>
            </w:pPr>
          </w:p>
        </w:tc>
      </w:tr>
      <w:tr w14:paraId="405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E88C0C3">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1E813C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360" w:type="dxa"/>
            <w:gridSpan w:val="4"/>
            <w:noWrap w:val="0"/>
            <w:vAlign w:val="center"/>
          </w:tcPr>
          <w:p w14:paraId="1CBF0024">
            <w:pPr>
              <w:tabs>
                <w:tab w:val="left" w:pos="210"/>
              </w:tabs>
              <w:spacing w:line="320" w:lineRule="exact"/>
              <w:jc w:val="center"/>
              <w:rPr>
                <w:rFonts w:hint="eastAsia" w:ascii="宋体" w:hAnsi="宋体" w:eastAsia="宋体" w:cs="宋体"/>
                <w:color w:val="auto"/>
                <w:kern w:val="0"/>
                <w:sz w:val="24"/>
                <w:szCs w:val="24"/>
                <w:highlight w:val="none"/>
              </w:rPr>
            </w:pPr>
          </w:p>
        </w:tc>
      </w:tr>
      <w:tr w14:paraId="272F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74AABE0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46DC508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360" w:type="dxa"/>
            <w:gridSpan w:val="4"/>
            <w:noWrap w:val="0"/>
            <w:vAlign w:val="center"/>
          </w:tcPr>
          <w:p w14:paraId="737BD8E8">
            <w:pPr>
              <w:tabs>
                <w:tab w:val="left" w:pos="210"/>
              </w:tabs>
              <w:spacing w:line="320" w:lineRule="exact"/>
              <w:jc w:val="center"/>
              <w:rPr>
                <w:rFonts w:hint="eastAsia" w:ascii="宋体" w:hAnsi="宋体" w:eastAsia="宋体" w:cs="宋体"/>
                <w:color w:val="auto"/>
                <w:kern w:val="0"/>
                <w:sz w:val="24"/>
                <w:szCs w:val="24"/>
                <w:highlight w:val="none"/>
              </w:rPr>
            </w:pPr>
          </w:p>
        </w:tc>
      </w:tr>
      <w:tr w14:paraId="4529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3D11151B">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22E42F1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360" w:type="dxa"/>
            <w:gridSpan w:val="4"/>
            <w:noWrap w:val="0"/>
            <w:vAlign w:val="center"/>
          </w:tcPr>
          <w:p w14:paraId="7CFBA01B">
            <w:pPr>
              <w:tabs>
                <w:tab w:val="left" w:pos="210"/>
              </w:tabs>
              <w:spacing w:line="320" w:lineRule="exact"/>
              <w:rPr>
                <w:rFonts w:hint="eastAsia" w:ascii="宋体" w:hAnsi="宋体" w:eastAsia="宋体" w:cs="宋体"/>
                <w:color w:val="auto"/>
                <w:kern w:val="0"/>
                <w:sz w:val="24"/>
                <w:szCs w:val="24"/>
                <w:highlight w:val="none"/>
              </w:rPr>
            </w:pPr>
          </w:p>
        </w:tc>
      </w:tr>
      <w:tr w14:paraId="0437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25DC1DB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324E0E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360" w:type="dxa"/>
            <w:gridSpan w:val="4"/>
            <w:noWrap w:val="0"/>
            <w:vAlign w:val="center"/>
          </w:tcPr>
          <w:p w14:paraId="5C415174">
            <w:pPr>
              <w:tabs>
                <w:tab w:val="left" w:pos="210"/>
              </w:tabs>
              <w:spacing w:line="320" w:lineRule="exact"/>
              <w:jc w:val="center"/>
              <w:rPr>
                <w:rFonts w:hint="eastAsia" w:ascii="宋体" w:hAnsi="宋体" w:eastAsia="宋体" w:cs="宋体"/>
                <w:color w:val="auto"/>
                <w:kern w:val="0"/>
                <w:sz w:val="24"/>
                <w:szCs w:val="24"/>
                <w:highlight w:val="none"/>
              </w:rPr>
            </w:pPr>
          </w:p>
        </w:tc>
      </w:tr>
      <w:tr w14:paraId="067E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199CDF7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065" w:type="dxa"/>
            <w:noWrap w:val="0"/>
            <w:vAlign w:val="center"/>
          </w:tcPr>
          <w:p w14:paraId="076C201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236" w:type="dxa"/>
            <w:gridSpan w:val="2"/>
            <w:noWrap w:val="0"/>
            <w:vAlign w:val="center"/>
          </w:tcPr>
          <w:p w14:paraId="5E5C63A7">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468E1D7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63" w:type="dxa"/>
            <w:noWrap w:val="0"/>
            <w:vAlign w:val="center"/>
          </w:tcPr>
          <w:p w14:paraId="74EDC88D">
            <w:pPr>
              <w:tabs>
                <w:tab w:val="left" w:pos="210"/>
              </w:tabs>
              <w:spacing w:line="320" w:lineRule="exact"/>
              <w:jc w:val="center"/>
              <w:rPr>
                <w:rFonts w:hint="eastAsia" w:ascii="宋体" w:hAnsi="宋体" w:eastAsia="宋体" w:cs="宋体"/>
                <w:color w:val="auto"/>
                <w:kern w:val="0"/>
                <w:sz w:val="24"/>
                <w:szCs w:val="24"/>
                <w:highlight w:val="none"/>
              </w:rPr>
            </w:pPr>
          </w:p>
        </w:tc>
      </w:tr>
      <w:tr w14:paraId="1DFB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19BA8C4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32556FA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236" w:type="dxa"/>
            <w:gridSpan w:val="2"/>
            <w:noWrap w:val="0"/>
            <w:vAlign w:val="center"/>
          </w:tcPr>
          <w:p w14:paraId="1A94C5CC">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2E28CF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63" w:type="dxa"/>
            <w:noWrap w:val="0"/>
            <w:vAlign w:val="center"/>
          </w:tcPr>
          <w:p w14:paraId="74881016">
            <w:pPr>
              <w:tabs>
                <w:tab w:val="left" w:pos="210"/>
              </w:tabs>
              <w:spacing w:line="320" w:lineRule="exact"/>
              <w:jc w:val="center"/>
              <w:rPr>
                <w:rFonts w:hint="eastAsia" w:ascii="宋体" w:hAnsi="宋体" w:eastAsia="宋体" w:cs="宋体"/>
                <w:color w:val="auto"/>
                <w:kern w:val="0"/>
                <w:sz w:val="24"/>
                <w:szCs w:val="24"/>
                <w:highlight w:val="none"/>
              </w:rPr>
            </w:pPr>
          </w:p>
        </w:tc>
      </w:tr>
      <w:tr w14:paraId="0FDB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3A811A92">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A83653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360" w:type="dxa"/>
            <w:gridSpan w:val="4"/>
            <w:noWrap w:val="0"/>
            <w:vAlign w:val="center"/>
          </w:tcPr>
          <w:p w14:paraId="133394E4">
            <w:pPr>
              <w:tabs>
                <w:tab w:val="left" w:pos="210"/>
              </w:tabs>
              <w:spacing w:line="320" w:lineRule="exact"/>
              <w:jc w:val="center"/>
              <w:rPr>
                <w:rFonts w:hint="eastAsia" w:ascii="宋体" w:hAnsi="宋体" w:eastAsia="宋体" w:cs="宋体"/>
                <w:color w:val="auto"/>
                <w:kern w:val="0"/>
                <w:sz w:val="24"/>
                <w:szCs w:val="24"/>
                <w:highlight w:val="none"/>
              </w:rPr>
            </w:pPr>
          </w:p>
        </w:tc>
      </w:tr>
      <w:tr w14:paraId="24CF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606C63E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125" w:type="dxa"/>
            <w:gridSpan w:val="2"/>
            <w:vMerge w:val="restart"/>
            <w:noWrap w:val="0"/>
            <w:vAlign w:val="center"/>
          </w:tcPr>
          <w:p w14:paraId="5BFC398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00" w:type="dxa"/>
            <w:gridSpan w:val="3"/>
            <w:noWrap w:val="0"/>
            <w:vAlign w:val="center"/>
          </w:tcPr>
          <w:p w14:paraId="1601651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kern w:val="0"/>
                <w:sz w:val="24"/>
                <w:szCs w:val="24"/>
                <w:highlight w:val="none"/>
              </w:rPr>
              <w:t>）</w:t>
            </w:r>
          </w:p>
        </w:tc>
      </w:tr>
      <w:tr w14:paraId="733B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61" w:type="dxa"/>
            <w:vMerge w:val="continue"/>
            <w:noWrap w:val="0"/>
            <w:vAlign w:val="center"/>
          </w:tcPr>
          <w:p w14:paraId="61681AAF">
            <w:pPr>
              <w:tabs>
                <w:tab w:val="left" w:pos="210"/>
              </w:tabs>
              <w:spacing w:line="320" w:lineRule="exact"/>
              <w:jc w:val="center"/>
              <w:rPr>
                <w:rFonts w:hint="eastAsia" w:ascii="宋体" w:hAnsi="宋体" w:eastAsia="宋体" w:cs="宋体"/>
                <w:color w:val="auto"/>
                <w:kern w:val="0"/>
                <w:sz w:val="24"/>
                <w:szCs w:val="24"/>
                <w:highlight w:val="none"/>
              </w:rPr>
            </w:pPr>
          </w:p>
        </w:tc>
        <w:tc>
          <w:tcPr>
            <w:tcW w:w="4125" w:type="dxa"/>
            <w:gridSpan w:val="2"/>
            <w:vMerge w:val="continue"/>
            <w:noWrap w:val="0"/>
            <w:vAlign w:val="center"/>
          </w:tcPr>
          <w:p w14:paraId="597DB7DD">
            <w:pPr>
              <w:tabs>
                <w:tab w:val="left" w:pos="210"/>
              </w:tabs>
              <w:spacing w:line="320" w:lineRule="exact"/>
              <w:jc w:val="center"/>
              <w:rPr>
                <w:rFonts w:hint="eastAsia" w:ascii="宋体" w:hAnsi="宋体" w:eastAsia="宋体" w:cs="宋体"/>
                <w:color w:val="auto"/>
                <w:kern w:val="0"/>
                <w:sz w:val="24"/>
                <w:szCs w:val="24"/>
                <w:highlight w:val="none"/>
              </w:rPr>
            </w:pPr>
          </w:p>
        </w:tc>
        <w:tc>
          <w:tcPr>
            <w:tcW w:w="4300" w:type="dxa"/>
            <w:gridSpan w:val="3"/>
            <w:noWrap w:val="0"/>
            <w:vAlign w:val="bottom"/>
          </w:tcPr>
          <w:p w14:paraId="35EA1B5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1664FC23">
            <w:pPr>
              <w:tabs>
                <w:tab w:val="left" w:pos="210"/>
              </w:tabs>
              <w:spacing w:line="320" w:lineRule="exact"/>
              <w:jc w:val="center"/>
              <w:rPr>
                <w:rFonts w:hint="eastAsia" w:ascii="宋体" w:hAnsi="宋体" w:eastAsia="宋体" w:cs="宋体"/>
                <w:color w:val="auto"/>
                <w:kern w:val="0"/>
                <w:sz w:val="24"/>
                <w:szCs w:val="24"/>
                <w:highlight w:val="none"/>
              </w:rPr>
            </w:pPr>
          </w:p>
          <w:p w14:paraId="516DC827">
            <w:pPr>
              <w:tabs>
                <w:tab w:val="left" w:pos="210"/>
              </w:tabs>
              <w:spacing w:line="320" w:lineRule="exact"/>
              <w:jc w:val="center"/>
              <w:rPr>
                <w:rFonts w:hint="eastAsia" w:ascii="宋体" w:hAnsi="宋体" w:eastAsia="宋体" w:cs="宋体"/>
                <w:color w:val="auto"/>
                <w:kern w:val="0"/>
                <w:sz w:val="24"/>
                <w:szCs w:val="24"/>
                <w:highlight w:val="none"/>
              </w:rPr>
            </w:pPr>
          </w:p>
          <w:p w14:paraId="0C75F92C">
            <w:pPr>
              <w:tabs>
                <w:tab w:val="left" w:pos="210"/>
              </w:tabs>
              <w:spacing w:line="320" w:lineRule="exact"/>
              <w:jc w:val="center"/>
              <w:rPr>
                <w:rFonts w:hint="eastAsia" w:ascii="宋体" w:hAnsi="宋体" w:eastAsia="宋体" w:cs="宋体"/>
                <w:color w:val="auto"/>
                <w:kern w:val="0"/>
                <w:sz w:val="24"/>
                <w:szCs w:val="24"/>
                <w:highlight w:val="none"/>
              </w:rPr>
            </w:pPr>
          </w:p>
          <w:p w14:paraId="5CF7FA36">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37E3190B">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8F7FF64">
      <w:pPr>
        <w:spacing w:line="240" w:lineRule="auto"/>
        <w:jc w:val="center"/>
        <w:rPr>
          <w:rFonts w:hint="eastAsia" w:ascii="宋体" w:hAnsi="宋体" w:eastAsia="宋体" w:cs="宋体"/>
          <w:b/>
          <w:bCs/>
          <w:color w:val="auto"/>
          <w:sz w:val="28"/>
          <w:szCs w:val="28"/>
        </w:rPr>
      </w:pPr>
      <w:r>
        <w:rPr>
          <w:rFonts w:hint="eastAsia" w:ascii="宋体" w:hAnsi="宋体" w:eastAsia="宋体" w:cs="宋体"/>
          <w:b/>
          <w:color w:val="auto"/>
          <w:sz w:val="28"/>
          <w:szCs w:val="28"/>
        </w:rPr>
        <w:t>法定代表人授权委托书</w:t>
      </w:r>
      <w:bookmarkEnd w:id="137"/>
      <w:bookmarkEnd w:id="138"/>
      <w:bookmarkEnd w:id="139"/>
      <w:bookmarkEnd w:id="140"/>
      <w:bookmarkEnd w:id="141"/>
      <w:bookmarkEnd w:id="142"/>
    </w:p>
    <w:p w14:paraId="722C623C">
      <w:pPr>
        <w:snapToGrid w:val="0"/>
        <w:spacing w:after="190"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榆林市正源恒项目管理有限公司</w:t>
      </w:r>
      <w:r>
        <w:rPr>
          <w:rFonts w:hint="eastAsia" w:ascii="宋体" w:hAnsi="宋体" w:eastAsia="宋体" w:cs="宋体"/>
          <w:color w:val="auto"/>
          <w:sz w:val="24"/>
          <w:szCs w:val="24"/>
        </w:rPr>
        <w:t>：</w:t>
      </w:r>
    </w:p>
    <w:p w14:paraId="189548F3">
      <w:pPr>
        <w:spacing w:line="460" w:lineRule="exact"/>
        <w:ind w:right="11"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现委派</w:t>
      </w:r>
      <w:r>
        <w:rPr>
          <w:rFonts w:hint="eastAsia" w:ascii="宋体" w:hAnsi="宋体" w:eastAsia="宋体" w:cs="宋体"/>
          <w:color w:val="auto"/>
          <w:sz w:val="24"/>
          <w:szCs w:val="24"/>
          <w:u w:val="single"/>
        </w:rPr>
        <w:t>（授权代表姓名）</w:t>
      </w:r>
      <w:r>
        <w:rPr>
          <w:rFonts w:hint="eastAsia" w:ascii="宋体" w:hAnsi="宋体" w:eastAsia="宋体" w:cs="宋体"/>
          <w:color w:val="auto"/>
          <w:sz w:val="24"/>
          <w:szCs w:val="24"/>
        </w:rPr>
        <w:t>为本公司的授权代表，参加贵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组织的</w:t>
      </w:r>
      <w:bookmarkStart w:id="143" w:name="_top"/>
      <w:bookmarkEnd w:id="143"/>
      <w:r>
        <w:rPr>
          <w:rFonts w:hint="eastAsia" w:ascii="宋体" w:hAnsi="宋体" w:eastAsia="宋体" w:cs="宋体"/>
          <w:color w:val="auto"/>
          <w:sz w:val="24"/>
          <w:szCs w:val="24"/>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2108A2AA">
                            <w:pPr>
                              <w:pStyle w:val="1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EthXno1AgAAYwQAAA4AAAAAAAAAAQAgAAAAIAEAAGRycy9lMm9Eb2MueG1s&#10;UEsFBgAAAAAGAAYAWQEAAMcFAAAAAA==&#10;">
                <v:fill on="f" focussize="0,0"/>
                <v:stroke on="f" weight="0.5pt"/>
                <v:imagedata o:title=""/>
                <o:lock v:ext="edit" aspectratio="f"/>
                <v:textbox inset="0mm,0mm,0mm,0mm" style="mso-fit-shape-to-text:t;">
                  <w:txbxContent>
                    <w:p w14:paraId="2108A2AA">
                      <w:pPr>
                        <w:pStyle w:val="14"/>
                      </w:pPr>
                    </w:p>
                  </w:txbxContent>
                </v:textbox>
              </v:shape>
            </w:pict>
          </mc:Fallback>
        </mc:AlternateConten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》（项目编号：）政府采购活动，就该项目的投标及合同的执行和完成，以本公司的名义处理一切与之有关的事宜。</w:t>
      </w:r>
    </w:p>
    <w:p w14:paraId="6ADB5436">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授权代表姓名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   性别：_______________</w:t>
      </w:r>
    </w:p>
    <w:p w14:paraId="3002D932">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电话：_______________</w:t>
      </w:r>
    </w:p>
    <w:p w14:paraId="750CA78F">
      <w:pPr>
        <w:snapToGrid w:val="0"/>
        <w:spacing w:line="500" w:lineRule="exact"/>
        <w:ind w:firstLine="486" w:firstLineChars="200"/>
        <w:rPr>
          <w:rFonts w:hint="eastAsia" w:ascii="宋体" w:hAnsi="宋体" w:eastAsia="宋体" w:cs="宋体"/>
          <w:color w:val="auto"/>
          <w:sz w:val="21"/>
          <w:szCs w:val="21"/>
          <w:lang w:val="en-US"/>
        </w:rPr>
      </w:pPr>
      <w:r>
        <w:rPr>
          <w:rFonts w:hint="eastAsia" w:ascii="宋体" w:hAnsi="宋体" w:eastAsia="宋体" w:cs="宋体"/>
          <w:color w:val="auto"/>
          <w:sz w:val="24"/>
          <w:szCs w:val="24"/>
        </w:rPr>
        <w:t xml:space="preserve">通讯地址：___________________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1"/>
          <w:szCs w:val="21"/>
          <w:lang w:eastAsia="zh-CN"/>
        </w:rPr>
        <w:t>授权有效期：</w:t>
      </w:r>
      <w:r>
        <w:rPr>
          <w:rFonts w:hint="eastAsia" w:ascii="宋体" w:hAnsi="宋体" w:eastAsia="宋体" w:cs="宋体"/>
          <w:color w:val="auto"/>
          <w:sz w:val="21"/>
          <w:szCs w:val="21"/>
          <w:u w:val="single"/>
          <w:lang w:val="en-US" w:eastAsia="zh-CN"/>
        </w:rPr>
        <w:t xml:space="preserve">             </w:t>
      </w:r>
    </w:p>
    <w:tbl>
      <w:tblPr>
        <w:tblStyle w:val="19"/>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868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0CF34E31">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5A874E85">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DCBE2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762DCE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33505E3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r>
      <w:tr w14:paraId="1A2F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0B4DCCE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0EA399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c>
          <w:tcPr>
            <w:tcW w:w="4098" w:type="dxa"/>
            <w:noWrap w:val="0"/>
            <w:vAlign w:val="center"/>
          </w:tcPr>
          <w:p w14:paraId="1D7FBE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207F81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C9A15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r>
    </w:tbl>
    <w:p w14:paraId="65DC9BE3">
      <w:pPr>
        <w:tabs>
          <w:tab w:val="right" w:pos="8931"/>
        </w:tabs>
        <w:ind w:firstLine="446" w:firstLineChars="200"/>
        <w:rPr>
          <w:rFonts w:hint="eastAsia" w:ascii="宋体" w:hAnsi="宋体" w:eastAsia="宋体" w:cs="宋体"/>
          <w:color w:val="auto"/>
          <w:spacing w:val="-10"/>
          <w:sz w:val="24"/>
          <w:szCs w:val="24"/>
          <w:u w:val="single"/>
        </w:rPr>
      </w:pPr>
    </w:p>
    <w:p w14:paraId="3622FC15">
      <w:pPr>
        <w:tabs>
          <w:tab w:val="right" w:pos="8931"/>
        </w:tabs>
        <w:ind w:firstLine="1338" w:firstLineChars="600"/>
        <w:rPr>
          <w:rFonts w:hint="eastAsia" w:ascii="宋体" w:hAnsi="宋体" w:eastAsia="宋体" w:cs="宋体"/>
          <w:color w:val="auto"/>
          <w:sz w:val="24"/>
          <w:szCs w:val="24"/>
        </w:rPr>
      </w:pP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z w:val="24"/>
          <w:szCs w:val="24"/>
        </w:rPr>
        <w:t xml:space="preserve">（加盖公章）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p>
    <w:p w14:paraId="5AA47318">
      <w:pPr>
        <w:spacing w:line="440" w:lineRule="exact"/>
        <w:ind w:firstLine="5832" w:firstLineChars="24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33568D78">
      <w:pPr>
        <w:pStyle w:val="18"/>
        <w:ind w:firstLine="213"/>
        <w:rPr>
          <w:rFonts w:hint="eastAsia" w:ascii="宋体" w:hAnsi="宋体" w:eastAsia="宋体" w:cs="宋体"/>
          <w:color w:val="auto"/>
          <w:sz w:val="24"/>
          <w:szCs w:val="24"/>
        </w:rPr>
      </w:pPr>
    </w:p>
    <w:p w14:paraId="106A6673">
      <w:pPr>
        <w:pStyle w:val="18"/>
        <w:ind w:firstLine="213"/>
        <w:rPr>
          <w:rFonts w:hint="eastAsia" w:ascii="宋体" w:hAnsi="宋体" w:eastAsia="宋体" w:cs="宋体"/>
          <w:color w:val="auto"/>
          <w:sz w:val="24"/>
          <w:szCs w:val="24"/>
        </w:rPr>
      </w:pPr>
    </w:p>
    <w:p w14:paraId="41657E24">
      <w:pPr>
        <w:pStyle w:val="18"/>
        <w:ind w:firstLine="213"/>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b w:val="0"/>
          <w:bCs/>
          <w:color w:val="auto"/>
          <w:sz w:val="24"/>
          <w:szCs w:val="24"/>
        </w:rPr>
        <w:t>1、法定代表人亲自参加投标的，无需提供该委托授权书，但须提供法定代表人</w:t>
      </w:r>
      <w:r>
        <w:rPr>
          <w:rFonts w:hint="eastAsia" w:ascii="宋体" w:hAnsi="宋体" w:eastAsia="宋体" w:cs="宋体"/>
          <w:b w:val="0"/>
          <w:bCs/>
          <w:color w:val="auto"/>
          <w:sz w:val="24"/>
          <w:szCs w:val="24"/>
          <w:lang w:val="en-US" w:eastAsia="zh-CN"/>
        </w:rPr>
        <w:t>证明书</w:t>
      </w:r>
      <w:r>
        <w:rPr>
          <w:rFonts w:hint="eastAsia" w:ascii="宋体" w:hAnsi="宋体" w:eastAsia="宋体" w:cs="宋体"/>
          <w:b w:val="0"/>
          <w:bCs/>
          <w:color w:val="auto"/>
          <w:sz w:val="24"/>
          <w:szCs w:val="24"/>
        </w:rPr>
        <w:t>。</w:t>
      </w:r>
      <w:r>
        <w:rPr>
          <w:rFonts w:hint="eastAsia" w:ascii="宋体" w:hAnsi="宋体" w:eastAsia="宋体" w:cs="宋体"/>
          <w:color w:val="auto"/>
          <w:sz w:val="24"/>
          <w:szCs w:val="24"/>
        </w:rPr>
        <w:t xml:space="preserve"> </w:t>
      </w:r>
    </w:p>
    <w:p w14:paraId="3AA0B619">
      <w:pPr>
        <w:pageBreakBefore w:val="0"/>
        <w:bidi w:val="0"/>
        <w:spacing w:before="312" w:beforeLines="100" w:after="312" w:afterLines="100" w:line="6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rPr>
        <w:br w:type="page"/>
      </w:r>
      <w:r>
        <w:rPr>
          <w:rFonts w:hint="eastAsia" w:ascii="宋体" w:hAnsi="宋体" w:eastAsia="宋体" w:cs="宋体"/>
          <w:b/>
          <w:color w:val="auto"/>
          <w:sz w:val="28"/>
          <w:szCs w:val="28"/>
          <w:highlight w:val="none"/>
          <w:lang w:val="en-US" w:eastAsia="zh-CN"/>
        </w:rPr>
        <w:t>项目经理无在建工程</w:t>
      </w:r>
      <w:r>
        <w:rPr>
          <w:rFonts w:hint="eastAsia" w:ascii="宋体" w:hAnsi="宋体" w:eastAsia="宋体" w:cs="宋体"/>
          <w:b/>
          <w:color w:val="auto"/>
          <w:sz w:val="28"/>
          <w:szCs w:val="28"/>
          <w:highlight w:val="none"/>
        </w:rPr>
        <w:t>承诺书</w:t>
      </w:r>
    </w:p>
    <w:p w14:paraId="086A5644">
      <w:pPr>
        <w:pageBreakBefore w:val="0"/>
        <w:bidi w:val="0"/>
        <w:adjustRightInd w:val="0"/>
        <w:snapToGrid w:val="0"/>
        <w:spacing w:after="312" w:afterLines="100"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6887CD83">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（招标项目名称）（以下简称“本工程”）的项目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姓名）现阶段没有担任任何在施建设工程项目的</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w:t>
      </w:r>
    </w:p>
    <w:p w14:paraId="40A336D4">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我方保证本次投标所有内容和资料均真实、有效、准确，并愿意承担因我方就此弄虚作假所引起的一切法律后果。</w:t>
      </w:r>
    </w:p>
    <w:p w14:paraId="771C5F8E">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0F94E08B">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591A1948">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77C3BA96">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3D1C3D9B">
      <w:pPr>
        <w:pageBreakBefore w:val="0"/>
        <w:bidi w:val="0"/>
        <w:adjustRightInd w:val="0"/>
        <w:snapToGrid w:val="0"/>
        <w:spacing w:line="600" w:lineRule="exact"/>
        <w:jc w:val="both"/>
        <w:rPr>
          <w:rFonts w:hint="eastAsia" w:ascii="宋体" w:hAnsi="宋体" w:eastAsia="宋体" w:cs="宋体"/>
          <w:color w:val="auto"/>
          <w:sz w:val="24"/>
          <w:szCs w:val="24"/>
          <w:highlight w:val="none"/>
        </w:rPr>
      </w:pPr>
    </w:p>
    <w:p w14:paraId="6ED20374">
      <w:pPr>
        <w:pageBreakBefore w:val="0"/>
        <w:bidi w:val="0"/>
        <w:adjustRightInd w:val="0"/>
        <w:snapToGrid w:val="0"/>
        <w:spacing w:line="600" w:lineRule="exact"/>
        <w:ind w:righ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8FA0AFD">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35602009">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0780814">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06494578">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5494D803">
      <w:pPr>
        <w:spacing w:line="500" w:lineRule="exact"/>
        <w:jc w:val="center"/>
        <w:rPr>
          <w:rFonts w:hint="eastAsia" w:ascii="宋体" w:hAnsi="宋体" w:eastAsia="宋体" w:cs="宋体"/>
          <w:b/>
          <w:color w:val="auto"/>
          <w:sz w:val="24"/>
          <w:szCs w:val="24"/>
        </w:rPr>
      </w:pPr>
    </w:p>
    <w:p w14:paraId="66772064">
      <w:pPr>
        <w:spacing w:line="500" w:lineRule="exact"/>
        <w:jc w:val="center"/>
        <w:rPr>
          <w:rFonts w:hint="eastAsia" w:ascii="宋体" w:hAnsi="宋体" w:eastAsia="宋体" w:cs="宋体"/>
          <w:b/>
          <w:color w:val="auto"/>
          <w:sz w:val="24"/>
          <w:szCs w:val="24"/>
        </w:rPr>
      </w:pPr>
    </w:p>
    <w:p w14:paraId="32BC852D">
      <w:pPr>
        <w:spacing w:line="500" w:lineRule="exact"/>
        <w:jc w:val="center"/>
        <w:rPr>
          <w:rFonts w:hint="eastAsia" w:ascii="宋体" w:hAnsi="宋体" w:eastAsia="宋体" w:cs="宋体"/>
          <w:b/>
          <w:color w:val="auto"/>
          <w:sz w:val="24"/>
          <w:szCs w:val="24"/>
        </w:rPr>
      </w:pPr>
    </w:p>
    <w:p w14:paraId="52281399">
      <w:pPr>
        <w:spacing w:line="500" w:lineRule="exact"/>
        <w:jc w:val="center"/>
        <w:rPr>
          <w:rFonts w:hint="eastAsia" w:ascii="宋体" w:hAnsi="宋体" w:eastAsia="宋体" w:cs="宋体"/>
          <w:b/>
          <w:color w:val="auto"/>
          <w:sz w:val="24"/>
          <w:szCs w:val="24"/>
        </w:rPr>
      </w:pPr>
    </w:p>
    <w:p w14:paraId="291F030E">
      <w:pPr>
        <w:spacing w:line="500" w:lineRule="exact"/>
        <w:jc w:val="center"/>
        <w:rPr>
          <w:rFonts w:hint="eastAsia" w:ascii="宋体" w:hAnsi="宋体" w:eastAsia="宋体" w:cs="宋体"/>
          <w:b/>
          <w:color w:val="auto"/>
          <w:sz w:val="24"/>
          <w:szCs w:val="24"/>
        </w:rPr>
      </w:pPr>
    </w:p>
    <w:p w14:paraId="6685EC7E">
      <w:pPr>
        <w:spacing w:line="500" w:lineRule="exact"/>
        <w:jc w:val="center"/>
        <w:rPr>
          <w:rFonts w:hint="eastAsia" w:ascii="宋体" w:hAnsi="宋体" w:eastAsia="宋体" w:cs="宋体"/>
          <w:b/>
          <w:color w:val="auto"/>
          <w:sz w:val="24"/>
          <w:szCs w:val="24"/>
        </w:rPr>
      </w:pPr>
    </w:p>
    <w:p w14:paraId="4D468854">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书面声明函</w:t>
      </w:r>
    </w:p>
    <w:p w14:paraId="681199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eastAsia="zh-CN"/>
        </w:rPr>
      </w:pPr>
    </w:p>
    <w:p w14:paraId="037349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榆阳区牛家梁镇人民政府、榆林市正源恒项目管理有限公司</w:t>
      </w:r>
      <w:r>
        <w:rPr>
          <w:rFonts w:hint="eastAsia" w:ascii="宋体" w:hAnsi="宋体" w:eastAsia="宋体" w:cs="宋体"/>
          <w:color w:val="auto"/>
          <w:kern w:val="0"/>
          <w:sz w:val="24"/>
          <w:szCs w:val="24"/>
        </w:rPr>
        <w:t>：</w:t>
      </w:r>
    </w:p>
    <w:p w14:paraId="6AE6A909">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我方作为项目名称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（项目编号：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lang w:eastAsia="zh-CN"/>
        </w:rPr>
        <w:t>响应</w:t>
      </w:r>
      <w:r>
        <w:rPr>
          <w:rFonts w:hint="eastAsia" w:ascii="宋体" w:hAnsi="宋体" w:eastAsia="宋体" w:cs="宋体"/>
          <w:color w:val="auto"/>
          <w:kern w:val="0"/>
          <w:sz w:val="24"/>
          <w:szCs w:val="24"/>
        </w:rPr>
        <w:t>供应商，在此郑重声明：</w:t>
      </w:r>
    </w:p>
    <w:p w14:paraId="0C77B4F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在参加本次政府采购活动前3年内的经营活动中</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（填“没有”或“有”）重大违法记录。供应商在参加政府采购活动前3年内因违法经营被禁止在一定期限内参加政府采购活动，期限届满的，可以参加政府采购活动，但应提供期限届满的证明材料。</w:t>
      </w:r>
    </w:p>
    <w:p w14:paraId="1B60F0C8">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严重失信主体</w:t>
      </w:r>
      <w:r>
        <w:rPr>
          <w:rFonts w:hint="eastAsia" w:ascii="宋体" w:hAnsi="宋体" w:eastAsia="宋体" w:cs="宋体"/>
          <w:color w:val="auto"/>
          <w:kern w:val="0"/>
          <w:sz w:val="24"/>
          <w:szCs w:val="24"/>
        </w:rPr>
        <w:t>名单。</w:t>
      </w:r>
    </w:p>
    <w:p w14:paraId="228A873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重大</w:t>
      </w:r>
      <w:r>
        <w:rPr>
          <w:rFonts w:hint="eastAsia" w:ascii="宋体" w:hAnsi="宋体" w:eastAsia="宋体" w:cs="宋体"/>
          <w:color w:val="auto"/>
          <w:kern w:val="0"/>
          <w:sz w:val="24"/>
          <w:szCs w:val="24"/>
        </w:rPr>
        <w:t>税收违法</w:t>
      </w:r>
      <w:r>
        <w:rPr>
          <w:rFonts w:hint="eastAsia" w:ascii="宋体" w:hAnsi="宋体" w:eastAsia="宋体" w:cs="宋体"/>
          <w:color w:val="auto"/>
          <w:kern w:val="0"/>
          <w:sz w:val="24"/>
          <w:szCs w:val="24"/>
          <w:lang w:eastAsia="zh-CN"/>
        </w:rPr>
        <w:t>失信主体名单</w:t>
      </w:r>
      <w:r>
        <w:rPr>
          <w:rFonts w:hint="eastAsia" w:ascii="宋体" w:hAnsi="宋体" w:eastAsia="宋体" w:cs="宋体"/>
          <w:color w:val="auto"/>
          <w:kern w:val="0"/>
          <w:sz w:val="24"/>
          <w:szCs w:val="24"/>
        </w:rPr>
        <w:t>。</w:t>
      </w:r>
    </w:p>
    <w:p w14:paraId="761885E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（填“未被列入”或“被列入”）政府采购严重违法失信行为记录名单。</w:t>
      </w:r>
    </w:p>
    <w:p w14:paraId="77A161EB">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如有不实，我方将无条件地退出本项目的采购活动，并遵照《政府采购法》有关“提供虚假材料的规定”接受处罚。</w:t>
      </w:r>
    </w:p>
    <w:p w14:paraId="1A549AEA">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特此声明。</w:t>
      </w:r>
    </w:p>
    <w:p w14:paraId="27D40CE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7E072C96">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0F71A1DB">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名称</w:t>
      </w:r>
      <w:r>
        <w:rPr>
          <w:rFonts w:hint="eastAsia" w:ascii="宋体" w:hAnsi="宋体" w:eastAsia="宋体" w:cs="宋体"/>
          <w:color w:val="auto"/>
          <w:kern w:val="0"/>
          <w:sz w:val="24"/>
          <w:szCs w:val="24"/>
        </w:rPr>
        <w:t>（盖章）</w:t>
      </w:r>
    </w:p>
    <w:p w14:paraId="73B97F17">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kern w:val="0"/>
          <w:sz w:val="24"/>
          <w:szCs w:val="24"/>
        </w:rPr>
        <w:t>）</w:t>
      </w:r>
    </w:p>
    <w:p w14:paraId="0A076F59">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358C564E">
      <w:pPr>
        <w:rPr>
          <w:rFonts w:hint="eastAsia" w:ascii="宋体" w:hAnsi="宋体" w:eastAsia="宋体" w:cs="宋体"/>
          <w:b/>
          <w:color w:val="auto"/>
          <w:sz w:val="24"/>
          <w:szCs w:val="24"/>
        </w:rPr>
      </w:pPr>
    </w:p>
    <w:p w14:paraId="636E8296">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752829C3">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604DDFD9">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非联合体声明</w:t>
      </w:r>
    </w:p>
    <w:p w14:paraId="13B7E995">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single"/>
          <w:lang w:val="en-US" w:eastAsia="zh-CN"/>
        </w:rPr>
      </w:pPr>
    </w:p>
    <w:p w14:paraId="7FEC2C52">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kern w:val="2"/>
          <w:sz w:val="24"/>
          <w:szCs w:val="24"/>
          <w:lang w:val="en-US" w:eastAsia="zh-CN" w:bidi="ar"/>
        </w:rPr>
        <w:t>采购人名称：</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sz w:val="24"/>
          <w:szCs w:val="24"/>
          <w:u w:val="none"/>
          <w:lang w:val="en-US" w:eastAsia="zh-CN"/>
        </w:rPr>
        <w:t>：</w:t>
      </w:r>
    </w:p>
    <w:p w14:paraId="37961140">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本公司就参加</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none"/>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），采购活动作出如下郑重声明：</w:t>
      </w:r>
    </w:p>
    <w:p w14:paraId="1BD5EE92">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本公司保证本项目并非联合体响应，本项目由本公司独立承担。</w:t>
      </w:r>
    </w:p>
    <w:p w14:paraId="2128A4A1">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46CAC579">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特此声明</w:t>
      </w:r>
    </w:p>
    <w:p w14:paraId="76BBD224">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lang w:val="en-US" w:eastAsia="zh-CN"/>
        </w:rPr>
      </w:pPr>
    </w:p>
    <w:p w14:paraId="1D336522">
      <w:pPr>
        <w:keepNext w:val="0"/>
        <w:keepLines w:val="0"/>
        <w:pageBreakBefore w:val="0"/>
        <w:widowControl w:val="0"/>
        <w:kinsoku/>
        <w:wordWrap/>
        <w:overflowPunct/>
        <w:topLinePunct w:val="0"/>
        <w:autoSpaceDE/>
        <w:autoSpaceDN/>
        <w:bidi w:val="0"/>
        <w:adjustRightInd/>
        <w:snapToGrid/>
        <w:spacing w:line="600" w:lineRule="exact"/>
        <w:ind w:firstLine="3159" w:firstLineChars="13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投标人（公章）：</w:t>
      </w:r>
    </w:p>
    <w:p w14:paraId="76DB5993">
      <w:pPr>
        <w:keepNext w:val="0"/>
        <w:keepLines w:val="0"/>
        <w:pageBreakBefore w:val="0"/>
        <w:widowControl w:val="0"/>
        <w:kinsoku/>
        <w:wordWrap/>
        <w:overflowPunct/>
        <w:topLinePunct w:val="0"/>
        <w:autoSpaceDE/>
        <w:autoSpaceDN/>
        <w:bidi w:val="0"/>
        <w:adjustRightInd/>
        <w:spacing w:line="600" w:lineRule="exact"/>
        <w:ind w:firstLine="3159" w:firstLineChars="13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授权代表人（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08B1F356">
      <w:pPr>
        <w:pageBreakBefore w:val="0"/>
        <w:bidi w:val="0"/>
        <w:spacing w:line="600" w:lineRule="exact"/>
        <w:ind w:firstLine="3159" w:firstLineChars="13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 期： 年 月 日</w:t>
      </w:r>
    </w:p>
    <w:p w14:paraId="6F367D19">
      <w:pPr>
        <w:spacing w:line="240" w:lineRule="auto"/>
        <w:jc w:val="center"/>
        <w:rPr>
          <w:rFonts w:hint="eastAsia" w:ascii="宋体" w:hAnsi="宋体" w:eastAsia="宋体" w:cs="宋体"/>
          <w:color w:val="auto"/>
          <w:sz w:val="24"/>
          <w:szCs w:val="24"/>
        </w:rPr>
      </w:pPr>
      <w:r>
        <w:rPr>
          <w:rFonts w:hint="eastAsia" w:ascii="宋体" w:hAnsi="宋体" w:eastAsia="宋体" w:cs="宋体"/>
          <w:b/>
          <w:color w:val="auto"/>
          <w:sz w:val="28"/>
          <w:szCs w:val="28"/>
          <w:lang w:val="en-US" w:eastAsia="zh-CN"/>
        </w:rPr>
        <w:br w:type="page"/>
      </w:r>
      <w:r>
        <w:rPr>
          <w:rFonts w:hint="eastAsia" w:ascii="宋体" w:hAnsi="宋体" w:eastAsia="宋体" w:cs="宋体"/>
          <w:b/>
          <w:color w:val="auto"/>
          <w:sz w:val="28"/>
          <w:szCs w:val="28"/>
          <w:lang w:val="en-US" w:eastAsia="zh-CN"/>
        </w:rPr>
        <w:t>榆林市政府采购工程类项目</w:t>
      </w:r>
      <w:r>
        <w:rPr>
          <w:rFonts w:hint="eastAsia" w:ascii="宋体" w:hAnsi="宋体" w:eastAsia="宋体" w:cs="宋体"/>
          <w:b/>
          <w:color w:val="auto"/>
          <w:sz w:val="28"/>
          <w:szCs w:val="28"/>
        </w:rPr>
        <w:t>供应商信用承诺书</w:t>
      </w:r>
    </w:p>
    <w:p w14:paraId="459A837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3B88EAE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621AFD2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5DFCED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7D96DE1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32E17B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07CD2E6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为维护公开、公平、公正的政府采购市场秩序，树立诚实守信的政府采购供应商形象，本单位自愿做出以下承诺：</w:t>
      </w:r>
    </w:p>
    <w:p w14:paraId="7434C20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55F3012F">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7641D91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12289759">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7D426E66">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0506A41B">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29E589B5">
      <w:pPr>
        <w:overflowPunct w:val="0"/>
        <w:topLinePunct/>
        <w:spacing w:line="440" w:lineRule="exact"/>
        <w:ind w:firstLine="486"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七、根据政府采购相关法律法规的规定需要作出的其他诺：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none"/>
          <w:lang w:eastAsia="zh-CN"/>
        </w:rPr>
        <w:t>；</w:t>
      </w:r>
    </w:p>
    <w:p w14:paraId="1CF4D3DD">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A01FC85">
      <w:pPr>
        <w:overflowPunct w:val="0"/>
        <w:topLinePunct/>
        <w:spacing w:line="440" w:lineRule="exact"/>
        <w:ind w:firstLine="486" w:firstLineChars="200"/>
        <w:jc w:val="left"/>
        <w:rPr>
          <w:rFonts w:hint="eastAsia" w:ascii="宋体" w:hAnsi="宋体" w:eastAsia="宋体" w:cs="宋体"/>
          <w:color w:val="auto"/>
          <w:sz w:val="24"/>
          <w:szCs w:val="24"/>
        </w:rPr>
      </w:pPr>
    </w:p>
    <w:p w14:paraId="730D3935">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37CBA7DE">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138DC7FC">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12791DF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7A7698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r>
        <w:rPr>
          <w:rFonts w:hint="eastAsia" w:ascii="宋体" w:hAnsi="宋体" w:eastAsia="宋体" w:cs="宋体"/>
          <w:color w:val="auto"/>
          <w:sz w:val="24"/>
          <w:szCs w:val="24"/>
        </w:rPr>
        <w:t>法定代表人或负责人、主体名称发生变更的应当重新做出承诺</w:t>
      </w:r>
      <w:r>
        <w:rPr>
          <w:rFonts w:hint="eastAsia" w:ascii="宋体" w:hAnsi="宋体" w:eastAsia="宋体" w:cs="宋体"/>
          <w:color w:val="auto"/>
          <w:sz w:val="21"/>
          <w:szCs w:val="21"/>
        </w:rPr>
        <w:t>。</w:t>
      </w:r>
    </w:p>
    <w:p w14:paraId="2681C211">
      <w:pPr>
        <w:jc w:val="center"/>
        <w:rPr>
          <w:rFonts w:hint="eastAsia" w:ascii="宋体" w:hAnsi="宋体" w:eastAsia="宋体" w:cs="宋体"/>
          <w:color w:val="auto"/>
          <w:sz w:val="40"/>
          <w:szCs w:val="40"/>
        </w:rPr>
      </w:pPr>
      <w:r>
        <w:rPr>
          <w:rFonts w:hint="eastAsia" w:ascii="宋体" w:hAnsi="宋体" w:eastAsia="宋体" w:cs="宋体"/>
          <w:color w:val="auto"/>
          <w:sz w:val="24"/>
          <w:szCs w:val="24"/>
        </w:rPr>
        <w:br w:type="page"/>
      </w:r>
      <w:r>
        <w:rPr>
          <w:rFonts w:hint="eastAsia" w:ascii="宋体" w:hAnsi="宋体" w:eastAsia="宋体" w:cs="宋体"/>
          <w:color w:val="auto"/>
          <w:sz w:val="40"/>
          <w:szCs w:val="40"/>
        </w:rPr>
        <w:t>投标人信用承诺书</w:t>
      </w:r>
    </w:p>
    <w:p w14:paraId="7E6D4331">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1F53D33D">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统一社会信用代码：</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法人代表：</w:t>
      </w:r>
      <w:r>
        <w:rPr>
          <w:rFonts w:hint="eastAsia" w:ascii="宋体" w:hAnsi="宋体" w:eastAsia="宋体" w:cs="宋体"/>
          <w:color w:val="auto"/>
          <w:kern w:val="0"/>
          <w:sz w:val="24"/>
          <w:u w:val="single"/>
        </w:rPr>
        <w:t xml:space="preserve">                  </w:t>
      </w:r>
    </w:p>
    <w:p w14:paraId="3313A59B">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7B632A20">
      <w:pPr>
        <w:keepNext w:val="0"/>
        <w:keepLines w:val="0"/>
        <w:pageBreakBefore w:val="0"/>
        <w:widowControl/>
        <w:kinsoku w:val="0"/>
        <w:wordWrap/>
        <w:overflowPunct/>
        <w:topLinePunct w:val="0"/>
        <w:autoSpaceDE w:val="0"/>
        <w:autoSpaceDN w:val="0"/>
        <w:bidi w:val="0"/>
        <w:adjustRightInd w:val="0"/>
        <w:snapToGrid w:val="0"/>
        <w:spacing w:line="460" w:lineRule="exact"/>
        <w:ind w:firstLine="486" w:firstLineChars="20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项目招投标活动中，我公司（单位）郑重作出以下信用承诺：</w:t>
      </w:r>
    </w:p>
    <w:p w14:paraId="16D0D74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有效。</w:t>
      </w:r>
    </w:p>
    <w:p w14:paraId="319057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5761FD1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5009B3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（四）同意将此信用承诺纳入陕西省公共信用信息平台和榆林市公共信用信息共享平台，并上网公示，接受社会监督。</w:t>
      </w:r>
    </w:p>
    <w:p w14:paraId="402046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2378DA7">
      <w:pPr>
        <w:widowControl/>
        <w:tabs>
          <w:tab w:val="left" w:pos="4395"/>
        </w:tabs>
        <w:adjustRightInd w:val="0"/>
        <w:snapToGrid w:val="0"/>
        <w:spacing w:line="500" w:lineRule="exact"/>
        <w:ind w:firstLine="486"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法定代表人（签章）：                 投标人（盖章）：</w:t>
      </w:r>
    </w:p>
    <w:p w14:paraId="0731DDD6">
      <w:pPr>
        <w:adjustRightInd w:val="0"/>
        <w:snapToGrid w:val="0"/>
        <w:spacing w:line="5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1CAE26F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2D55654">
      <w:pPr>
        <w:spacing w:line="560" w:lineRule="exact"/>
        <w:ind w:right="-2"/>
        <w:jc w:val="center"/>
        <w:rPr>
          <w:rFonts w:hint="eastAsia" w:ascii="宋体" w:hAnsi="宋体" w:eastAsia="宋体" w:cs="宋体"/>
          <w:color w:val="auto"/>
          <w:sz w:val="40"/>
          <w:szCs w:val="40"/>
        </w:rPr>
      </w:pPr>
    </w:p>
    <w:p w14:paraId="0CA07D45">
      <w:pPr>
        <w:spacing w:line="560" w:lineRule="exact"/>
        <w:ind w:right="-2"/>
        <w:jc w:val="center"/>
        <w:rPr>
          <w:rFonts w:hint="eastAsia" w:ascii="宋体" w:hAnsi="宋体" w:eastAsia="宋体" w:cs="宋体"/>
          <w:color w:val="auto"/>
          <w:sz w:val="40"/>
          <w:szCs w:val="40"/>
        </w:rPr>
      </w:pPr>
      <w:r>
        <w:rPr>
          <w:rFonts w:hint="eastAsia" w:ascii="宋体" w:hAnsi="宋体" w:eastAsia="宋体" w:cs="宋体"/>
          <w:color w:val="auto"/>
          <w:sz w:val="40"/>
          <w:szCs w:val="40"/>
          <w:lang w:val="en-US" w:eastAsia="zh-CN"/>
        </w:rPr>
        <w:t>投标（保证金）信用承诺书</w:t>
      </w:r>
    </w:p>
    <w:p w14:paraId="72D5CAF4">
      <w:pPr>
        <w:spacing w:before="78" w:line="220" w:lineRule="auto"/>
        <w:ind w:left="27"/>
        <w:rPr>
          <w:rFonts w:hint="eastAsia" w:ascii="宋体" w:hAnsi="宋体" w:eastAsia="宋体" w:cs="宋体"/>
          <w:color w:val="auto"/>
          <w:sz w:val="24"/>
          <w:szCs w:val="24"/>
        </w:rPr>
      </w:pPr>
      <w:r>
        <w:rPr>
          <w:rFonts w:hint="eastAsia" w:ascii="宋体" w:hAnsi="宋体" w:eastAsia="宋体" w:cs="宋体"/>
          <w:color w:val="auto"/>
          <w:spacing w:val="-31"/>
          <w:sz w:val="24"/>
          <w:szCs w:val="24"/>
        </w:rPr>
        <w:t>项</w:t>
      </w:r>
      <w:r>
        <w:rPr>
          <w:rFonts w:hint="eastAsia" w:ascii="宋体" w:hAnsi="宋体" w:eastAsia="宋体" w:cs="宋体"/>
          <w:color w:val="auto"/>
          <w:spacing w:val="-30"/>
          <w:sz w:val="24"/>
          <w:szCs w:val="24"/>
        </w:rPr>
        <w:t>目标段：</w:t>
      </w:r>
      <w:r>
        <w:rPr>
          <w:rFonts w:hint="eastAsia" w:ascii="宋体" w:hAnsi="宋体" w:eastAsia="宋体" w:cs="宋体"/>
          <w:color w:val="auto"/>
          <w:sz w:val="24"/>
          <w:szCs w:val="24"/>
          <w:u w:val="single" w:color="auto"/>
        </w:rPr>
        <w:t xml:space="preserve">                                                   </w:t>
      </w:r>
    </w:p>
    <w:p w14:paraId="3A658EC8">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2"/>
          <w:sz w:val="24"/>
          <w:szCs w:val="24"/>
        </w:rPr>
        <w:t>投标人：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rPr>
        <w:t xml:space="preserve"> </w:t>
      </w:r>
    </w:p>
    <w:p w14:paraId="14B0302D">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12"/>
          <w:sz w:val="24"/>
          <w:szCs w:val="24"/>
        </w:rPr>
        <w:t>统</w:t>
      </w:r>
      <w:r>
        <w:rPr>
          <w:rFonts w:hint="eastAsia" w:ascii="宋体" w:hAnsi="宋体" w:eastAsia="宋体" w:cs="宋体"/>
          <w:color w:val="auto"/>
          <w:spacing w:val="-9"/>
          <w:sz w:val="24"/>
          <w:szCs w:val="24"/>
        </w:rPr>
        <w:t>一</w:t>
      </w:r>
      <w:r>
        <w:rPr>
          <w:rFonts w:hint="eastAsia" w:ascii="宋体" w:hAnsi="宋体" w:eastAsia="宋体" w:cs="宋体"/>
          <w:color w:val="auto"/>
          <w:spacing w:val="-6"/>
          <w:sz w:val="24"/>
          <w:szCs w:val="24"/>
        </w:rPr>
        <w:t>社会信用代码：</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6"/>
          <w:sz w:val="24"/>
          <w:szCs w:val="24"/>
        </w:rPr>
        <w:t>法人代表：</w:t>
      </w:r>
      <w:r>
        <w:rPr>
          <w:rFonts w:hint="eastAsia" w:ascii="宋体" w:hAnsi="宋体" w:eastAsia="宋体" w:cs="宋体"/>
          <w:color w:val="auto"/>
          <w:sz w:val="24"/>
          <w:szCs w:val="24"/>
          <w:u w:val="single" w:color="auto"/>
        </w:rPr>
        <w:t xml:space="preserve">             </w:t>
      </w:r>
    </w:p>
    <w:p w14:paraId="19DE5ED9">
      <w:pPr>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在本项目标段招投标活动中，我公司(单位)自愿作出以下投标信用承诺：</w:t>
      </w:r>
    </w:p>
    <w:p w14:paraId="121A4DC6">
      <w:pPr>
        <w:spacing w:before="254" w:line="220" w:lineRule="auto"/>
        <w:ind w:left="510"/>
        <w:rPr>
          <w:rFonts w:hint="eastAsia" w:ascii="宋体" w:hAnsi="宋体" w:eastAsia="宋体" w:cs="宋体"/>
          <w:color w:val="auto"/>
          <w:sz w:val="24"/>
          <w:szCs w:val="24"/>
        </w:rPr>
      </w:pPr>
      <w:r>
        <w:rPr>
          <w:rFonts w:hint="eastAsia" w:ascii="宋体" w:hAnsi="宋体" w:eastAsia="宋体" w:cs="宋体"/>
          <w:color w:val="auto"/>
          <w:spacing w:val="13"/>
          <w:sz w:val="24"/>
          <w:szCs w:val="24"/>
        </w:rPr>
        <w:t>(</w:t>
      </w:r>
      <w:r>
        <w:rPr>
          <w:rFonts w:hint="eastAsia" w:ascii="宋体" w:hAnsi="宋体" w:eastAsia="宋体" w:cs="宋体"/>
          <w:color w:val="auto"/>
          <w:spacing w:val="8"/>
          <w:sz w:val="24"/>
          <w:szCs w:val="24"/>
        </w:rPr>
        <w:t>一)能严格遵守法律法规、职业道德和行业规范。</w:t>
      </w:r>
    </w:p>
    <w:p w14:paraId="59AB10E8">
      <w:pPr>
        <w:spacing w:before="259" w:line="415" w:lineRule="auto"/>
        <w:ind w:left="23" w:firstLine="486"/>
        <w:rPr>
          <w:rFonts w:hint="eastAsia" w:ascii="宋体" w:hAnsi="宋体" w:eastAsia="宋体" w:cs="宋体"/>
          <w:color w:val="auto"/>
          <w:sz w:val="24"/>
          <w:szCs w:val="24"/>
        </w:rPr>
      </w:pPr>
      <w:r>
        <w:rPr>
          <w:rFonts w:hint="eastAsia" w:ascii="宋体" w:hAnsi="宋体" w:eastAsia="宋体" w:cs="宋体"/>
          <w:color w:val="auto"/>
          <w:spacing w:val="-12"/>
          <w:sz w:val="24"/>
          <w:szCs w:val="24"/>
        </w:rPr>
        <w:t>(</w:t>
      </w:r>
      <w:r>
        <w:rPr>
          <w:rFonts w:hint="eastAsia" w:ascii="宋体" w:hAnsi="宋体" w:eastAsia="宋体" w:cs="宋体"/>
          <w:color w:val="auto"/>
          <w:spacing w:val="-7"/>
          <w:sz w:val="24"/>
          <w:szCs w:val="24"/>
        </w:rPr>
        <w:t>二</w:t>
      </w:r>
      <w:r>
        <w:rPr>
          <w:rFonts w:hint="eastAsia" w:ascii="宋体" w:hAnsi="宋体" w:eastAsia="宋体" w:cs="宋体"/>
          <w:color w:val="auto"/>
          <w:spacing w:val="-6"/>
          <w:sz w:val="24"/>
          <w:szCs w:val="24"/>
        </w:rPr>
        <w:t>) 不得有以下违法违规行为： 1.围标串标； 以他人名义或者其他方式弄</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虚</w:t>
      </w:r>
      <w:r>
        <w:rPr>
          <w:rFonts w:hint="eastAsia" w:ascii="宋体" w:hAnsi="宋体" w:eastAsia="宋体" w:cs="宋体"/>
          <w:color w:val="auto"/>
          <w:spacing w:val="-12"/>
          <w:sz w:val="24"/>
          <w:szCs w:val="24"/>
        </w:rPr>
        <w:t>作假投标； 出让出租资格、资质证书供他人投标； 恶意竞标、强揽工程； 以暴</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力、威胁、利诱等手段阻止或者控制其他潜在投标人参与招投标活动。 2.向招投</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标</w:t>
      </w:r>
      <w:r>
        <w:rPr>
          <w:rFonts w:hint="eastAsia" w:ascii="宋体" w:hAnsi="宋体" w:eastAsia="宋体" w:cs="宋体"/>
          <w:color w:val="auto"/>
          <w:spacing w:val="-3"/>
          <w:sz w:val="24"/>
          <w:szCs w:val="24"/>
        </w:rPr>
        <w:t>监督部门、交易中心、招标人、招标代理机构、评审委员会及其成员等当事主</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体赠</w:t>
      </w:r>
      <w:r>
        <w:rPr>
          <w:rFonts w:hint="eastAsia" w:ascii="宋体" w:hAnsi="宋体" w:eastAsia="宋体" w:cs="宋体"/>
          <w:color w:val="auto"/>
          <w:spacing w:val="-11"/>
          <w:sz w:val="24"/>
          <w:szCs w:val="24"/>
        </w:rPr>
        <w:t>送财物。 3.投标截止后至中标人确定前， 修改或者撤销投标文件。 4.在被确</w:t>
      </w:r>
      <w:r>
        <w:rPr>
          <w:rFonts w:hint="eastAsia" w:ascii="宋体" w:hAnsi="宋体" w:eastAsia="宋体" w:cs="宋体"/>
          <w:color w:val="auto"/>
          <w:sz w:val="24"/>
          <w:szCs w:val="24"/>
        </w:rPr>
        <w:t xml:space="preserve"> </w:t>
      </w:r>
      <w:r>
        <w:rPr>
          <w:rFonts w:hint="eastAsia" w:ascii="宋体" w:hAnsi="宋体" w:eastAsia="宋体" w:cs="宋体"/>
          <w:color w:val="auto"/>
          <w:spacing w:val="-18"/>
          <w:sz w:val="24"/>
          <w:szCs w:val="24"/>
        </w:rPr>
        <w:t>定</w:t>
      </w:r>
      <w:r>
        <w:rPr>
          <w:rFonts w:hint="eastAsia" w:ascii="宋体" w:hAnsi="宋体" w:eastAsia="宋体" w:cs="宋体"/>
          <w:color w:val="auto"/>
          <w:spacing w:val="-13"/>
          <w:sz w:val="24"/>
          <w:szCs w:val="24"/>
        </w:rPr>
        <w:t>为</w:t>
      </w:r>
      <w:r>
        <w:rPr>
          <w:rFonts w:hint="eastAsia" w:ascii="宋体" w:hAnsi="宋体" w:eastAsia="宋体" w:cs="宋体"/>
          <w:color w:val="auto"/>
          <w:spacing w:val="-9"/>
          <w:sz w:val="24"/>
          <w:szCs w:val="24"/>
        </w:rPr>
        <w:t>中标人后无正当理由： 不按照</w:t>
      </w:r>
      <w:r>
        <w:rPr>
          <w:rFonts w:hint="eastAsia" w:ascii="宋体" w:hAnsi="宋体" w:eastAsia="宋体" w:cs="宋体"/>
          <w:color w:val="auto"/>
          <w:spacing w:val="-9"/>
          <w:sz w:val="24"/>
          <w:szCs w:val="24"/>
          <w:lang w:eastAsia="zh-CN"/>
        </w:rPr>
        <w:t>竞争性磋商文件</w:t>
      </w:r>
      <w:r>
        <w:rPr>
          <w:rFonts w:hint="eastAsia" w:ascii="宋体" w:hAnsi="宋体" w:eastAsia="宋体" w:cs="宋体"/>
          <w:color w:val="auto"/>
          <w:spacing w:val="-9"/>
          <w:sz w:val="24"/>
          <w:szCs w:val="24"/>
        </w:rPr>
        <w:t>和投标文件与招标人签订合同； 在签</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订合同时向招标人提出附加条件、或者改变投标文</w:t>
      </w:r>
      <w:r>
        <w:rPr>
          <w:rFonts w:hint="eastAsia" w:ascii="宋体" w:hAnsi="宋体" w:eastAsia="宋体" w:cs="宋体"/>
          <w:color w:val="auto"/>
          <w:sz w:val="24"/>
          <w:szCs w:val="24"/>
        </w:rPr>
        <w:t xml:space="preserve">件的实质性内容；放弃中标； </w:t>
      </w:r>
      <w:r>
        <w:rPr>
          <w:rFonts w:hint="eastAsia" w:ascii="宋体" w:hAnsi="宋体" w:eastAsia="宋体" w:cs="宋体"/>
          <w:color w:val="auto"/>
          <w:spacing w:val="-4"/>
          <w:sz w:val="24"/>
          <w:szCs w:val="24"/>
        </w:rPr>
        <w:t>不按照</w:t>
      </w:r>
      <w:r>
        <w:rPr>
          <w:rFonts w:hint="eastAsia" w:ascii="宋体" w:hAnsi="宋体" w:eastAsia="宋体" w:cs="宋体"/>
          <w:color w:val="auto"/>
          <w:spacing w:val="-4"/>
          <w:sz w:val="24"/>
          <w:szCs w:val="24"/>
          <w:lang w:eastAsia="zh-CN"/>
        </w:rPr>
        <w:t>竞争性磋商文件</w:t>
      </w:r>
      <w:r>
        <w:rPr>
          <w:rFonts w:hint="eastAsia" w:ascii="宋体" w:hAnsi="宋体" w:eastAsia="宋体" w:cs="宋体"/>
          <w:color w:val="auto"/>
          <w:spacing w:val="-4"/>
          <w:sz w:val="24"/>
          <w:szCs w:val="24"/>
        </w:rPr>
        <w:t>的规定提交履约保证金。 5.招投标法规定的其它违法违规行</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rPr>
        <w:t>。</w:t>
      </w:r>
    </w:p>
    <w:p w14:paraId="10C61FC4">
      <w:pPr>
        <w:spacing w:before="3" w:line="418" w:lineRule="auto"/>
        <w:ind w:left="24" w:right="81" w:firstLine="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 若我公司</w:t>
      </w:r>
      <w:r>
        <w:rPr>
          <w:rFonts w:hint="eastAsia" w:ascii="宋体" w:hAnsi="宋体" w:eastAsia="宋体" w:cs="宋体"/>
          <w:color w:val="auto"/>
          <w:sz w:val="24"/>
          <w:szCs w:val="24"/>
        </w:rPr>
        <w:t xml:space="preserve">(单位) 及相关参与人员违背以上承诺事项， 即被视为失信 </w:t>
      </w:r>
      <w:r>
        <w:rPr>
          <w:rFonts w:hint="eastAsia" w:ascii="宋体" w:hAnsi="宋体" w:eastAsia="宋体" w:cs="宋体"/>
          <w:color w:val="auto"/>
          <w:spacing w:val="1"/>
          <w:sz w:val="24"/>
          <w:szCs w:val="24"/>
        </w:rPr>
        <w:t>企业(法人) ，依据《关于对公</w:t>
      </w:r>
      <w:r>
        <w:rPr>
          <w:rFonts w:hint="eastAsia" w:ascii="宋体" w:hAnsi="宋体" w:eastAsia="宋体" w:cs="宋体"/>
          <w:color w:val="auto"/>
          <w:sz w:val="24"/>
          <w:szCs w:val="24"/>
        </w:rPr>
        <w:t xml:space="preserve">共资源交易领域严重失信主体开展联合惩戒的备 </w:t>
      </w:r>
      <w:r>
        <w:rPr>
          <w:rFonts w:hint="eastAsia" w:ascii="宋体" w:hAnsi="宋体" w:eastAsia="宋体" w:cs="宋体"/>
          <w:color w:val="auto"/>
          <w:spacing w:val="10"/>
          <w:sz w:val="24"/>
          <w:szCs w:val="24"/>
        </w:rPr>
        <w:t>忘录》(发改</w:t>
      </w:r>
      <w:r>
        <w:rPr>
          <w:rFonts w:hint="eastAsia" w:ascii="宋体" w:hAnsi="宋体" w:eastAsia="宋体" w:cs="宋体"/>
          <w:color w:val="auto"/>
          <w:spacing w:val="5"/>
          <w:sz w:val="24"/>
          <w:szCs w:val="24"/>
        </w:rPr>
        <w:t>法规[2018]457号)，自愿接受1至3年内限制参与公共资源交易活</w:t>
      </w:r>
      <w:r>
        <w:rPr>
          <w:rFonts w:hint="eastAsia" w:ascii="宋体" w:hAnsi="宋体" w:eastAsia="宋体" w:cs="宋体"/>
          <w:color w:val="auto"/>
          <w:spacing w:val="-12"/>
          <w:sz w:val="24"/>
          <w:szCs w:val="24"/>
        </w:rPr>
        <w:t>动</w:t>
      </w:r>
      <w:r>
        <w:rPr>
          <w:rFonts w:hint="eastAsia" w:ascii="宋体" w:hAnsi="宋体" w:eastAsia="宋体" w:cs="宋体"/>
          <w:color w:val="auto"/>
          <w:spacing w:val="-11"/>
          <w:sz w:val="24"/>
          <w:szCs w:val="24"/>
        </w:rPr>
        <w:t>。</w:t>
      </w:r>
    </w:p>
    <w:p w14:paraId="7534C5EE">
      <w:pPr>
        <w:spacing w:before="78" w:line="219" w:lineRule="auto"/>
        <w:ind w:left="504"/>
        <w:rPr>
          <w:rFonts w:hint="eastAsia" w:ascii="宋体" w:hAnsi="宋体" w:eastAsia="宋体" w:cs="宋体"/>
          <w:color w:val="auto"/>
          <w:sz w:val="24"/>
          <w:szCs w:val="24"/>
        </w:rPr>
      </w:pPr>
      <w:r>
        <w:rPr>
          <w:rFonts w:hint="eastAsia" w:ascii="宋体" w:hAnsi="宋体" w:eastAsia="宋体" w:cs="宋体"/>
          <w:color w:val="auto"/>
          <w:spacing w:val="16"/>
          <w:sz w:val="24"/>
          <w:szCs w:val="24"/>
        </w:rPr>
        <w:t>法</w:t>
      </w:r>
      <w:r>
        <w:rPr>
          <w:rFonts w:hint="eastAsia" w:ascii="宋体" w:hAnsi="宋体" w:eastAsia="宋体" w:cs="宋体"/>
          <w:color w:val="auto"/>
          <w:spacing w:val="9"/>
          <w:sz w:val="24"/>
          <w:szCs w:val="24"/>
        </w:rPr>
        <w:t>定代表人(签章)：              投标人(盖章)：</w:t>
      </w:r>
    </w:p>
    <w:p w14:paraId="20375B43">
      <w:pPr>
        <w:spacing w:line="317" w:lineRule="auto"/>
        <w:rPr>
          <w:rFonts w:hint="eastAsia" w:ascii="宋体" w:hAnsi="宋体" w:eastAsia="宋体" w:cs="宋体"/>
          <w:color w:val="auto"/>
          <w:sz w:val="21"/>
        </w:rPr>
      </w:pPr>
    </w:p>
    <w:p w14:paraId="65B30EAA">
      <w:pPr>
        <w:spacing w:before="79" w:line="220" w:lineRule="auto"/>
        <w:ind w:right="29"/>
        <w:jc w:val="right"/>
        <w:rPr>
          <w:rFonts w:hint="eastAsia" w:ascii="宋体" w:hAnsi="宋体" w:eastAsia="宋体" w:cs="宋体"/>
          <w:color w:val="auto"/>
          <w:sz w:val="21"/>
        </w:rPr>
      </w:pPr>
      <w:r>
        <w:rPr>
          <w:rFonts w:hint="eastAsia" w:ascii="宋体" w:hAnsi="宋体" w:eastAsia="宋体" w:cs="宋体"/>
          <w:color w:val="auto"/>
          <w:spacing w:val="-4"/>
          <w:sz w:val="24"/>
          <w:szCs w:val="24"/>
        </w:rPr>
        <w:t>承</w:t>
      </w:r>
      <w:r>
        <w:rPr>
          <w:rFonts w:hint="eastAsia" w:ascii="宋体" w:hAnsi="宋体" w:eastAsia="宋体" w:cs="宋体"/>
          <w:color w:val="auto"/>
          <w:spacing w:val="-2"/>
          <w:sz w:val="24"/>
          <w:szCs w:val="24"/>
        </w:rPr>
        <w:t>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日</w:t>
      </w:r>
    </w:p>
    <w:p w14:paraId="158E1F10">
      <w:pPr>
        <w:spacing w:before="79" w:line="219" w:lineRule="auto"/>
        <w:rPr>
          <w:rFonts w:hint="eastAsia" w:ascii="宋体" w:hAnsi="宋体" w:eastAsia="宋体" w:cs="宋体"/>
          <w:color w:val="auto"/>
          <w:spacing w:val="-6"/>
          <w:sz w:val="24"/>
          <w:szCs w:val="24"/>
        </w:rPr>
      </w:pPr>
    </w:p>
    <w:p w14:paraId="35FD3B70">
      <w:pPr>
        <w:spacing w:before="79" w:line="219" w:lineRule="auto"/>
        <w:rPr>
          <w:rFonts w:hint="eastAsia" w:ascii="宋体" w:hAnsi="宋体" w:eastAsia="宋体" w:cs="宋体"/>
          <w:color w:val="auto"/>
          <w:spacing w:val="-6"/>
          <w:sz w:val="24"/>
          <w:szCs w:val="24"/>
        </w:rPr>
      </w:pPr>
    </w:p>
    <w:p w14:paraId="16AFA152">
      <w:pPr>
        <w:spacing w:before="79" w:line="219" w:lineRule="auto"/>
        <w:ind w:left="26"/>
        <w:rPr>
          <w:rFonts w:hint="eastAsia" w:ascii="宋体" w:hAnsi="宋体" w:eastAsia="宋体" w:cs="宋体"/>
          <w:color w:val="auto"/>
          <w:sz w:val="40"/>
          <w:szCs w:val="40"/>
        </w:rPr>
      </w:pPr>
      <w:r>
        <w:rPr>
          <w:rFonts w:hint="eastAsia" w:ascii="宋体" w:hAnsi="宋体" w:eastAsia="宋体" w:cs="宋体"/>
          <w:b/>
          <w:bCs/>
          <w:color w:val="auto"/>
          <w:spacing w:val="-6"/>
          <w:sz w:val="24"/>
          <w:szCs w:val="24"/>
        </w:rPr>
        <w:t>说明： 本承诺</w:t>
      </w:r>
      <w:r>
        <w:rPr>
          <w:rFonts w:hint="eastAsia" w:ascii="宋体" w:hAnsi="宋体" w:eastAsia="宋体" w:cs="宋体"/>
          <w:b/>
          <w:bCs/>
          <w:color w:val="auto"/>
          <w:spacing w:val="-3"/>
          <w:sz w:val="24"/>
          <w:szCs w:val="24"/>
        </w:rPr>
        <w:t>书效力和作用等同投标保证金，其有效期与投标有效期一致。</w:t>
      </w:r>
    </w:p>
    <w:p w14:paraId="1191074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40"/>
          <w:szCs w:val="40"/>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4772A06C">
      <w:pPr>
        <w:spacing w:line="560" w:lineRule="exact"/>
        <w:ind w:right="-2"/>
        <w:jc w:val="center"/>
        <w:rPr>
          <w:rFonts w:hint="eastAsia" w:ascii="宋体" w:hAnsi="宋体" w:eastAsia="宋体" w:cs="宋体"/>
          <w:color w:val="auto"/>
          <w:sz w:val="40"/>
          <w:szCs w:val="40"/>
        </w:rPr>
      </w:pPr>
    </w:p>
    <w:p w14:paraId="21BE2785">
      <w:pPr>
        <w:spacing w:line="560" w:lineRule="exact"/>
        <w:ind w:right="-2"/>
        <w:jc w:val="center"/>
        <w:rPr>
          <w:rFonts w:hint="eastAsia" w:ascii="宋体" w:hAnsi="宋体" w:eastAsia="宋体" w:cs="宋体"/>
          <w:color w:val="auto"/>
          <w:sz w:val="40"/>
          <w:szCs w:val="40"/>
        </w:rPr>
      </w:pPr>
    </w:p>
    <w:p w14:paraId="5DE6124C">
      <w:pPr>
        <w:spacing w:line="560" w:lineRule="exact"/>
        <w:ind w:right="-2"/>
        <w:jc w:val="center"/>
        <w:rPr>
          <w:rFonts w:hint="eastAsia" w:ascii="宋体" w:hAnsi="宋体" w:eastAsia="宋体" w:cs="宋体"/>
          <w:color w:val="auto"/>
          <w:kern w:val="0"/>
          <w:sz w:val="24"/>
        </w:rPr>
      </w:pPr>
      <w:r>
        <w:rPr>
          <w:rFonts w:hint="eastAsia" w:ascii="宋体" w:hAnsi="宋体" w:eastAsia="宋体" w:cs="宋体"/>
          <w:color w:val="auto"/>
          <w:sz w:val="40"/>
          <w:szCs w:val="40"/>
        </w:rPr>
        <w:t>投标人委托代理人员信用承诺书</w:t>
      </w:r>
    </w:p>
    <w:p w14:paraId="063DA6E4">
      <w:pPr>
        <w:keepNext w:val="0"/>
        <w:keepLines w:val="0"/>
        <w:pageBreakBefore w:val="0"/>
        <w:widowControl/>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项目招投标活动中，我个人郑重作出以下信用承诺：</w:t>
      </w:r>
    </w:p>
    <w:p w14:paraId="5F04A641">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4E8330D0">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74D6326B">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0A88074E">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（四）同意将此信用承诺纳入陕西省公共信用信息平台和榆林市公共信用信息共享平台，并接受社会监督。</w:t>
      </w:r>
    </w:p>
    <w:p w14:paraId="1E12DD29">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FE51B6A">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p>
    <w:p w14:paraId="3450214F">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45E06E36">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0A3E2E60">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1499D573">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5A9293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rPr>
      </w:pPr>
    </w:p>
    <w:p w14:paraId="627BF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lang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8D98BB7">
      <w:pPr>
        <w:pStyle w:val="23"/>
        <w:rPr>
          <w:rFonts w:hint="eastAsia" w:ascii="宋体" w:hAnsi="宋体" w:eastAsia="宋体" w:cs="宋体"/>
          <w:b/>
          <w:bCs/>
          <w:color w:val="auto"/>
          <w:lang w:eastAsia="zh-CN"/>
        </w:rPr>
      </w:pPr>
    </w:p>
    <w:p w14:paraId="31F4D5C5">
      <w:pPr>
        <w:pStyle w:val="23"/>
        <w:rPr>
          <w:rFonts w:hint="eastAsia" w:ascii="宋体" w:hAnsi="宋体" w:eastAsia="宋体" w:cs="宋体"/>
          <w:b/>
          <w:bCs/>
          <w:color w:val="auto"/>
          <w:lang w:eastAsia="zh-CN"/>
        </w:rPr>
      </w:pPr>
    </w:p>
    <w:p w14:paraId="3211CA52">
      <w:pPr>
        <w:pStyle w:val="23"/>
        <w:rPr>
          <w:rFonts w:hint="eastAsia" w:ascii="宋体" w:hAnsi="宋体" w:eastAsia="宋体" w:cs="宋体"/>
          <w:b/>
          <w:bCs/>
          <w:color w:val="auto"/>
          <w:lang w:eastAsia="zh-CN"/>
        </w:rPr>
      </w:pPr>
    </w:p>
    <w:p w14:paraId="093A101A">
      <w:pPr>
        <w:pStyle w:val="23"/>
        <w:rPr>
          <w:rFonts w:hint="eastAsia" w:ascii="宋体" w:hAnsi="宋体" w:eastAsia="宋体" w:cs="宋体"/>
          <w:b/>
          <w:bCs/>
          <w:color w:val="auto"/>
          <w:lang w:eastAsia="zh-CN"/>
        </w:rPr>
      </w:pPr>
    </w:p>
    <w:p w14:paraId="5A02E666">
      <w:pPr>
        <w:pStyle w:val="23"/>
        <w:rPr>
          <w:rFonts w:hint="eastAsia" w:ascii="宋体" w:hAnsi="宋体" w:eastAsia="宋体" w:cs="宋体"/>
          <w:b/>
          <w:bCs/>
          <w:color w:val="auto"/>
          <w:lang w:val="en-US" w:eastAsia="zh-CN"/>
        </w:rPr>
      </w:pPr>
    </w:p>
    <w:p w14:paraId="32E664DF">
      <w:pPr>
        <w:numPr>
          <w:ilvl w:val="0"/>
          <w:numId w:val="5"/>
        </w:numPr>
        <w:jc w:val="center"/>
        <w:rPr>
          <w:rFonts w:hint="eastAsia" w:ascii="宋体" w:hAnsi="宋体" w:eastAsia="宋体" w:cs="宋体"/>
          <w:b/>
          <w:bCs/>
          <w:color w:val="auto"/>
          <w:sz w:val="32"/>
          <w:szCs w:val="22"/>
          <w:lang w:val="en-US" w:eastAsia="zh-CN"/>
        </w:rPr>
      </w:pPr>
      <w:r>
        <w:rPr>
          <w:rFonts w:hint="eastAsia" w:ascii="宋体" w:hAnsi="宋体" w:eastAsia="宋体" w:cs="宋体"/>
          <w:b/>
          <w:bCs/>
          <w:color w:val="auto"/>
          <w:sz w:val="32"/>
          <w:szCs w:val="22"/>
          <w:lang w:val="en-US" w:eastAsia="zh-CN"/>
        </w:rPr>
        <w:t>供应商概况</w:t>
      </w:r>
    </w:p>
    <w:p w14:paraId="55E965F2">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szCs w:val="24"/>
        </w:rPr>
        <w:t>供应商基本信息</w:t>
      </w:r>
    </w:p>
    <w:p w14:paraId="6F67C9EA">
      <w:pPr>
        <w:pStyle w:val="8"/>
        <w:rPr>
          <w:rFonts w:hint="eastAsia" w:ascii="宋体" w:hAnsi="宋体" w:eastAsia="宋体" w:cs="宋体"/>
          <w:color w:val="auto"/>
          <w:lang w:val="en-US" w:eastAsia="zh-CN"/>
        </w:rPr>
      </w:pPr>
    </w:p>
    <w:tbl>
      <w:tblPr>
        <w:tblStyle w:val="19"/>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735"/>
        <w:gridCol w:w="1215"/>
        <w:gridCol w:w="1710"/>
        <w:gridCol w:w="1248"/>
      </w:tblGrid>
      <w:tr w14:paraId="6F652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81509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19452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7FD59A94">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23223E6B">
            <w:pPr>
              <w:autoSpaceDE w:val="0"/>
              <w:autoSpaceDN w:val="0"/>
              <w:adjustRightInd w:val="0"/>
              <w:spacing w:line="320" w:lineRule="exact"/>
              <w:rPr>
                <w:rFonts w:hint="eastAsia" w:ascii="宋体" w:hAnsi="宋体" w:eastAsia="宋体" w:cs="宋体"/>
                <w:color w:val="auto"/>
                <w:kern w:val="0"/>
                <w:sz w:val="24"/>
                <w:szCs w:val="24"/>
              </w:rPr>
            </w:pPr>
          </w:p>
        </w:tc>
      </w:tr>
      <w:tr w14:paraId="48CDB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2BA8733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321" w:type="dxa"/>
            <w:gridSpan w:val="2"/>
            <w:tcBorders>
              <w:top w:val="single" w:color="auto" w:sz="6" w:space="0"/>
            </w:tcBorders>
            <w:noWrap w:val="0"/>
            <w:vAlign w:val="center"/>
          </w:tcPr>
          <w:p w14:paraId="65F63BEF">
            <w:pPr>
              <w:autoSpaceDE w:val="0"/>
              <w:autoSpaceDN w:val="0"/>
              <w:adjustRightInd w:val="0"/>
              <w:spacing w:line="320" w:lineRule="exact"/>
              <w:rPr>
                <w:rFonts w:hint="eastAsia" w:ascii="宋体" w:hAnsi="宋体" w:eastAsia="宋体" w:cs="宋体"/>
                <w:color w:val="auto"/>
                <w:kern w:val="0"/>
                <w:sz w:val="24"/>
                <w:szCs w:val="24"/>
              </w:rPr>
            </w:pPr>
          </w:p>
        </w:tc>
        <w:tc>
          <w:tcPr>
            <w:tcW w:w="1215" w:type="dxa"/>
            <w:tcBorders>
              <w:top w:val="single" w:color="auto" w:sz="6" w:space="0"/>
            </w:tcBorders>
            <w:noWrap w:val="0"/>
            <w:vAlign w:val="center"/>
          </w:tcPr>
          <w:p w14:paraId="738C8A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7D3A9654">
            <w:pPr>
              <w:autoSpaceDE w:val="0"/>
              <w:autoSpaceDN w:val="0"/>
              <w:adjustRightInd w:val="0"/>
              <w:spacing w:line="320" w:lineRule="exact"/>
              <w:rPr>
                <w:rFonts w:hint="eastAsia" w:ascii="宋体" w:hAnsi="宋体" w:eastAsia="宋体" w:cs="宋体"/>
                <w:color w:val="auto"/>
                <w:kern w:val="0"/>
                <w:sz w:val="24"/>
                <w:szCs w:val="24"/>
              </w:rPr>
            </w:pPr>
          </w:p>
        </w:tc>
      </w:tr>
      <w:tr w14:paraId="0A38A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CFBC90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321" w:type="dxa"/>
            <w:gridSpan w:val="2"/>
            <w:noWrap w:val="0"/>
            <w:vAlign w:val="center"/>
          </w:tcPr>
          <w:p w14:paraId="0887FA0B">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242E69D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0A0B615B">
            <w:pPr>
              <w:autoSpaceDE w:val="0"/>
              <w:autoSpaceDN w:val="0"/>
              <w:adjustRightInd w:val="0"/>
              <w:spacing w:line="320" w:lineRule="exact"/>
              <w:rPr>
                <w:rFonts w:hint="eastAsia" w:ascii="宋体" w:hAnsi="宋体" w:eastAsia="宋体" w:cs="宋体"/>
                <w:color w:val="auto"/>
                <w:kern w:val="0"/>
                <w:sz w:val="24"/>
                <w:szCs w:val="24"/>
              </w:rPr>
            </w:pPr>
          </w:p>
        </w:tc>
      </w:tr>
      <w:tr w14:paraId="7A483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BEEBEB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509B88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321" w:type="dxa"/>
            <w:gridSpan w:val="2"/>
            <w:noWrap w:val="0"/>
            <w:vAlign w:val="center"/>
          </w:tcPr>
          <w:p w14:paraId="3076A8B3">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3AC69BAD">
            <w:pPr>
              <w:autoSpaceDE w:val="0"/>
              <w:autoSpaceDN w:val="0"/>
              <w:adjustRightInd w:val="0"/>
              <w:spacing w:line="320" w:lineRule="exact"/>
              <w:rPr>
                <w:rFonts w:hint="eastAsia" w:ascii="宋体" w:hAnsi="宋体" w:eastAsia="宋体" w:cs="宋体"/>
                <w:color w:val="auto"/>
                <w:kern w:val="0"/>
                <w:sz w:val="24"/>
                <w:szCs w:val="24"/>
              </w:rPr>
            </w:pPr>
          </w:p>
          <w:p w14:paraId="7E437A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10FF355E">
            <w:pPr>
              <w:autoSpaceDE w:val="0"/>
              <w:autoSpaceDN w:val="0"/>
              <w:adjustRightInd w:val="0"/>
              <w:spacing w:line="320" w:lineRule="exact"/>
              <w:rPr>
                <w:rFonts w:hint="eastAsia" w:ascii="宋体" w:hAnsi="宋体" w:eastAsia="宋体" w:cs="宋体"/>
                <w:color w:val="auto"/>
                <w:kern w:val="0"/>
                <w:sz w:val="24"/>
                <w:szCs w:val="24"/>
              </w:rPr>
            </w:pPr>
          </w:p>
        </w:tc>
      </w:tr>
      <w:tr w14:paraId="7421E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2F61DA">
            <w:pPr>
              <w:autoSpaceDE w:val="0"/>
              <w:autoSpaceDN w:val="0"/>
              <w:adjustRightInd w:val="0"/>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上年度</w:t>
            </w:r>
          </w:p>
          <w:p w14:paraId="5AA113D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营业收入</w:t>
            </w:r>
          </w:p>
        </w:tc>
        <w:tc>
          <w:tcPr>
            <w:tcW w:w="3321" w:type="dxa"/>
            <w:gridSpan w:val="2"/>
            <w:noWrap w:val="0"/>
            <w:vAlign w:val="center"/>
          </w:tcPr>
          <w:p w14:paraId="0A80320E">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5DDCBD0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2FB55384">
            <w:pPr>
              <w:autoSpaceDE w:val="0"/>
              <w:autoSpaceDN w:val="0"/>
              <w:adjustRightInd w:val="0"/>
              <w:spacing w:line="320" w:lineRule="exact"/>
              <w:rPr>
                <w:rFonts w:hint="eastAsia" w:ascii="宋体" w:hAnsi="宋体" w:eastAsia="宋体" w:cs="宋体"/>
                <w:color w:val="auto"/>
                <w:kern w:val="0"/>
                <w:sz w:val="24"/>
                <w:szCs w:val="24"/>
              </w:rPr>
            </w:pPr>
          </w:p>
        </w:tc>
      </w:tr>
      <w:tr w14:paraId="27898E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8393E9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0105225">
            <w:pPr>
              <w:autoSpaceDE w:val="0"/>
              <w:autoSpaceDN w:val="0"/>
              <w:adjustRightInd w:val="0"/>
              <w:spacing w:line="320" w:lineRule="exact"/>
              <w:rPr>
                <w:rFonts w:hint="eastAsia" w:ascii="宋体" w:hAnsi="宋体" w:eastAsia="宋体" w:cs="宋体"/>
                <w:color w:val="auto"/>
                <w:kern w:val="0"/>
                <w:sz w:val="24"/>
                <w:szCs w:val="24"/>
              </w:rPr>
            </w:pPr>
          </w:p>
          <w:p w14:paraId="25340025">
            <w:pPr>
              <w:autoSpaceDE w:val="0"/>
              <w:autoSpaceDN w:val="0"/>
              <w:adjustRightInd w:val="0"/>
              <w:spacing w:line="320" w:lineRule="exact"/>
              <w:rPr>
                <w:rFonts w:hint="eastAsia" w:ascii="宋体" w:hAnsi="宋体" w:eastAsia="宋体" w:cs="宋体"/>
                <w:color w:val="auto"/>
                <w:kern w:val="0"/>
                <w:sz w:val="24"/>
                <w:szCs w:val="24"/>
              </w:rPr>
            </w:pPr>
          </w:p>
        </w:tc>
      </w:tr>
      <w:tr w14:paraId="18794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0AD3DB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1FEE5009">
            <w:pPr>
              <w:autoSpaceDE w:val="0"/>
              <w:autoSpaceDN w:val="0"/>
              <w:adjustRightInd w:val="0"/>
              <w:spacing w:line="320" w:lineRule="exact"/>
              <w:rPr>
                <w:rFonts w:hint="eastAsia" w:ascii="宋体" w:hAnsi="宋体" w:eastAsia="宋体" w:cs="宋体"/>
                <w:color w:val="auto"/>
                <w:kern w:val="0"/>
                <w:sz w:val="24"/>
                <w:szCs w:val="24"/>
              </w:rPr>
            </w:pPr>
          </w:p>
        </w:tc>
      </w:tr>
      <w:tr w14:paraId="7DD5C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22A8C9E">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5101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DE358AB">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28BA41DE">
            <w:pPr>
              <w:autoSpaceDE w:val="0"/>
              <w:autoSpaceDN w:val="0"/>
              <w:adjustRightInd w:val="0"/>
              <w:spacing w:line="320" w:lineRule="exact"/>
              <w:rPr>
                <w:rFonts w:hint="eastAsia" w:ascii="宋体" w:hAnsi="宋体" w:eastAsia="宋体" w:cs="宋体"/>
                <w:color w:val="auto"/>
                <w:kern w:val="0"/>
                <w:sz w:val="24"/>
                <w:szCs w:val="24"/>
              </w:rPr>
            </w:pPr>
          </w:p>
        </w:tc>
        <w:tc>
          <w:tcPr>
            <w:tcW w:w="1735" w:type="dxa"/>
            <w:noWrap w:val="0"/>
            <w:vAlign w:val="center"/>
          </w:tcPr>
          <w:p w14:paraId="484340C8">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215" w:type="dxa"/>
            <w:noWrap w:val="0"/>
            <w:vAlign w:val="center"/>
          </w:tcPr>
          <w:p w14:paraId="0E9393E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noWrap w:val="0"/>
            <w:vAlign w:val="center"/>
          </w:tcPr>
          <w:p w14:paraId="58495517">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专业技术人员数量</w:t>
            </w:r>
          </w:p>
        </w:tc>
        <w:tc>
          <w:tcPr>
            <w:tcW w:w="1248" w:type="dxa"/>
            <w:tcBorders>
              <w:right w:val="single" w:color="auto" w:sz="12" w:space="0"/>
            </w:tcBorders>
            <w:noWrap w:val="0"/>
            <w:vAlign w:val="center"/>
          </w:tcPr>
          <w:p w14:paraId="0CEEFF90">
            <w:pPr>
              <w:autoSpaceDE w:val="0"/>
              <w:autoSpaceDN w:val="0"/>
              <w:adjustRightInd w:val="0"/>
              <w:spacing w:line="320" w:lineRule="exact"/>
              <w:rPr>
                <w:rFonts w:hint="eastAsia" w:ascii="宋体" w:hAnsi="宋体" w:eastAsia="宋体" w:cs="宋体"/>
                <w:bCs/>
                <w:color w:val="auto"/>
                <w:kern w:val="0"/>
                <w:sz w:val="24"/>
                <w:szCs w:val="24"/>
              </w:rPr>
            </w:pPr>
          </w:p>
        </w:tc>
      </w:tr>
      <w:tr w14:paraId="22486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AC6BD4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4CA59513">
            <w:pPr>
              <w:autoSpaceDE w:val="0"/>
              <w:autoSpaceDN w:val="0"/>
              <w:adjustRightInd w:val="0"/>
              <w:spacing w:line="320" w:lineRule="exact"/>
              <w:rPr>
                <w:rFonts w:hint="eastAsia" w:ascii="宋体" w:hAnsi="宋体" w:eastAsia="宋体" w:cs="宋体"/>
                <w:color w:val="auto"/>
                <w:kern w:val="0"/>
                <w:sz w:val="24"/>
                <w:szCs w:val="24"/>
              </w:rPr>
            </w:pPr>
          </w:p>
        </w:tc>
        <w:tc>
          <w:tcPr>
            <w:tcW w:w="1735" w:type="dxa"/>
            <w:tcBorders>
              <w:bottom w:val="single" w:color="auto" w:sz="4" w:space="0"/>
            </w:tcBorders>
            <w:noWrap w:val="0"/>
            <w:vAlign w:val="center"/>
          </w:tcPr>
          <w:p w14:paraId="72B1D77A">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215" w:type="dxa"/>
            <w:tcBorders>
              <w:bottom w:val="single" w:color="auto" w:sz="4" w:space="0"/>
            </w:tcBorders>
            <w:noWrap w:val="0"/>
            <w:vAlign w:val="center"/>
          </w:tcPr>
          <w:p w14:paraId="5BDD939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tcBorders>
              <w:bottom w:val="single" w:color="auto" w:sz="4" w:space="0"/>
            </w:tcBorders>
            <w:noWrap w:val="0"/>
            <w:vAlign w:val="center"/>
          </w:tcPr>
          <w:p w14:paraId="25561771">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248" w:type="dxa"/>
            <w:tcBorders>
              <w:bottom w:val="single" w:color="auto" w:sz="4" w:space="0"/>
              <w:right w:val="single" w:color="auto" w:sz="12" w:space="0"/>
            </w:tcBorders>
            <w:noWrap w:val="0"/>
            <w:vAlign w:val="center"/>
          </w:tcPr>
          <w:p w14:paraId="22423BE7">
            <w:pPr>
              <w:autoSpaceDE w:val="0"/>
              <w:autoSpaceDN w:val="0"/>
              <w:adjustRightInd w:val="0"/>
              <w:spacing w:line="320" w:lineRule="exact"/>
              <w:rPr>
                <w:rFonts w:hint="eastAsia" w:ascii="宋体" w:hAnsi="宋体" w:eastAsia="宋体" w:cs="宋体"/>
                <w:bCs/>
                <w:color w:val="auto"/>
                <w:kern w:val="0"/>
                <w:sz w:val="24"/>
                <w:szCs w:val="24"/>
              </w:rPr>
            </w:pPr>
          </w:p>
        </w:tc>
      </w:tr>
      <w:tr w14:paraId="39E00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15B52C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25564E25">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7EC6EFC9">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2、成立时间至提交投标文件截止时间不足一年的可不提供“上年度营业收入”。</w:t>
            </w:r>
          </w:p>
          <w:p w14:paraId="643D6FB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3、投标人应如实填写上述信息。</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允许联合体投标的联合体各方均应提供。</w:t>
            </w:r>
          </w:p>
        </w:tc>
      </w:tr>
    </w:tbl>
    <w:p w14:paraId="37AEB5E3">
      <w:pPr>
        <w:numPr>
          <w:ilvl w:val="0"/>
          <w:numId w:val="5"/>
        </w:numPr>
        <w:rPr>
          <w:rFonts w:hint="eastAsia" w:ascii="宋体" w:hAnsi="宋体" w:eastAsia="宋体" w:cs="宋体"/>
          <w:bCs w:val="0"/>
          <w:color w:val="auto"/>
        </w:rPr>
      </w:pPr>
      <w:r>
        <w:rPr>
          <w:rFonts w:hint="eastAsia" w:ascii="宋体" w:hAnsi="宋体" w:eastAsia="宋体" w:cs="宋体"/>
          <w:bCs w:val="0"/>
          <w:color w:val="auto"/>
        </w:rPr>
        <w:br w:type="page"/>
      </w:r>
    </w:p>
    <w:p w14:paraId="26ADEBE0">
      <w:pPr>
        <w:spacing w:before="190" w:beforeLines="50"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供应商性质</w:t>
      </w:r>
    </w:p>
    <w:p w14:paraId="2913A1E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小微</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val="en-US" w:eastAsia="zh-CN"/>
        </w:rPr>
        <w:t>小微</w:t>
      </w:r>
      <w:r>
        <w:rPr>
          <w:rFonts w:hint="eastAsia" w:ascii="宋体" w:hAnsi="宋体" w:eastAsia="宋体" w:cs="宋体"/>
          <w:color w:val="auto"/>
          <w:sz w:val="24"/>
          <w:szCs w:val="24"/>
        </w:rPr>
        <w:t>型企业产品、残疾人福利性单位生产的产品将不能享受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r>
        <w:rPr>
          <w:rFonts w:hint="eastAsia" w:ascii="宋体" w:hAnsi="宋体" w:eastAsia="宋体" w:cs="宋体"/>
          <w:color w:val="auto"/>
          <w:sz w:val="24"/>
          <w:szCs w:val="24"/>
          <w:lang w:eastAsia="zh-CN"/>
        </w:rPr>
        <w:t>。</w:t>
      </w:r>
    </w:p>
    <w:p w14:paraId="7E1016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286BA96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允许联合体投标的，联合体成员应分别提供上述声明函或证明文件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此外，还须按下文给定格式提供联合体协议书。投标联合体未提供联合体协议书的，其响应文件无效。</w:t>
      </w:r>
    </w:p>
    <w:p w14:paraId="4A6A8D1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w:t>
      </w:r>
      <w:r>
        <w:rPr>
          <w:rFonts w:hint="eastAsia" w:ascii="宋体" w:hAnsi="宋体" w:eastAsia="宋体" w:cs="宋体"/>
          <w:color w:val="auto"/>
          <w:sz w:val="24"/>
          <w:szCs w:val="24"/>
          <w:lang w:val="en-US" w:eastAsia="zh-CN"/>
        </w:rPr>
        <w:t>小微</w:t>
      </w:r>
      <w:r>
        <w:rPr>
          <w:rFonts w:hint="eastAsia" w:ascii="宋体" w:hAnsi="宋体" w:eastAsia="宋体" w:cs="宋体"/>
          <w:color w:val="auto"/>
          <w:sz w:val="24"/>
          <w:szCs w:val="24"/>
        </w:rPr>
        <w:t>企业、残疾人福利性单位、监狱企业，也无联合体情况的，可不提供此项内容。</w:t>
      </w:r>
    </w:p>
    <w:p w14:paraId="0DE6C711">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1B93209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4DEA9D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92FE270">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2A10863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506CA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285D5B">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02D971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E446474">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E22ACCF">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7505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22B74B0">
      <w:pPr>
        <w:pStyle w:val="8"/>
        <w:spacing w:before="294" w:line="225" w:lineRule="auto"/>
        <w:ind w:left="2620" w:firstLine="1113" w:firstLineChars="300"/>
        <w:outlineLvl w:val="1"/>
        <w:rPr>
          <w:rFonts w:hint="eastAsia" w:ascii="宋体" w:hAnsi="宋体" w:eastAsia="宋体" w:cs="宋体"/>
          <w:color w:val="auto"/>
          <w:sz w:val="35"/>
          <w:szCs w:val="35"/>
        </w:rPr>
      </w:pPr>
      <w:r>
        <w:rPr>
          <w:rFonts w:hint="eastAsia" w:cs="宋体"/>
          <w:color w:val="auto"/>
          <w:spacing w:val="9"/>
          <w:sz w:val="35"/>
          <w:szCs w:val="35"/>
          <w:lang w:val="en-US" w:eastAsia="zh-CN"/>
          <w14:textOutline w14:w="6537" w14:cap="sq" w14:cmpd="sng">
            <w14:solidFill>
              <w14:srgbClr w14:val="000000"/>
            </w14:solidFill>
            <w14:prstDash w14:val="solid"/>
            <w14:bevel/>
          </w14:textOutline>
        </w:rPr>
        <w:t>小微</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企业声明函</w:t>
      </w:r>
    </w:p>
    <w:p w14:paraId="0B15CBCF">
      <w:pPr>
        <w:spacing w:line="257" w:lineRule="auto"/>
        <w:rPr>
          <w:rFonts w:hint="eastAsia" w:ascii="宋体" w:hAnsi="宋体" w:eastAsia="宋体" w:cs="宋体"/>
          <w:color w:val="auto"/>
          <w:sz w:val="21"/>
        </w:rPr>
      </w:pPr>
    </w:p>
    <w:p w14:paraId="4EC2E79B">
      <w:pPr>
        <w:keepNext w:val="0"/>
        <w:keepLines w:val="0"/>
        <w:pageBreakBefore w:val="0"/>
        <w:widowControl w:val="0"/>
        <w:tabs>
          <w:tab w:val="left" w:pos="193"/>
        </w:tabs>
        <w:kinsoku/>
        <w:wordWrap/>
        <w:overflowPunct/>
        <w:topLinePunct w:val="0"/>
        <w:autoSpaceDE/>
        <w:autoSpaceDN/>
        <w:bidi w:val="0"/>
        <w:snapToGrid/>
        <w:spacing w:line="520" w:lineRule="exact"/>
        <w:ind w:left="36" w:right="84" w:firstLine="640"/>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rPr>
        <w:t>本公司郑重声明，根据《政府采购促进中</w:t>
      </w:r>
      <w:r>
        <w:rPr>
          <w:rFonts w:hint="eastAsia" w:ascii="宋体" w:hAnsi="宋体" w:eastAsia="宋体" w:cs="宋体"/>
          <w:i w:val="0"/>
          <w:iCs w:val="0"/>
          <w:color w:val="auto"/>
          <w:spacing w:val="5"/>
          <w:sz w:val="24"/>
          <w:szCs w:val="24"/>
        </w:rPr>
        <w:t>小</w:t>
      </w:r>
      <w:r>
        <w:rPr>
          <w:rFonts w:hint="eastAsia" w:ascii="宋体" w:hAnsi="宋体" w:eastAsia="宋体" w:cs="宋体"/>
          <w:i w:val="0"/>
          <w:iCs w:val="0"/>
          <w:color w:val="auto"/>
          <w:spacing w:val="-22"/>
          <w:sz w:val="24"/>
          <w:szCs w:val="24"/>
        </w:rPr>
        <w:t>企</w:t>
      </w:r>
      <w:r>
        <w:rPr>
          <w:rFonts w:hint="eastAsia" w:ascii="宋体" w:hAnsi="宋体" w:eastAsia="宋体" w:cs="宋体"/>
          <w:i w:val="0"/>
          <w:iCs w:val="0"/>
          <w:color w:val="auto"/>
          <w:spacing w:val="-12"/>
          <w:sz w:val="24"/>
          <w:szCs w:val="24"/>
        </w:rPr>
        <w:t>业</w:t>
      </w:r>
      <w:r>
        <w:rPr>
          <w:rFonts w:hint="eastAsia" w:ascii="宋体" w:hAnsi="宋体" w:eastAsia="宋体" w:cs="宋体"/>
          <w:i w:val="0"/>
          <w:iCs w:val="0"/>
          <w:color w:val="auto"/>
          <w:spacing w:val="-11"/>
          <w:sz w:val="24"/>
          <w:szCs w:val="24"/>
        </w:rPr>
        <w:t>发展管理办法》(财库﹝ 2020 ﹞46 号) 的规定，本公司</w:t>
      </w:r>
      <w:r>
        <w:rPr>
          <w:rFonts w:hint="eastAsia" w:ascii="宋体" w:hAnsi="宋体" w:eastAsia="宋体" w:cs="宋体"/>
          <w:i w:val="0"/>
          <w:iCs w:val="0"/>
          <w:color w:val="auto"/>
          <w:spacing w:val="-5"/>
          <w:sz w:val="24"/>
          <w:szCs w:val="24"/>
        </w:rPr>
        <w:t xml:space="preserve"> 参加</w:t>
      </w:r>
      <w:r>
        <w:rPr>
          <w:rFonts w:hint="eastAsia" w:ascii="宋体" w:hAnsi="宋体" w:eastAsia="宋体" w:cs="宋体"/>
          <w:i w:val="0"/>
          <w:iCs w:val="0"/>
          <w:color w:val="auto"/>
          <w:spacing w:val="-5"/>
          <w:sz w:val="24"/>
          <w:szCs w:val="24"/>
          <w:u w:val="single" w:color="auto"/>
        </w:rPr>
        <w:t xml:space="preserve"> (单位名称) </w:t>
      </w:r>
      <w:r>
        <w:rPr>
          <w:rFonts w:hint="eastAsia" w:ascii="宋体" w:hAnsi="宋体" w:eastAsia="宋体" w:cs="宋体"/>
          <w:i w:val="0"/>
          <w:iCs w:val="0"/>
          <w:color w:val="auto"/>
          <w:spacing w:val="-5"/>
          <w:sz w:val="24"/>
          <w:szCs w:val="24"/>
        </w:rPr>
        <w:t xml:space="preserve"> 的</w:t>
      </w:r>
      <w:r>
        <w:rPr>
          <w:rFonts w:hint="eastAsia" w:ascii="宋体" w:hAnsi="宋体" w:eastAsia="宋体" w:cs="宋体"/>
          <w:i w:val="0"/>
          <w:iCs w:val="0"/>
          <w:color w:val="auto"/>
          <w:spacing w:val="-5"/>
          <w:sz w:val="24"/>
          <w:szCs w:val="24"/>
          <w:u w:val="single" w:color="auto"/>
        </w:rPr>
        <w:t xml:space="preserve"> (项目名称) </w:t>
      </w:r>
      <w:r>
        <w:rPr>
          <w:rFonts w:hint="eastAsia" w:ascii="宋体" w:hAnsi="宋体" w:eastAsia="宋体" w:cs="宋体"/>
          <w:i w:val="0"/>
          <w:iCs w:val="0"/>
          <w:color w:val="auto"/>
          <w:spacing w:val="-5"/>
          <w:sz w:val="24"/>
          <w:szCs w:val="24"/>
        </w:rPr>
        <w:t>采购活动，</w:t>
      </w:r>
      <w:r>
        <w:rPr>
          <w:rFonts w:ascii="宋体" w:hAnsi="宋体" w:eastAsia="宋体" w:cs="宋体"/>
          <w:spacing w:val="-10"/>
          <w:sz w:val="24"/>
          <w:szCs w:val="24"/>
        </w:rPr>
        <w:t>工程的施工单位全部为符合政策要求的中小企业</w:t>
      </w:r>
      <w:r>
        <w:rPr>
          <w:rFonts w:hint="eastAsia" w:ascii="宋体" w:hAnsi="宋体" w:eastAsia="宋体" w:cs="宋体"/>
          <w:i w:val="0"/>
          <w:iCs w:val="0"/>
          <w:color w:val="auto"/>
          <w:spacing w:val="8"/>
          <w:sz w:val="24"/>
          <w:szCs w:val="24"/>
        </w:rPr>
        <w:t>。相关企业的具体情</w:t>
      </w:r>
      <w:r>
        <w:rPr>
          <w:rFonts w:hint="eastAsia" w:ascii="宋体" w:hAnsi="宋体" w:eastAsia="宋体" w:cs="宋体"/>
          <w:i w:val="0"/>
          <w:iCs w:val="0"/>
          <w:color w:val="auto"/>
          <w:spacing w:val="2"/>
          <w:sz w:val="24"/>
          <w:szCs w:val="24"/>
        </w:rPr>
        <w:t>况如下</w:t>
      </w:r>
      <w:r>
        <w:rPr>
          <w:rFonts w:hint="eastAsia" w:ascii="宋体" w:hAnsi="宋体" w:eastAsia="宋体" w:cs="宋体"/>
          <w:i w:val="0"/>
          <w:iCs w:val="0"/>
          <w:color w:val="auto"/>
          <w:spacing w:val="1"/>
          <w:sz w:val="24"/>
          <w:szCs w:val="24"/>
        </w:rPr>
        <w:t>：</w:t>
      </w:r>
    </w:p>
    <w:p w14:paraId="1013ADAC">
      <w:pPr>
        <w:keepNext w:val="0"/>
        <w:keepLines w:val="0"/>
        <w:pageBreakBefore w:val="0"/>
        <w:widowControl w:val="0"/>
        <w:numPr>
          <w:ilvl w:val="0"/>
          <w:numId w:val="6"/>
        </w:numPr>
        <w:kinsoku/>
        <w:wordWrap/>
        <w:overflowPunct/>
        <w:topLinePunct w:val="0"/>
        <w:autoSpaceDE/>
        <w:autoSpaceDN/>
        <w:bidi w:val="0"/>
        <w:snapToGrid/>
        <w:spacing w:line="520" w:lineRule="exact"/>
        <w:ind w:left="689"/>
        <w:rPr>
          <w:rFonts w:hint="eastAsia" w:ascii="宋体" w:hAnsi="宋体" w:eastAsia="宋体" w:cs="宋体"/>
          <w:i w:val="0"/>
          <w:iCs w:val="0"/>
          <w:color w:val="auto"/>
          <w:spacing w:val="8"/>
          <w:sz w:val="24"/>
          <w:szCs w:val="24"/>
          <w:u w:val="single" w:color="auto"/>
        </w:rPr>
      </w:pPr>
      <w:r>
        <w:rPr>
          <w:rFonts w:hint="eastAsia" w:ascii="宋体" w:hAnsi="宋体" w:eastAsia="宋体" w:cs="宋体"/>
          <w:i w:val="0"/>
          <w:iCs w:val="0"/>
          <w:color w:val="auto"/>
          <w:spacing w:val="-6"/>
          <w:sz w:val="24"/>
          <w:szCs w:val="24"/>
          <w:u w:val="single" w:color="auto"/>
        </w:rPr>
        <w:t>(标的</w:t>
      </w:r>
      <w:r>
        <w:rPr>
          <w:rFonts w:hint="eastAsia" w:ascii="宋体" w:hAnsi="宋体" w:eastAsia="宋体" w:cs="宋体"/>
          <w:i w:val="0"/>
          <w:iCs w:val="0"/>
          <w:color w:val="auto"/>
          <w:spacing w:val="-4"/>
          <w:sz w:val="24"/>
          <w:szCs w:val="24"/>
          <w:u w:val="single" w:color="auto"/>
        </w:rPr>
        <w:t>名</w:t>
      </w:r>
      <w:r>
        <w:rPr>
          <w:rFonts w:hint="eastAsia" w:ascii="宋体" w:hAnsi="宋体" w:eastAsia="宋体" w:cs="宋体"/>
          <w:i w:val="0"/>
          <w:iCs w:val="0"/>
          <w:color w:val="auto"/>
          <w:spacing w:val="-3"/>
          <w:sz w:val="24"/>
          <w:szCs w:val="24"/>
          <w:u w:val="single" w:color="auto"/>
        </w:rPr>
        <w:t xml:space="preserve">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pacing w:val="16"/>
          <w:sz w:val="24"/>
          <w:szCs w:val="24"/>
        </w:rPr>
        <w:t>承建</w:t>
      </w:r>
      <w:r>
        <w:rPr>
          <w:rFonts w:hint="eastAsia" w:ascii="宋体" w:hAnsi="宋体" w:eastAsia="宋体" w:cs="宋体"/>
          <w:i w:val="0"/>
          <w:iCs w:val="0"/>
          <w:color w:val="auto"/>
          <w:spacing w:val="8"/>
          <w:sz w:val="24"/>
          <w:szCs w:val="24"/>
        </w:rPr>
        <w:t>企业为</w:t>
      </w:r>
      <w:r>
        <w:rPr>
          <w:rFonts w:hint="eastAsia" w:ascii="宋体" w:hAnsi="宋体" w:eastAsia="宋体" w:cs="宋体"/>
          <w:i w:val="0"/>
          <w:iCs w:val="0"/>
          <w:color w:val="auto"/>
          <w:spacing w:val="8"/>
          <w:sz w:val="24"/>
          <w:szCs w:val="24"/>
          <w:u w:val="single" w:color="auto"/>
        </w:rPr>
        <w:t xml:space="preserve"> (企</w:t>
      </w:r>
    </w:p>
    <w:p w14:paraId="452FBA23">
      <w:pPr>
        <w:keepNext w:val="0"/>
        <w:keepLines w:val="0"/>
        <w:pageBreakBefore w:val="0"/>
        <w:widowControl w:val="0"/>
        <w:numPr>
          <w:ilvl w:val="0"/>
          <w:numId w:val="0"/>
        </w:numPr>
        <w:kinsoku/>
        <w:wordWrap/>
        <w:overflowPunct/>
        <w:topLinePunct w:val="0"/>
        <w:autoSpaceDE/>
        <w:autoSpaceDN/>
        <w:bidi w:val="0"/>
        <w:snapToGrid/>
        <w:spacing w:line="52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u w:val="single" w:color="auto"/>
        </w:rPr>
        <w:t>业名称</w:t>
      </w:r>
      <w:r>
        <w:rPr>
          <w:rFonts w:hint="eastAsia" w:ascii="宋体" w:hAnsi="宋体" w:eastAsia="宋体" w:cs="宋体"/>
          <w:i w:val="0"/>
          <w:iCs w:val="0"/>
          <w:color w:val="auto"/>
          <w:spacing w:val="8"/>
          <w:sz w:val="24"/>
          <w:szCs w:val="24"/>
        </w:rPr>
        <w:t>)，从业人员</w:t>
      </w:r>
      <w:r>
        <w:rPr>
          <w:rFonts w:hint="eastAsia" w:ascii="宋体" w:hAnsi="宋体" w:eastAsia="宋体" w:cs="宋体"/>
          <w:i w:val="0"/>
          <w:iCs w:val="0"/>
          <w:color w:val="auto"/>
          <w:spacing w:val="8"/>
          <w:sz w:val="24"/>
          <w:szCs w:val="24"/>
          <w:u w:val="single" w:color="auto"/>
        </w:rPr>
        <w:t xml:space="preserve">    </w:t>
      </w:r>
      <w:r>
        <w:rPr>
          <w:rFonts w:hint="eastAsia" w:ascii="宋体" w:hAnsi="宋体" w:eastAsia="宋体" w:cs="宋体"/>
          <w:i w:val="0"/>
          <w:iCs w:val="0"/>
          <w:color w:val="auto"/>
          <w:spacing w:val="8"/>
          <w:sz w:val="24"/>
          <w:szCs w:val="24"/>
        </w:rPr>
        <w:t>人，营业</w:t>
      </w:r>
      <w:r>
        <w:rPr>
          <w:rFonts w:hint="eastAsia" w:ascii="宋体" w:hAnsi="宋体" w:eastAsia="宋体" w:cs="宋体"/>
          <w:i w:val="0"/>
          <w:iCs w:val="0"/>
          <w:color w:val="auto"/>
          <w:spacing w:val="-1"/>
          <w:sz w:val="24"/>
          <w:szCs w:val="24"/>
        </w:rPr>
        <w:t>收入为</w:t>
      </w:r>
      <w:r>
        <w:rPr>
          <w:rFonts w:hint="eastAsia" w:ascii="宋体" w:hAnsi="宋体" w:eastAsia="宋体" w:cs="宋体"/>
          <w:i w:val="0"/>
          <w:iCs w:val="0"/>
          <w:color w:val="auto"/>
          <w:spacing w:val="-1"/>
          <w:sz w:val="24"/>
          <w:szCs w:val="24"/>
          <w:u w:val="single" w:color="auto"/>
        </w:rPr>
        <w:t xml:space="preserve">    </w:t>
      </w:r>
      <w:r>
        <w:rPr>
          <w:rFonts w:hint="eastAsia" w:ascii="宋体" w:hAnsi="宋体" w:eastAsia="宋体" w:cs="宋体"/>
          <w:i w:val="0"/>
          <w:iCs w:val="0"/>
          <w:color w:val="auto"/>
          <w:spacing w:val="-1"/>
          <w:sz w:val="24"/>
          <w:szCs w:val="24"/>
        </w:rPr>
        <w:t>万元，资</w:t>
      </w:r>
      <w:r>
        <w:rPr>
          <w:rFonts w:hint="eastAsia" w:ascii="宋体" w:hAnsi="宋体" w:eastAsia="宋体" w:cs="宋体"/>
          <w:i w:val="0"/>
          <w:iCs w:val="0"/>
          <w:color w:val="auto"/>
          <w:sz w:val="24"/>
          <w:szCs w:val="24"/>
        </w:rPr>
        <w:t>产总额为</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rPr>
        <w:t>万元</w:t>
      </w:r>
      <w:r>
        <w:rPr>
          <w:rFonts w:hint="eastAsia" w:ascii="宋体" w:hAnsi="宋体" w:eastAsia="宋体" w:cs="宋体"/>
          <w:i w:val="0"/>
          <w:iCs w:val="0"/>
          <w:color w:val="auto"/>
          <w:sz w:val="21"/>
          <w:szCs w:val="21"/>
        </w:rPr>
        <w:fldChar w:fldCharType="begin"/>
      </w:r>
      <w:r>
        <w:rPr>
          <w:rFonts w:hint="eastAsia" w:ascii="宋体" w:hAnsi="宋体" w:eastAsia="宋体" w:cs="宋体"/>
          <w:i w:val="0"/>
          <w:iCs w:val="0"/>
          <w:color w:val="auto"/>
          <w:sz w:val="21"/>
          <w:szCs w:val="21"/>
        </w:rPr>
        <w:instrText xml:space="preserve"> HYPERLINK \l "_bookmark1" </w:instrText>
      </w:r>
      <w:r>
        <w:rPr>
          <w:rFonts w:hint="eastAsia" w:ascii="宋体" w:hAnsi="宋体" w:eastAsia="宋体" w:cs="宋体"/>
          <w:i w:val="0"/>
          <w:iCs w:val="0"/>
          <w:color w:val="auto"/>
          <w:sz w:val="21"/>
          <w:szCs w:val="21"/>
        </w:rPr>
        <w:fldChar w:fldCharType="separate"/>
      </w:r>
      <w:r>
        <w:rPr>
          <w:rFonts w:hint="eastAsia" w:ascii="宋体" w:hAnsi="宋体" w:eastAsia="宋体" w:cs="宋体"/>
          <w:i w:val="0"/>
          <w:iCs w:val="0"/>
          <w:color w:val="auto"/>
          <w:position w:val="16"/>
          <w:sz w:val="21"/>
          <w:szCs w:val="21"/>
        </w:rPr>
        <w:t>1</w:t>
      </w:r>
      <w:r>
        <w:rPr>
          <w:rFonts w:hint="eastAsia" w:ascii="宋体" w:hAnsi="宋体" w:eastAsia="宋体" w:cs="宋体"/>
          <w:i w:val="0"/>
          <w:iCs w:val="0"/>
          <w:color w:val="auto"/>
          <w:position w:val="16"/>
          <w:sz w:val="21"/>
          <w:szCs w:val="21"/>
        </w:rPr>
        <w:fldChar w:fldCharType="end"/>
      </w:r>
      <w:r>
        <w:rPr>
          <w:rFonts w:hint="eastAsia" w:ascii="宋体" w:hAnsi="宋体" w:eastAsia="宋体" w:cs="宋体"/>
          <w:i w:val="0"/>
          <w:iCs w:val="0"/>
          <w:color w:val="auto"/>
          <w:position w:val="16"/>
          <w:sz w:val="24"/>
          <w:szCs w:val="24"/>
        </w:rPr>
        <w:t xml:space="preserve"> </w:t>
      </w:r>
      <w:r>
        <w:rPr>
          <w:rFonts w:hint="eastAsia" w:ascii="宋体" w:hAnsi="宋体" w:eastAsia="宋体" w:cs="宋体"/>
          <w:i w:val="0"/>
          <w:iCs w:val="0"/>
          <w:color w:val="auto"/>
          <w:sz w:val="24"/>
          <w:szCs w:val="24"/>
        </w:rPr>
        <w:t>，属于</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7B50995D">
      <w:pPr>
        <w:keepNext w:val="0"/>
        <w:keepLines w:val="0"/>
        <w:pageBreakBefore w:val="0"/>
        <w:widowControl w:val="0"/>
        <w:kinsoku/>
        <w:wordWrap/>
        <w:overflowPunct/>
        <w:topLinePunct w:val="0"/>
        <w:autoSpaceDE/>
        <w:autoSpaceDN/>
        <w:bidi w:val="0"/>
        <w:snapToGrid/>
        <w:spacing w:line="520" w:lineRule="exact"/>
        <w:ind w:left="18" w:firstLine="65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3"/>
          <w:sz w:val="24"/>
          <w:szCs w:val="24"/>
        </w:rPr>
        <w:t>2.</w:t>
      </w:r>
      <w:r>
        <w:rPr>
          <w:rFonts w:hint="eastAsia" w:ascii="宋体" w:hAnsi="宋体" w:eastAsia="宋体" w:cs="宋体"/>
          <w:i w:val="0"/>
          <w:iCs w:val="0"/>
          <w:color w:val="auto"/>
          <w:spacing w:val="-3"/>
          <w:sz w:val="24"/>
          <w:szCs w:val="24"/>
          <w:u w:val="single" w:color="auto"/>
        </w:rPr>
        <w:t xml:space="preserve"> (标的名称)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4"/>
          <w:sz w:val="24"/>
          <w:szCs w:val="24"/>
        </w:rPr>
        <w:t>承</w:t>
      </w:r>
      <w:r>
        <w:rPr>
          <w:rFonts w:hint="eastAsia" w:ascii="宋体" w:hAnsi="宋体" w:eastAsia="宋体" w:cs="宋体"/>
          <w:i w:val="0"/>
          <w:iCs w:val="0"/>
          <w:color w:val="auto"/>
          <w:spacing w:val="9"/>
          <w:sz w:val="24"/>
          <w:szCs w:val="24"/>
        </w:rPr>
        <w:t>建企业为</w:t>
      </w:r>
      <w:r>
        <w:rPr>
          <w:rFonts w:hint="eastAsia" w:ascii="宋体" w:hAnsi="宋体" w:eastAsia="宋体" w:cs="宋体"/>
          <w:i w:val="0"/>
          <w:iCs w:val="0"/>
          <w:color w:val="auto"/>
          <w:spacing w:val="9"/>
          <w:sz w:val="24"/>
          <w:szCs w:val="24"/>
          <w:u w:val="single" w:color="auto"/>
        </w:rPr>
        <w:t xml:space="preserve"> (企业名称</w:t>
      </w:r>
      <w:r>
        <w:rPr>
          <w:rFonts w:hint="eastAsia" w:ascii="宋体" w:hAnsi="宋体" w:eastAsia="宋体" w:cs="宋体"/>
          <w:i w:val="0"/>
          <w:iCs w:val="0"/>
          <w:color w:val="auto"/>
          <w:spacing w:val="9"/>
          <w:sz w:val="24"/>
          <w:szCs w:val="24"/>
        </w:rPr>
        <w:t>)，从业人员</w:t>
      </w:r>
      <w:r>
        <w:rPr>
          <w:rFonts w:hint="eastAsia" w:ascii="宋体" w:hAnsi="宋体" w:eastAsia="宋体" w:cs="宋体"/>
          <w:i w:val="0"/>
          <w:iCs w:val="0"/>
          <w:color w:val="auto"/>
          <w:spacing w:val="9"/>
          <w:sz w:val="24"/>
          <w:szCs w:val="24"/>
          <w:u w:val="single" w:color="auto"/>
        </w:rPr>
        <w:t xml:space="preserve">    </w:t>
      </w:r>
      <w:r>
        <w:rPr>
          <w:rFonts w:hint="eastAsia" w:ascii="宋体" w:hAnsi="宋体" w:eastAsia="宋体" w:cs="宋体"/>
          <w:i w:val="0"/>
          <w:iCs w:val="0"/>
          <w:color w:val="auto"/>
          <w:spacing w:val="9"/>
          <w:sz w:val="24"/>
          <w:szCs w:val="24"/>
        </w:rPr>
        <w:t>人，营业</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rPr>
        <w:t>收入为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万元，资产总额为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万元，属于</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5E032A05">
      <w:pPr>
        <w:keepNext w:val="0"/>
        <w:keepLines w:val="0"/>
        <w:pageBreakBefore w:val="0"/>
        <w:widowControl w:val="0"/>
        <w:kinsoku/>
        <w:wordWrap/>
        <w:overflowPunct/>
        <w:topLinePunct w:val="0"/>
        <w:autoSpaceDE/>
        <w:autoSpaceDN/>
        <w:bidi w:val="0"/>
        <w:snapToGrid/>
        <w:spacing w:line="520" w:lineRule="exact"/>
        <w:ind w:left="68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5"/>
          <w:position w:val="4"/>
          <w:sz w:val="24"/>
          <w:szCs w:val="24"/>
        </w:rPr>
        <w:t>…</w:t>
      </w:r>
      <w:r>
        <w:rPr>
          <w:rFonts w:hint="eastAsia" w:ascii="宋体" w:hAnsi="宋体" w:eastAsia="宋体" w:cs="宋体"/>
          <w:i w:val="0"/>
          <w:iCs w:val="0"/>
          <w:color w:val="auto"/>
          <w:spacing w:val="4"/>
          <w:position w:val="4"/>
          <w:sz w:val="24"/>
          <w:szCs w:val="24"/>
        </w:rPr>
        <w:t>…</w:t>
      </w:r>
    </w:p>
    <w:p w14:paraId="2230EE9B">
      <w:pPr>
        <w:keepNext w:val="0"/>
        <w:keepLines w:val="0"/>
        <w:pageBreakBefore w:val="0"/>
        <w:widowControl w:val="0"/>
        <w:kinsoku/>
        <w:wordWrap/>
        <w:overflowPunct/>
        <w:topLinePunct w:val="0"/>
        <w:autoSpaceDE/>
        <w:autoSpaceDN/>
        <w:bidi w:val="0"/>
        <w:snapToGrid/>
        <w:spacing w:line="520" w:lineRule="exact"/>
        <w:ind w:left="35" w:right="86" w:firstLine="67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7"/>
          <w:sz w:val="24"/>
          <w:szCs w:val="24"/>
        </w:rPr>
        <w:t>以上企业，不属于大企业的分支机构，不存在控股股</w:t>
      </w:r>
      <w:r>
        <w:rPr>
          <w:rFonts w:hint="eastAsia" w:ascii="宋体" w:hAnsi="宋体" w:eastAsia="宋体" w:cs="宋体"/>
          <w:i w:val="0"/>
          <w:iCs w:val="0"/>
          <w:color w:val="auto"/>
          <w:spacing w:val="3"/>
          <w:sz w:val="24"/>
          <w:szCs w:val="24"/>
        </w:rPr>
        <w:t>东</w:t>
      </w:r>
      <w:r>
        <w:rPr>
          <w:rFonts w:hint="eastAsia" w:ascii="宋体" w:hAnsi="宋体" w:eastAsia="宋体" w:cs="宋体"/>
          <w:i w:val="0"/>
          <w:iCs w:val="0"/>
          <w:color w:val="auto"/>
          <w:spacing w:val="16"/>
          <w:sz w:val="24"/>
          <w:szCs w:val="24"/>
        </w:rPr>
        <w:t>为大</w:t>
      </w:r>
      <w:r>
        <w:rPr>
          <w:rFonts w:hint="eastAsia" w:ascii="宋体" w:hAnsi="宋体" w:eastAsia="宋体" w:cs="宋体"/>
          <w:i w:val="0"/>
          <w:iCs w:val="0"/>
          <w:color w:val="auto"/>
          <w:spacing w:val="8"/>
          <w:sz w:val="24"/>
          <w:szCs w:val="24"/>
        </w:rPr>
        <w:t>企业的情形，也不存在与大企业的负责人为同一人的情</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7"/>
          <w:sz w:val="24"/>
          <w:szCs w:val="24"/>
        </w:rPr>
        <w:t>形</w:t>
      </w:r>
      <w:r>
        <w:rPr>
          <w:rFonts w:hint="eastAsia" w:ascii="宋体" w:hAnsi="宋体" w:eastAsia="宋体" w:cs="宋体"/>
          <w:i w:val="0"/>
          <w:iCs w:val="0"/>
          <w:color w:val="auto"/>
          <w:spacing w:val="-6"/>
          <w:sz w:val="24"/>
          <w:szCs w:val="24"/>
        </w:rPr>
        <w:t>。</w:t>
      </w:r>
    </w:p>
    <w:p w14:paraId="2610424D">
      <w:pPr>
        <w:keepNext w:val="0"/>
        <w:keepLines w:val="0"/>
        <w:pageBreakBefore w:val="0"/>
        <w:widowControl w:val="0"/>
        <w:kinsoku/>
        <w:wordWrap/>
        <w:overflowPunct/>
        <w:topLinePunct w:val="0"/>
        <w:autoSpaceDE/>
        <w:autoSpaceDN/>
        <w:bidi w:val="0"/>
        <w:snapToGrid/>
        <w:spacing w:line="520" w:lineRule="exact"/>
        <w:ind w:left="45" w:right="88" w:firstLine="63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16"/>
          <w:sz w:val="24"/>
          <w:szCs w:val="24"/>
        </w:rPr>
        <w:t>本</w:t>
      </w:r>
      <w:r>
        <w:rPr>
          <w:rFonts w:hint="eastAsia" w:ascii="宋体" w:hAnsi="宋体" w:eastAsia="宋体" w:cs="宋体"/>
          <w:i w:val="0"/>
          <w:iCs w:val="0"/>
          <w:color w:val="auto"/>
          <w:spacing w:val="8"/>
          <w:sz w:val="24"/>
          <w:szCs w:val="24"/>
        </w:rPr>
        <w:t>企业对上述声明内容的真实性负责。如有虚假，将依法</w:t>
      </w:r>
      <w:r>
        <w:rPr>
          <w:rFonts w:hint="eastAsia" w:ascii="宋体" w:hAnsi="宋体" w:eastAsia="宋体" w:cs="宋体"/>
          <w:i w:val="0"/>
          <w:iCs w:val="0"/>
          <w:color w:val="auto"/>
          <w:spacing w:val="5"/>
          <w:sz w:val="24"/>
          <w:szCs w:val="24"/>
        </w:rPr>
        <w:t>承</w:t>
      </w:r>
      <w:r>
        <w:rPr>
          <w:rFonts w:hint="eastAsia" w:ascii="宋体" w:hAnsi="宋体" w:eastAsia="宋体" w:cs="宋体"/>
          <w:i w:val="0"/>
          <w:iCs w:val="0"/>
          <w:color w:val="auto"/>
          <w:spacing w:val="4"/>
          <w:sz w:val="24"/>
          <w:szCs w:val="24"/>
        </w:rPr>
        <w:t>担相应责任。</w:t>
      </w:r>
    </w:p>
    <w:p w14:paraId="33222775">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6B32AEC8">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5F159192">
      <w:pPr>
        <w:pStyle w:val="23"/>
        <w:rPr>
          <w:rFonts w:hint="eastAsia" w:ascii="宋体" w:hAnsi="宋体" w:eastAsia="宋体" w:cs="宋体"/>
          <w:color w:val="auto"/>
        </w:rPr>
      </w:pPr>
    </w:p>
    <w:p w14:paraId="0C5C0C60">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企业名称 (盖章)：</w:t>
      </w:r>
    </w:p>
    <w:p w14:paraId="7E50589B">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日 期：</w:t>
      </w:r>
    </w:p>
    <w:p w14:paraId="3E97F766">
      <w:pPr>
        <w:pStyle w:val="18"/>
        <w:keepNext w:val="0"/>
        <w:keepLines w:val="0"/>
        <w:pageBreakBefore w:val="0"/>
        <w:widowControl w:val="0"/>
        <w:numPr>
          <w:ilvl w:val="0"/>
          <w:numId w:val="0"/>
        </w:numPr>
        <w:tabs>
          <w:tab w:val="left" w:pos="567"/>
          <w:tab w:val="left" w:pos="6060"/>
        </w:tabs>
        <w:kinsoku/>
        <w:wordWrap/>
        <w:overflowPunct/>
        <w:topLinePunct w:val="0"/>
        <w:autoSpaceDE/>
        <w:autoSpaceDN/>
        <w:bidi w:val="0"/>
        <w:snapToGrid/>
        <w:spacing w:line="520" w:lineRule="exact"/>
        <w:ind w:firstLine="4617" w:firstLineChars="1900"/>
        <w:rPr>
          <w:rFonts w:hint="eastAsia" w:ascii="宋体" w:hAnsi="宋体" w:eastAsia="宋体" w:cs="宋体"/>
          <w:i w:val="0"/>
          <w:iCs w:val="0"/>
          <w:color w:val="auto"/>
          <w:sz w:val="24"/>
          <w:szCs w:val="24"/>
          <w:lang w:eastAsia="zh-CN"/>
        </w:rPr>
      </w:pPr>
    </w:p>
    <w:p w14:paraId="315491DA">
      <w:pPr>
        <w:keepNext w:val="0"/>
        <w:keepLines w:val="0"/>
        <w:pageBreakBefore w:val="0"/>
        <w:widowControl w:val="0"/>
        <w:numPr>
          <w:ilvl w:val="0"/>
          <w:numId w:val="0"/>
        </w:numPr>
        <w:kinsoku/>
        <w:wordWrap/>
        <w:overflowPunct/>
        <w:topLinePunct w:val="0"/>
        <w:autoSpaceDE/>
        <w:autoSpaceDN/>
        <w:bidi w:val="0"/>
        <w:snapToGrid/>
        <w:spacing w:line="520" w:lineRule="exact"/>
        <w:jc w:val="left"/>
        <w:rPr>
          <w:rFonts w:hint="eastAsia" w:ascii="宋体" w:hAnsi="宋体" w:eastAsia="宋体" w:cs="宋体"/>
          <w:b/>
          <w:i w:val="0"/>
          <w:iCs w:val="0"/>
          <w:color w:val="auto"/>
          <w:sz w:val="24"/>
          <w:szCs w:val="24"/>
          <w:highlight w:val="none"/>
          <w:lang w:eastAsia="zh-CN"/>
        </w:rPr>
      </w:pPr>
      <w:r>
        <w:rPr>
          <w:rFonts w:hint="eastAsia" w:ascii="宋体" w:hAnsi="宋体" w:eastAsia="宋体" w:cs="宋体"/>
          <w:i w:val="0"/>
          <w:iCs w:val="0"/>
          <w:color w:val="auto"/>
          <w:sz w:val="24"/>
          <w:szCs w:val="24"/>
          <w:lang w:val="en-US" w:eastAsia="zh-CN"/>
        </w:rPr>
        <w:t>备注：1从业人员、营业收入、资产总额填报上一年度数据，无上一年度数据的新成立企业可不填报</w:t>
      </w:r>
      <w:r>
        <w:rPr>
          <w:rFonts w:hint="eastAsia" w:ascii="宋体" w:hAnsi="宋体" w:eastAsia="宋体" w:cs="宋体"/>
          <w:i w:val="0"/>
          <w:iCs w:val="0"/>
          <w:color w:val="auto"/>
          <w:sz w:val="24"/>
          <w:szCs w:val="24"/>
        </w:rPr>
        <w:t>。</w:t>
      </w:r>
    </w:p>
    <w:p w14:paraId="507B3823">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5E39C9E9">
      <w:pPr>
        <w:pStyle w:val="23"/>
        <w:rPr>
          <w:rFonts w:hint="eastAsia" w:ascii="宋体" w:hAnsi="宋体" w:eastAsia="宋体" w:cs="宋体"/>
          <w:color w:val="auto"/>
          <w:sz w:val="28"/>
          <w:szCs w:val="28"/>
        </w:rPr>
      </w:pPr>
    </w:p>
    <w:p w14:paraId="18157120">
      <w:pPr>
        <w:pStyle w:val="23"/>
        <w:rPr>
          <w:rFonts w:hint="eastAsia" w:ascii="宋体" w:hAnsi="宋体" w:eastAsia="宋体" w:cs="宋体"/>
          <w:color w:val="auto"/>
          <w:sz w:val="28"/>
          <w:szCs w:val="28"/>
        </w:rPr>
      </w:pPr>
    </w:p>
    <w:p w14:paraId="21C9A99A">
      <w:pPr>
        <w:pStyle w:val="23"/>
        <w:rPr>
          <w:rFonts w:hint="eastAsia" w:ascii="宋体" w:hAnsi="宋体" w:eastAsia="宋体" w:cs="宋体"/>
          <w:color w:val="auto"/>
          <w:sz w:val="28"/>
          <w:szCs w:val="28"/>
        </w:rPr>
      </w:pPr>
    </w:p>
    <w:p w14:paraId="45C9D645">
      <w:pPr>
        <w:pStyle w:val="23"/>
        <w:rPr>
          <w:rFonts w:hint="eastAsia" w:ascii="宋体" w:hAnsi="宋体" w:eastAsia="宋体" w:cs="宋体"/>
          <w:color w:val="auto"/>
          <w:sz w:val="28"/>
          <w:szCs w:val="28"/>
        </w:rPr>
      </w:pPr>
    </w:p>
    <w:p w14:paraId="3822ADAC">
      <w:pPr>
        <w:pStyle w:val="23"/>
        <w:rPr>
          <w:rFonts w:hint="eastAsia" w:ascii="宋体" w:hAnsi="宋体" w:eastAsia="宋体" w:cs="宋体"/>
          <w:color w:val="auto"/>
          <w:sz w:val="28"/>
          <w:szCs w:val="28"/>
        </w:rPr>
      </w:pPr>
    </w:p>
    <w:p w14:paraId="0EBEA1E1">
      <w:pPr>
        <w:pStyle w:val="23"/>
        <w:rPr>
          <w:rFonts w:hint="eastAsia" w:ascii="宋体" w:hAnsi="宋体" w:eastAsia="宋体" w:cs="宋体"/>
          <w:color w:val="auto"/>
          <w:sz w:val="28"/>
          <w:szCs w:val="28"/>
        </w:rPr>
      </w:pPr>
    </w:p>
    <w:p w14:paraId="2A48559D">
      <w:pPr>
        <w:spacing w:before="190" w:beforeLines="50" w:line="500" w:lineRule="exact"/>
        <w:ind w:firstLine="486" w:firstLineChars="200"/>
        <w:jc w:val="center"/>
        <w:rPr>
          <w:rFonts w:hint="eastAsia" w:ascii="宋体" w:hAnsi="宋体" w:eastAsia="宋体" w:cs="宋体"/>
          <w:b/>
          <w:color w:val="auto"/>
          <w:sz w:val="24"/>
          <w:szCs w:val="24"/>
        </w:rPr>
      </w:pPr>
      <w:r>
        <w:rPr>
          <w:rFonts w:hint="eastAsia" w:ascii="宋体" w:hAnsi="宋体" w:eastAsia="宋体" w:cs="宋体"/>
          <w:b/>
          <w:bCs/>
          <w:color w:val="auto"/>
          <w:sz w:val="24"/>
          <w:szCs w:val="24"/>
        </w:rPr>
        <w:t>残疾人福利性单位声明函</w:t>
      </w:r>
    </w:p>
    <w:p w14:paraId="528131C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（项目编号：）采购活动由本单位提供服务，或者提供其他残疾人福利性单位提供的服务。</w:t>
      </w:r>
    </w:p>
    <w:p w14:paraId="318C6C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F671BEF">
      <w:pPr>
        <w:spacing w:line="500" w:lineRule="exact"/>
        <w:ind w:firstLine="486" w:firstLineChars="200"/>
        <w:rPr>
          <w:rFonts w:hint="eastAsia" w:ascii="宋体" w:hAnsi="宋体" w:eastAsia="宋体" w:cs="宋体"/>
          <w:color w:val="auto"/>
          <w:sz w:val="24"/>
          <w:szCs w:val="24"/>
        </w:rPr>
      </w:pPr>
    </w:p>
    <w:p w14:paraId="799719B8">
      <w:pPr>
        <w:tabs>
          <w:tab w:val="left" w:pos="5670"/>
        </w:tabs>
        <w:spacing w:line="500" w:lineRule="exact"/>
        <w:ind w:firstLine="4374" w:firstLineChars="1800"/>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7700D9B1">
      <w:pPr>
        <w:tabs>
          <w:tab w:val="left" w:pos="5670"/>
        </w:tabs>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2D0427EE">
      <w:pPr>
        <w:tabs>
          <w:tab w:val="left" w:pos="5670"/>
        </w:tabs>
        <w:spacing w:line="500" w:lineRule="exact"/>
        <w:ind w:firstLine="486" w:firstLineChars="200"/>
        <w:rPr>
          <w:rFonts w:hint="eastAsia" w:ascii="宋体" w:hAnsi="宋体" w:eastAsia="宋体" w:cs="宋体"/>
          <w:color w:val="auto"/>
          <w:sz w:val="24"/>
          <w:szCs w:val="24"/>
        </w:rPr>
      </w:pPr>
    </w:p>
    <w:p w14:paraId="692B0D7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1D9B4CB">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5805B492">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38A4B38">
      <w:pPr>
        <w:tabs>
          <w:tab w:val="left" w:pos="5670"/>
        </w:tabs>
        <w:spacing w:line="240" w:lineRule="auto"/>
        <w:ind w:firstLine="566"/>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（二）依法与安置的每位残疾人签订了一年以上（含一年）的劳动合同或服务协议</w:t>
      </w:r>
      <w:r>
        <w:rPr>
          <w:rFonts w:hint="eastAsia" w:ascii="宋体" w:hAnsi="宋体" w:eastAsia="宋体" w:cs="宋体"/>
          <w:color w:val="auto"/>
          <w:sz w:val="24"/>
          <w:szCs w:val="24"/>
          <w:lang w:eastAsia="zh-CN"/>
        </w:rPr>
        <w:t>；</w:t>
      </w:r>
    </w:p>
    <w:p w14:paraId="46AE575B">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DA7A984">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10FDB8B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15CF1BD">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FC300A">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p>
    <w:p w14:paraId="03D1498E">
      <w:pPr>
        <w:tabs>
          <w:tab w:val="left" w:pos="5670"/>
        </w:tabs>
        <w:spacing w:line="240" w:lineRule="auto"/>
        <w:rPr>
          <w:rFonts w:hint="eastAsia" w:ascii="宋体" w:hAnsi="宋体" w:eastAsia="宋体" w:cs="宋体"/>
          <w:color w:val="auto"/>
          <w:sz w:val="24"/>
          <w:szCs w:val="24"/>
        </w:rPr>
      </w:pPr>
    </w:p>
    <w:p w14:paraId="04423A4A">
      <w:pPr>
        <w:tabs>
          <w:tab w:val="left" w:pos="5670"/>
        </w:tabs>
        <w:spacing w:line="240" w:lineRule="auto"/>
        <w:ind w:firstLine="486" w:firstLineChars="200"/>
        <w:rPr>
          <w:rFonts w:hint="eastAsia" w:ascii="宋体" w:hAnsi="宋体" w:eastAsia="宋体" w:cs="宋体"/>
          <w:color w:val="auto"/>
          <w:sz w:val="24"/>
          <w:szCs w:val="24"/>
        </w:rPr>
      </w:pPr>
    </w:p>
    <w:p w14:paraId="0B23A649">
      <w:pPr>
        <w:tabs>
          <w:tab w:val="left" w:pos="5670"/>
        </w:tabs>
        <w:spacing w:line="240" w:lineRule="auto"/>
        <w:ind w:firstLine="486" w:firstLineChars="200"/>
        <w:rPr>
          <w:rFonts w:hint="eastAsia" w:ascii="宋体" w:hAnsi="宋体" w:eastAsia="宋体" w:cs="宋体"/>
          <w:color w:val="auto"/>
          <w:sz w:val="24"/>
          <w:szCs w:val="24"/>
        </w:rPr>
      </w:pPr>
    </w:p>
    <w:p w14:paraId="0A1D88F8">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3FDE7DE">
      <w:pPr>
        <w:tabs>
          <w:tab w:val="left" w:pos="5670"/>
        </w:tabs>
        <w:spacing w:line="240" w:lineRule="auto"/>
        <w:ind w:firstLine="486"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550E55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F45A11C">
      <w:pPr>
        <w:spacing w:line="500" w:lineRule="exact"/>
        <w:ind w:firstLine="486" w:firstLineChars="200"/>
        <w:rPr>
          <w:rFonts w:hint="eastAsia" w:ascii="宋体" w:hAnsi="宋体" w:eastAsia="宋体" w:cs="宋体"/>
          <w:color w:val="auto"/>
          <w:sz w:val="24"/>
          <w:szCs w:val="24"/>
        </w:rPr>
      </w:pPr>
    </w:p>
    <w:p w14:paraId="590AEAA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FFF2E">
      <w:pPr>
        <w:rPr>
          <w:rFonts w:hint="eastAsia" w:ascii="宋体" w:hAnsi="宋体" w:eastAsia="宋体" w:cs="宋体"/>
          <w:color w:val="auto"/>
        </w:rPr>
        <w:sectPr>
          <w:headerReference r:id="rId20" w:type="default"/>
          <w:footerReference r:id="rId21" w:type="default"/>
          <w:pgSz w:w="11906" w:h="16838"/>
          <w:pgMar w:top="1361" w:right="1304" w:bottom="1361" w:left="1304" w:header="851" w:footer="850" w:gutter="0"/>
          <w:pgBorders>
            <w:top w:val="none" w:sz="0" w:space="0"/>
            <w:left w:val="none" w:sz="0" w:space="0"/>
            <w:bottom w:val="none" w:sz="0" w:space="0"/>
            <w:right w:val="none" w:sz="0" w:space="0"/>
          </w:pgBorders>
          <w:pgNumType w:fmt="decimal"/>
          <w:cols w:space="0" w:num="1"/>
          <w:rtlGutter w:val="0"/>
          <w:docGrid w:type="linesAndChars" w:linePitch="381" w:charSpace="704"/>
        </w:sectPr>
      </w:pPr>
    </w:p>
    <w:p w14:paraId="14A787C1">
      <w:pPr>
        <w:jc w:val="both"/>
        <w:rPr>
          <w:rFonts w:hint="eastAsia" w:ascii="宋体" w:hAnsi="宋体" w:eastAsia="宋体" w:cs="宋体"/>
          <w:b/>
          <w:bCs/>
          <w:color w:val="auto"/>
          <w:sz w:val="36"/>
          <w:szCs w:val="24"/>
          <w:lang w:val="en-US" w:eastAsia="zh-CN"/>
        </w:rPr>
      </w:pPr>
    </w:p>
    <w:p w14:paraId="02D296D2">
      <w:pPr>
        <w:jc w:val="center"/>
        <w:rPr>
          <w:rFonts w:hint="eastAsia" w:ascii="宋体" w:hAnsi="宋体" w:eastAsia="宋体" w:cs="宋体"/>
          <w:b/>
          <w:bCs/>
          <w:color w:val="auto"/>
          <w:sz w:val="40"/>
          <w:szCs w:val="40"/>
        </w:rPr>
      </w:pPr>
      <w:r>
        <w:rPr>
          <w:rFonts w:hint="eastAsia" w:ascii="宋体" w:hAnsi="宋体" w:eastAsia="宋体" w:cs="宋体"/>
          <w:b/>
          <w:bCs/>
          <w:color w:val="auto"/>
          <w:sz w:val="36"/>
          <w:szCs w:val="24"/>
          <w:lang w:val="en-US" w:eastAsia="zh-CN"/>
        </w:rPr>
        <w:t>第五部分  供应商</w:t>
      </w:r>
      <w:r>
        <w:rPr>
          <w:rFonts w:hint="eastAsia" w:ascii="宋体" w:hAnsi="宋体" w:eastAsia="宋体" w:cs="宋体"/>
          <w:b/>
          <w:bCs/>
          <w:color w:val="auto"/>
          <w:sz w:val="36"/>
          <w:szCs w:val="24"/>
        </w:rPr>
        <w:t>参加政府采购活动承诺书</w:t>
      </w:r>
    </w:p>
    <w:p w14:paraId="4FD72A0D">
      <w:pPr>
        <w:spacing w:line="480" w:lineRule="auto"/>
        <w:ind w:firstLine="420" w:firstLineChars="200"/>
        <w:rPr>
          <w:rFonts w:hint="eastAsia" w:ascii="宋体" w:hAnsi="宋体" w:eastAsia="宋体" w:cs="宋体"/>
          <w:color w:val="auto"/>
        </w:rPr>
      </w:pPr>
    </w:p>
    <w:p w14:paraId="12FE40E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未签署下列承诺书的，其责任由投标人自行承担。</w:t>
      </w:r>
    </w:p>
    <w:p w14:paraId="0B1DF419">
      <w:pPr>
        <w:spacing w:before="190" w:beforeLines="50"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（一）质量安全责任承诺书</w:t>
      </w:r>
    </w:p>
    <w:p w14:paraId="4EE25070">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为保证本采购项目顺利进行，作为投标人，现郑重承诺：</w:t>
      </w:r>
    </w:p>
    <w:p w14:paraId="4BD286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1CAE35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1BFEC0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5103CD6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以更为严格的为准，我方对提供的服务的质量、安全、环保等承担全部责任。</w:t>
      </w:r>
    </w:p>
    <w:p w14:paraId="31D7DCC2">
      <w:pPr>
        <w:spacing w:line="480" w:lineRule="auto"/>
        <w:ind w:firstLine="480" w:firstLineChars="200"/>
        <w:rPr>
          <w:rFonts w:hint="eastAsia" w:ascii="宋体" w:hAnsi="宋体" w:eastAsia="宋体" w:cs="宋体"/>
          <w:color w:val="auto"/>
          <w:sz w:val="24"/>
          <w:szCs w:val="24"/>
        </w:rPr>
      </w:pPr>
    </w:p>
    <w:p w14:paraId="77B1C3FC">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5FFE2819">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6DD98D1">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78B6D996">
      <w:pPr>
        <w:spacing w:before="190"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（二）拒绝政府采购领域商业贿赂承诺书</w:t>
      </w:r>
    </w:p>
    <w:p w14:paraId="792AFF84">
      <w:pPr>
        <w:overflowPunct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3F78F1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77B22B1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D1A5A3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79FF05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C045FF">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07BD1FE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5、不采取不正当手段诋毁、排挤其他投标人。</w:t>
      </w:r>
    </w:p>
    <w:p w14:paraId="629597C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41D15CC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7、不与采购人、采购代理机构政府采购评审专家或其它投标人恶意串通，进行质疑和投诉，维护政府采购市场秩序。</w:t>
      </w:r>
    </w:p>
    <w:p w14:paraId="45FE37F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49B5E8D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43697EE1">
      <w:pPr>
        <w:spacing w:line="480" w:lineRule="auto"/>
        <w:rPr>
          <w:rFonts w:hint="eastAsia" w:ascii="宋体" w:hAnsi="宋体" w:eastAsia="宋体" w:cs="宋体"/>
          <w:color w:val="auto"/>
          <w:sz w:val="24"/>
          <w:szCs w:val="24"/>
        </w:rPr>
      </w:pPr>
    </w:p>
    <w:p w14:paraId="31339011">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15053E16">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97155E4">
      <w:pPr>
        <w:pStyle w:val="16"/>
        <w:rPr>
          <w:rFonts w:hint="eastAsia" w:ascii="宋体" w:hAnsi="宋体" w:eastAsia="宋体" w:cs="宋体"/>
          <w:color w:val="auto"/>
          <w:spacing w:val="5"/>
          <w14:textOutline w14:w="5793" w14:cap="sq" w14:cmpd="sng">
            <w14:solidFill>
              <w14:srgbClr w14:val="000000"/>
            </w14:solidFill>
            <w14:prstDash w14:val="solid"/>
            <w14:bevel/>
          </w14:textOutline>
        </w:rPr>
      </w:pPr>
    </w:p>
    <w:p w14:paraId="5ED06617">
      <w:pPr>
        <w:rPr>
          <w:rFonts w:hint="eastAsia" w:ascii="宋体" w:hAnsi="宋体" w:eastAsia="宋体" w:cs="宋体"/>
          <w:color w:val="auto"/>
          <w:spacing w:val="5"/>
          <w14:textOutline w14:w="5793" w14:cap="sq" w14:cmpd="sng">
            <w14:solidFill>
              <w14:srgbClr w14:val="000000"/>
            </w14:solidFill>
            <w14:prstDash w14:val="solid"/>
            <w14:bevel/>
          </w14:textOutline>
        </w:rPr>
      </w:pPr>
    </w:p>
    <w:p w14:paraId="4F46498F">
      <w:pPr>
        <w:pStyle w:val="23"/>
        <w:rPr>
          <w:rFonts w:hint="eastAsia" w:ascii="宋体" w:hAnsi="宋体" w:eastAsia="宋体" w:cs="宋体"/>
          <w:color w:val="auto"/>
          <w:spacing w:val="5"/>
          <w14:textOutline w14:w="5793" w14:cap="sq" w14:cmpd="sng">
            <w14:solidFill>
              <w14:srgbClr w14:val="000000"/>
            </w14:solidFill>
            <w14:prstDash w14:val="solid"/>
            <w14:bevel/>
          </w14:textOutline>
        </w:rPr>
      </w:pPr>
    </w:p>
    <w:p w14:paraId="3966E43D">
      <w:pPr>
        <w:pStyle w:val="23"/>
        <w:rPr>
          <w:rFonts w:hint="eastAsia" w:ascii="宋体" w:hAnsi="宋体" w:eastAsia="宋体" w:cs="宋体"/>
          <w:color w:val="auto"/>
          <w:spacing w:val="5"/>
          <w14:textOutline w14:w="5793" w14:cap="sq" w14:cmpd="sng">
            <w14:solidFill>
              <w14:srgbClr w14:val="000000"/>
            </w14:solidFill>
            <w14:prstDash w14:val="solid"/>
            <w14:bevel/>
          </w14:textOutline>
        </w:rPr>
      </w:pPr>
    </w:p>
    <w:p w14:paraId="4921C3C3">
      <w:pPr>
        <w:pStyle w:val="23"/>
        <w:rPr>
          <w:rFonts w:hint="eastAsia" w:ascii="宋体" w:hAnsi="宋体" w:eastAsia="宋体" w:cs="宋体"/>
          <w:color w:val="auto"/>
          <w:spacing w:val="5"/>
          <w14:textOutline w14:w="5793" w14:cap="sq" w14:cmpd="sng">
            <w14:solidFill>
              <w14:srgbClr w14:val="000000"/>
            </w14:solidFill>
            <w14:prstDash w14:val="solid"/>
            <w14:bevel/>
          </w14:textOutline>
        </w:rPr>
      </w:pPr>
    </w:p>
    <w:p w14:paraId="387951FC">
      <w:pPr>
        <w:pStyle w:val="23"/>
        <w:rPr>
          <w:rFonts w:hint="eastAsia" w:ascii="宋体" w:hAnsi="宋体" w:eastAsia="宋体" w:cs="宋体"/>
          <w:color w:val="auto"/>
          <w:spacing w:val="5"/>
          <w14:textOutline w14:w="5793" w14:cap="sq" w14:cmpd="sng">
            <w14:solidFill>
              <w14:srgbClr w14:val="000000"/>
            </w14:solidFill>
            <w14:prstDash w14:val="solid"/>
            <w14:bevel/>
          </w14:textOutline>
        </w:rPr>
      </w:pPr>
    </w:p>
    <w:p w14:paraId="16473F0F">
      <w:pPr>
        <w:pStyle w:val="8"/>
        <w:spacing w:before="247" w:line="224" w:lineRule="auto"/>
        <w:ind w:left="1064"/>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陕西省政府采购供应商拒绝政府采购领域商业贿赂</w:t>
      </w:r>
    </w:p>
    <w:p w14:paraId="31246283">
      <w:pPr>
        <w:pStyle w:val="8"/>
        <w:spacing w:before="245" w:line="224" w:lineRule="auto"/>
        <w:ind w:left="3930"/>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承诺书Ⅰ</w:t>
      </w:r>
    </w:p>
    <w:p w14:paraId="57344EF9">
      <w:pPr>
        <w:spacing w:line="424" w:lineRule="auto"/>
        <w:rPr>
          <w:rFonts w:hint="eastAsia" w:ascii="宋体" w:hAnsi="宋体" w:eastAsia="宋体" w:cs="宋体"/>
          <w:color w:val="auto"/>
          <w:sz w:val="21"/>
        </w:rPr>
      </w:pPr>
    </w:p>
    <w:p w14:paraId="088E8E85">
      <w:pPr>
        <w:pStyle w:val="8"/>
        <w:spacing w:before="78" w:line="466" w:lineRule="exact"/>
        <w:ind w:right="2"/>
        <w:jc w:val="right"/>
        <w:rPr>
          <w:rFonts w:hint="eastAsia" w:ascii="宋体" w:hAnsi="宋体" w:eastAsia="宋体" w:cs="宋体"/>
          <w:color w:val="auto"/>
          <w:sz w:val="24"/>
          <w:szCs w:val="24"/>
        </w:rPr>
      </w:pPr>
      <w:r>
        <w:rPr>
          <w:rFonts w:hint="eastAsia" w:ascii="宋体" w:hAnsi="宋体" w:eastAsia="宋体" w:cs="宋体"/>
          <w:color w:val="auto"/>
          <w:position w:val="17"/>
          <w:sz w:val="24"/>
          <w:szCs w:val="24"/>
        </w:rPr>
        <w:t>为响应党中央、国务院关于治理政府采购领域商业贿赂行为的号召，我公司在此庄</w:t>
      </w:r>
    </w:p>
    <w:p w14:paraId="657247E5">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严承诺：</w:t>
      </w:r>
    </w:p>
    <w:p w14:paraId="22E3AD83">
      <w:pPr>
        <w:pStyle w:val="8"/>
        <w:spacing w:before="183" w:line="219" w:lineRule="auto"/>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1、在参与政府采购活动中遵纪守法、诚信经营、公平竞</w:t>
      </w:r>
      <w:r>
        <w:rPr>
          <w:rFonts w:hint="eastAsia" w:ascii="宋体" w:hAnsi="宋体" w:eastAsia="宋体" w:cs="宋体"/>
          <w:color w:val="auto"/>
          <w:spacing w:val="-2"/>
          <w:sz w:val="24"/>
          <w:szCs w:val="24"/>
        </w:rPr>
        <w:t>标。</w:t>
      </w:r>
    </w:p>
    <w:p w14:paraId="62E5F341">
      <w:pPr>
        <w:pStyle w:val="8"/>
        <w:spacing w:before="18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2、不向政府采购单位、采购代理机构和政府采购评审专家进行任何形式的商业贿赂</w:t>
      </w:r>
    </w:p>
    <w:p w14:paraId="5F322F92">
      <w:pPr>
        <w:pStyle w:val="8"/>
        <w:spacing w:before="1" w:line="218" w:lineRule="auto"/>
        <w:ind w:left="28"/>
        <w:rPr>
          <w:rFonts w:hint="eastAsia" w:ascii="宋体" w:hAnsi="宋体" w:eastAsia="宋体" w:cs="宋体"/>
          <w:color w:val="auto"/>
          <w:sz w:val="24"/>
          <w:szCs w:val="24"/>
        </w:rPr>
      </w:pPr>
      <w:r>
        <w:rPr>
          <w:rFonts w:hint="eastAsia" w:ascii="宋体" w:hAnsi="宋体" w:eastAsia="宋体" w:cs="宋体"/>
          <w:color w:val="auto"/>
          <w:spacing w:val="-5"/>
          <w:sz w:val="24"/>
          <w:szCs w:val="24"/>
        </w:rPr>
        <w:t>以谋取交易机会。</w:t>
      </w:r>
    </w:p>
    <w:p w14:paraId="2524770E">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3、不向政府采购代理机构和采购单位提供虚假资质文件或采用虚假应标方式</w:t>
      </w:r>
      <w:r>
        <w:rPr>
          <w:rFonts w:hint="eastAsia" w:ascii="宋体" w:hAnsi="宋体" w:eastAsia="宋体" w:cs="宋体"/>
          <w:color w:val="auto"/>
          <w:spacing w:val="-4"/>
          <w:position w:val="17"/>
          <w:sz w:val="24"/>
          <w:szCs w:val="24"/>
        </w:rPr>
        <w:t>参与政</w:t>
      </w:r>
    </w:p>
    <w:p w14:paraId="33502205">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府采购市场竞争并谋取中标。</w:t>
      </w:r>
    </w:p>
    <w:p w14:paraId="08167767">
      <w:pPr>
        <w:pStyle w:val="8"/>
        <w:spacing w:before="183"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4、不采取“</w:t>
      </w:r>
      <w:r>
        <w:rPr>
          <w:rFonts w:hint="eastAsia" w:ascii="宋体" w:hAnsi="宋体" w:eastAsia="宋体" w:cs="宋体"/>
          <w:color w:val="auto"/>
          <w:spacing w:val="-78"/>
          <w:sz w:val="24"/>
          <w:szCs w:val="24"/>
        </w:rPr>
        <w:t xml:space="preserve"> </w:t>
      </w:r>
      <w:r>
        <w:rPr>
          <w:rFonts w:hint="eastAsia" w:ascii="宋体" w:hAnsi="宋体" w:eastAsia="宋体" w:cs="宋体"/>
          <w:color w:val="auto"/>
          <w:spacing w:val="-3"/>
          <w:sz w:val="24"/>
          <w:szCs w:val="24"/>
        </w:rPr>
        <w:t>围标、陪标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”等商业欺诈手段获得政府采购订单。</w:t>
      </w:r>
    </w:p>
    <w:p w14:paraId="34C94EA0">
      <w:pPr>
        <w:pStyle w:val="8"/>
        <w:spacing w:before="181" w:line="219"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5、不采取不正当手段诋毁、排挤其他投标单位。</w:t>
      </w:r>
    </w:p>
    <w:p w14:paraId="50412767">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6、不在提供商品和服务时“偷梁换柱、以次充好</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”损害</w:t>
      </w:r>
      <w:r>
        <w:rPr>
          <w:rFonts w:hint="eastAsia" w:ascii="宋体" w:hAnsi="宋体" w:eastAsia="宋体" w:cs="宋体"/>
          <w:color w:val="auto"/>
          <w:spacing w:val="-2"/>
          <w:sz w:val="24"/>
          <w:szCs w:val="24"/>
        </w:rPr>
        <w:t>采购单位的合法权益。</w:t>
      </w:r>
    </w:p>
    <w:p w14:paraId="1E5C1C3C">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7、不与采购单位、采购代理机构政府采购评审专家或其它投标单位恶意串</w:t>
      </w:r>
      <w:r>
        <w:rPr>
          <w:rFonts w:hint="eastAsia" w:ascii="宋体" w:hAnsi="宋体" w:eastAsia="宋体" w:cs="宋体"/>
          <w:color w:val="auto"/>
          <w:spacing w:val="-4"/>
          <w:position w:val="17"/>
          <w:sz w:val="24"/>
          <w:szCs w:val="24"/>
        </w:rPr>
        <w:t>通，进行</w:t>
      </w:r>
    </w:p>
    <w:p w14:paraId="4E1D7DF9">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质疑和投诉，维护政府采购市场秩序。</w:t>
      </w:r>
    </w:p>
    <w:p w14:paraId="5F3D8738">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8、尊重和接受政府采购监督管理部门的监督和政府采购代理机构招标采购要求，承</w:t>
      </w:r>
    </w:p>
    <w:p w14:paraId="0359D38C">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担因违约行为给采购单位造成的损失。</w:t>
      </w:r>
    </w:p>
    <w:p w14:paraId="3ED169D0">
      <w:pPr>
        <w:pStyle w:val="8"/>
        <w:spacing w:before="183" w:line="219"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w:t>
      </w:r>
      <w:r>
        <w:rPr>
          <w:rFonts w:hint="eastAsia" w:ascii="宋体" w:hAnsi="宋体" w:eastAsia="宋体" w:cs="宋体"/>
          <w:color w:val="auto"/>
          <w:spacing w:val="-1"/>
          <w:sz w:val="24"/>
          <w:szCs w:val="24"/>
        </w:rPr>
        <w:t>、公正和诚信原则的行为。</w:t>
      </w:r>
    </w:p>
    <w:p w14:paraId="1ECC0088">
      <w:pPr>
        <w:spacing w:line="282" w:lineRule="auto"/>
        <w:rPr>
          <w:rFonts w:hint="eastAsia" w:ascii="宋体" w:hAnsi="宋体" w:eastAsia="宋体" w:cs="宋体"/>
          <w:color w:val="auto"/>
          <w:sz w:val="21"/>
        </w:rPr>
      </w:pPr>
    </w:p>
    <w:p w14:paraId="0B1B0D12">
      <w:pPr>
        <w:spacing w:line="283" w:lineRule="auto"/>
        <w:rPr>
          <w:rFonts w:hint="eastAsia" w:ascii="宋体" w:hAnsi="宋体" w:eastAsia="宋体" w:cs="宋体"/>
          <w:color w:val="auto"/>
          <w:sz w:val="21"/>
        </w:rPr>
      </w:pPr>
    </w:p>
    <w:p w14:paraId="0AFAB081">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承诺单位</w:t>
      </w:r>
      <w:r>
        <w:rPr>
          <w:rFonts w:hint="eastAsia" w:ascii="宋体" w:hAnsi="宋体" w:eastAsia="宋体" w:cs="宋体"/>
          <w:color w:val="auto"/>
          <w:spacing w:val="-16"/>
          <w:sz w:val="24"/>
          <w:szCs w:val="24"/>
        </w:rPr>
        <w:t>：（</w:t>
      </w:r>
      <w:r>
        <w:rPr>
          <w:rFonts w:hint="eastAsia" w:ascii="宋体" w:hAnsi="宋体" w:eastAsia="宋体" w:cs="宋体"/>
          <w:color w:val="auto"/>
          <w:spacing w:val="3"/>
          <w:sz w:val="24"/>
          <w:szCs w:val="24"/>
        </w:rPr>
        <w:t>盖章）</w:t>
      </w:r>
    </w:p>
    <w:p w14:paraId="5E1CC7F5">
      <w:pPr>
        <w:spacing w:line="285" w:lineRule="auto"/>
        <w:rPr>
          <w:rFonts w:hint="eastAsia" w:ascii="宋体" w:hAnsi="宋体" w:eastAsia="宋体" w:cs="宋体"/>
          <w:color w:val="auto"/>
          <w:sz w:val="21"/>
        </w:rPr>
      </w:pPr>
    </w:p>
    <w:p w14:paraId="4EFA58A8">
      <w:pPr>
        <w:pStyle w:val="8"/>
        <w:spacing w:before="79" w:line="219" w:lineRule="auto"/>
        <w:ind w:left="481"/>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w:t>
      </w:r>
      <w:r>
        <w:rPr>
          <w:rFonts w:hint="eastAsia" w:ascii="宋体" w:hAnsi="宋体" w:eastAsia="宋体" w:cs="宋体"/>
          <w:color w:val="auto"/>
          <w:spacing w:val="-17"/>
          <w:sz w:val="24"/>
          <w:szCs w:val="24"/>
        </w:rPr>
        <w:t>：（</w:t>
      </w:r>
      <w:r>
        <w:rPr>
          <w:rFonts w:hint="eastAsia" w:ascii="宋体" w:hAnsi="宋体" w:eastAsia="宋体" w:cs="宋体"/>
          <w:color w:val="auto"/>
          <w:spacing w:val="2"/>
          <w:sz w:val="24"/>
          <w:szCs w:val="24"/>
        </w:rPr>
        <w:t>签字或盖章）</w:t>
      </w:r>
    </w:p>
    <w:p w14:paraId="3871B76C">
      <w:pPr>
        <w:spacing w:line="284" w:lineRule="auto"/>
        <w:rPr>
          <w:rFonts w:hint="eastAsia" w:ascii="宋体" w:hAnsi="宋体" w:eastAsia="宋体" w:cs="宋体"/>
          <w:color w:val="auto"/>
          <w:sz w:val="21"/>
        </w:rPr>
      </w:pPr>
    </w:p>
    <w:p w14:paraId="1517333E">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4"/>
          <w:sz w:val="24"/>
          <w:szCs w:val="24"/>
        </w:rPr>
        <w:t>地址：                               邮编：</w:t>
      </w:r>
    </w:p>
    <w:p w14:paraId="7334CB1E">
      <w:pPr>
        <w:spacing w:line="284" w:lineRule="auto"/>
        <w:rPr>
          <w:rFonts w:hint="eastAsia" w:ascii="宋体" w:hAnsi="宋体" w:eastAsia="宋体" w:cs="宋体"/>
          <w:color w:val="auto"/>
          <w:sz w:val="21"/>
        </w:rPr>
      </w:pPr>
    </w:p>
    <w:p w14:paraId="2AF90986">
      <w:pPr>
        <w:pStyle w:val="8"/>
        <w:spacing w:before="79" w:line="221" w:lineRule="auto"/>
        <w:ind w:left="509"/>
        <w:rPr>
          <w:rFonts w:hint="eastAsia" w:ascii="宋体" w:hAnsi="宋体" w:eastAsia="宋体" w:cs="宋体"/>
          <w:color w:val="auto"/>
          <w:sz w:val="24"/>
          <w:szCs w:val="24"/>
        </w:rPr>
      </w:pPr>
      <w:r>
        <w:rPr>
          <w:rFonts w:hint="eastAsia" w:ascii="宋体" w:hAnsi="宋体" w:eastAsia="宋体" w:cs="宋体"/>
          <w:color w:val="auto"/>
          <w:spacing w:val="-13"/>
          <w:sz w:val="24"/>
          <w:szCs w:val="24"/>
        </w:rPr>
        <w:t>电话：</w:t>
      </w:r>
    </w:p>
    <w:p w14:paraId="52D6C680">
      <w:pPr>
        <w:pStyle w:val="8"/>
        <w:spacing w:before="178" w:line="219" w:lineRule="auto"/>
        <w:ind w:left="6611"/>
        <w:rPr>
          <w:rFonts w:hint="eastAsia" w:ascii="宋体" w:hAnsi="宋体" w:eastAsia="宋体" w:cs="宋体"/>
          <w:color w:val="auto"/>
          <w:sz w:val="24"/>
          <w:szCs w:val="24"/>
        </w:rPr>
      </w:pPr>
      <w:r>
        <w:rPr>
          <w:rFonts w:hint="eastAsia" w:ascii="宋体" w:hAnsi="宋体" w:eastAsia="宋体" w:cs="宋体"/>
          <w:color w:val="auto"/>
          <w:spacing w:val="-9"/>
          <w:sz w:val="24"/>
          <w:szCs w:val="24"/>
        </w:rPr>
        <w:t>年</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9"/>
          <w:sz w:val="24"/>
          <w:szCs w:val="24"/>
        </w:rPr>
        <w:t>月</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9"/>
          <w:sz w:val="24"/>
          <w:szCs w:val="24"/>
        </w:rPr>
        <w:t>日</w:t>
      </w:r>
    </w:p>
    <w:p w14:paraId="71295357">
      <w:pPr>
        <w:spacing w:line="219" w:lineRule="auto"/>
        <w:rPr>
          <w:rFonts w:hint="eastAsia" w:ascii="宋体" w:hAnsi="宋体" w:eastAsia="宋体" w:cs="宋体"/>
          <w:color w:val="auto"/>
          <w:sz w:val="24"/>
          <w:szCs w:val="24"/>
        </w:rPr>
        <w:sectPr>
          <w:footerReference r:id="rId22" w:type="default"/>
          <w:pgSz w:w="11906" w:h="16839"/>
          <w:pgMar w:top="1361" w:right="1304" w:bottom="1361" w:left="1304" w:header="0" w:footer="980" w:gutter="0"/>
          <w:pgNumType w:fmt="decimal"/>
          <w:cols w:space="0" w:num="1"/>
          <w:rtlGutter w:val="0"/>
          <w:docGrid w:linePitch="0" w:charSpace="0"/>
        </w:sectPr>
      </w:pPr>
    </w:p>
    <w:p w14:paraId="2905A993">
      <w:pPr>
        <w:spacing w:line="313" w:lineRule="auto"/>
        <w:rPr>
          <w:rFonts w:hint="eastAsia" w:ascii="宋体" w:hAnsi="宋体" w:eastAsia="宋体" w:cs="宋体"/>
          <w:color w:val="auto"/>
          <w:sz w:val="21"/>
        </w:rPr>
      </w:pPr>
    </w:p>
    <w:p w14:paraId="57E9374F">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承诺书Ⅱ</w:t>
      </w:r>
    </w:p>
    <w:tbl>
      <w:tblPr>
        <w:tblStyle w:val="2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6662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41A11E9B">
            <w:pPr>
              <w:pStyle w:val="25"/>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4A856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9C2E4F5">
            <w:pPr>
              <w:pStyle w:val="25"/>
              <w:spacing w:before="315"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作为参加贵公司组织的招标采购项目的投标单位，本公司承诺：在参加本</w:t>
            </w:r>
            <w:r>
              <w:rPr>
                <w:rFonts w:hint="eastAsia" w:ascii="宋体" w:hAnsi="宋体" w:eastAsia="宋体" w:cs="宋体"/>
                <w:color w:val="auto"/>
                <w:spacing w:val="-4"/>
              </w:rPr>
              <w:t>项目招</w:t>
            </w:r>
            <w:r>
              <w:rPr>
                <w:rFonts w:hint="eastAsia" w:ascii="宋体" w:hAnsi="宋体" w:eastAsia="宋体" w:cs="宋体"/>
                <w:color w:val="auto"/>
              </w:rPr>
              <w:t xml:space="preserve"> </w:t>
            </w:r>
            <w:r>
              <w:rPr>
                <w:rFonts w:hint="eastAsia" w:ascii="宋体" w:hAnsi="宋体" w:eastAsia="宋体" w:cs="宋体"/>
                <w:color w:val="auto"/>
                <w:spacing w:val="-3"/>
              </w:rPr>
              <w:t>标之前不存在被依法禁止经营行为、财产被接管或冻结的情况，如有隐瞒实情，愿承</w:t>
            </w:r>
            <w:r>
              <w:rPr>
                <w:rFonts w:hint="eastAsia" w:ascii="宋体" w:hAnsi="宋体" w:eastAsia="宋体" w:cs="宋体"/>
                <w:color w:val="auto"/>
                <w:spacing w:val="3"/>
              </w:rPr>
              <w:t xml:space="preserve"> </w:t>
            </w:r>
            <w:r>
              <w:rPr>
                <w:rFonts w:hint="eastAsia" w:ascii="宋体" w:hAnsi="宋体" w:eastAsia="宋体" w:cs="宋体"/>
                <w:color w:val="auto"/>
                <w:spacing w:val="-2"/>
              </w:rPr>
              <w:t>担一切责任及后果。</w:t>
            </w:r>
          </w:p>
        </w:tc>
      </w:tr>
      <w:tr w14:paraId="0D8E0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5750DED">
            <w:pPr>
              <w:pStyle w:val="25"/>
              <w:spacing w:before="139"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000D6ADD">
            <w:pPr>
              <w:pStyle w:val="25"/>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0EEC4ACC">
            <w:pPr>
              <w:pStyle w:val="25"/>
              <w:spacing w:before="139"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63991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D7AF211">
            <w:pPr>
              <w:spacing w:line="270" w:lineRule="auto"/>
              <w:rPr>
                <w:rFonts w:hint="eastAsia" w:ascii="宋体" w:hAnsi="宋体" w:eastAsia="宋体" w:cs="宋体"/>
                <w:color w:val="auto"/>
                <w:sz w:val="21"/>
              </w:rPr>
            </w:pPr>
          </w:p>
          <w:p w14:paraId="734218AF">
            <w:pPr>
              <w:spacing w:line="271" w:lineRule="auto"/>
              <w:rPr>
                <w:rFonts w:hint="eastAsia" w:ascii="宋体" w:hAnsi="宋体" w:eastAsia="宋体" w:cs="宋体"/>
                <w:color w:val="auto"/>
                <w:sz w:val="21"/>
              </w:rPr>
            </w:pPr>
          </w:p>
          <w:p w14:paraId="244B6069">
            <w:pPr>
              <w:spacing w:line="271" w:lineRule="auto"/>
              <w:rPr>
                <w:rFonts w:hint="eastAsia" w:ascii="宋体" w:hAnsi="宋体" w:eastAsia="宋体" w:cs="宋体"/>
                <w:color w:val="auto"/>
                <w:sz w:val="21"/>
              </w:rPr>
            </w:pPr>
          </w:p>
          <w:p w14:paraId="1BC424AA">
            <w:pPr>
              <w:spacing w:line="271" w:lineRule="auto"/>
              <w:rPr>
                <w:rFonts w:hint="eastAsia" w:ascii="宋体" w:hAnsi="宋体" w:eastAsia="宋体" w:cs="宋体"/>
                <w:color w:val="auto"/>
                <w:sz w:val="21"/>
              </w:rPr>
            </w:pPr>
          </w:p>
          <w:p w14:paraId="00616460">
            <w:pPr>
              <w:pStyle w:val="2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01B0A9F3">
            <w:pPr>
              <w:spacing w:line="270" w:lineRule="auto"/>
              <w:rPr>
                <w:rFonts w:hint="eastAsia" w:ascii="宋体" w:hAnsi="宋体" w:eastAsia="宋体" w:cs="宋体"/>
                <w:color w:val="auto"/>
                <w:sz w:val="21"/>
              </w:rPr>
            </w:pPr>
          </w:p>
          <w:p w14:paraId="7CCA51C4">
            <w:pPr>
              <w:spacing w:line="271" w:lineRule="auto"/>
              <w:rPr>
                <w:rFonts w:hint="eastAsia" w:ascii="宋体" w:hAnsi="宋体" w:eastAsia="宋体" w:cs="宋体"/>
                <w:color w:val="auto"/>
                <w:sz w:val="21"/>
              </w:rPr>
            </w:pPr>
          </w:p>
          <w:p w14:paraId="19F7C493">
            <w:pPr>
              <w:spacing w:line="271" w:lineRule="auto"/>
              <w:rPr>
                <w:rFonts w:hint="eastAsia" w:ascii="宋体" w:hAnsi="宋体" w:eastAsia="宋体" w:cs="宋体"/>
                <w:color w:val="auto"/>
                <w:sz w:val="21"/>
              </w:rPr>
            </w:pPr>
          </w:p>
          <w:p w14:paraId="090AB6C5">
            <w:pPr>
              <w:spacing w:line="271" w:lineRule="auto"/>
              <w:rPr>
                <w:rFonts w:hint="eastAsia" w:ascii="宋体" w:hAnsi="宋体" w:eastAsia="宋体" w:cs="宋体"/>
                <w:color w:val="auto"/>
                <w:sz w:val="21"/>
              </w:rPr>
            </w:pPr>
          </w:p>
          <w:p w14:paraId="0A2E90AF">
            <w:pPr>
              <w:pStyle w:val="2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8A0CC27">
            <w:pPr>
              <w:spacing w:line="271" w:lineRule="auto"/>
              <w:rPr>
                <w:rFonts w:hint="eastAsia" w:ascii="宋体" w:hAnsi="宋体" w:eastAsia="宋体" w:cs="宋体"/>
                <w:color w:val="auto"/>
                <w:sz w:val="21"/>
              </w:rPr>
            </w:pPr>
          </w:p>
          <w:p w14:paraId="7FB63480">
            <w:pPr>
              <w:spacing w:line="271" w:lineRule="auto"/>
              <w:rPr>
                <w:rFonts w:hint="eastAsia" w:ascii="宋体" w:hAnsi="宋体" w:eastAsia="宋体" w:cs="宋体"/>
                <w:color w:val="auto"/>
                <w:sz w:val="21"/>
              </w:rPr>
            </w:pPr>
          </w:p>
          <w:p w14:paraId="6177226E">
            <w:pPr>
              <w:spacing w:line="271" w:lineRule="auto"/>
              <w:rPr>
                <w:rFonts w:hint="eastAsia" w:ascii="宋体" w:hAnsi="宋体" w:eastAsia="宋体" w:cs="宋体"/>
                <w:color w:val="auto"/>
                <w:sz w:val="21"/>
              </w:rPr>
            </w:pPr>
          </w:p>
          <w:p w14:paraId="2ED1FAF0">
            <w:pPr>
              <w:spacing w:line="271" w:lineRule="auto"/>
              <w:rPr>
                <w:rFonts w:hint="eastAsia" w:ascii="宋体" w:hAnsi="宋体" w:eastAsia="宋体" w:cs="宋体"/>
                <w:color w:val="auto"/>
                <w:sz w:val="21"/>
              </w:rPr>
            </w:pPr>
          </w:p>
          <w:p w14:paraId="5DE1D261">
            <w:pPr>
              <w:pStyle w:val="2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889F688">
      <w:pPr>
        <w:spacing w:line="257" w:lineRule="auto"/>
        <w:rPr>
          <w:rFonts w:hint="eastAsia" w:ascii="宋体" w:hAnsi="宋体" w:eastAsia="宋体" w:cs="宋体"/>
          <w:color w:val="auto"/>
          <w:sz w:val="21"/>
        </w:rPr>
      </w:pPr>
    </w:p>
    <w:p w14:paraId="75B38F08">
      <w:pPr>
        <w:spacing w:line="258" w:lineRule="auto"/>
        <w:rPr>
          <w:rFonts w:hint="eastAsia" w:ascii="宋体" w:hAnsi="宋体" w:eastAsia="宋体" w:cs="宋体"/>
          <w:color w:val="auto"/>
          <w:sz w:val="21"/>
        </w:rPr>
      </w:pPr>
    </w:p>
    <w:p w14:paraId="13819A68">
      <w:pPr>
        <w:spacing w:line="258" w:lineRule="auto"/>
        <w:rPr>
          <w:rFonts w:hint="eastAsia" w:ascii="宋体" w:hAnsi="宋体" w:eastAsia="宋体" w:cs="宋体"/>
          <w:color w:val="auto"/>
          <w:sz w:val="21"/>
        </w:rPr>
      </w:pPr>
    </w:p>
    <w:p w14:paraId="69624653">
      <w:pPr>
        <w:spacing w:line="258" w:lineRule="auto"/>
        <w:rPr>
          <w:rFonts w:hint="eastAsia" w:ascii="宋体" w:hAnsi="宋体" w:eastAsia="宋体" w:cs="宋体"/>
          <w:color w:val="auto"/>
          <w:sz w:val="21"/>
        </w:rPr>
      </w:pPr>
    </w:p>
    <w:p w14:paraId="2D739F8E">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承诺书Ⅲ</w:t>
      </w:r>
    </w:p>
    <w:tbl>
      <w:tblPr>
        <w:tblStyle w:val="2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F8A4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29ABB64">
            <w:pPr>
              <w:pStyle w:val="25"/>
              <w:spacing w:before="194"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D1BB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4EAAD56">
            <w:pPr>
              <w:pStyle w:val="25"/>
              <w:spacing w:before="316"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作为参加贵公司组织的招标采购项目的投标单位，本公司郑重申告并承诺</w:t>
            </w:r>
            <w:r>
              <w:rPr>
                <w:rFonts w:hint="eastAsia" w:ascii="宋体" w:hAnsi="宋体" w:eastAsia="宋体" w:cs="宋体"/>
                <w:color w:val="auto"/>
                <w:spacing w:val="-4"/>
              </w:rPr>
              <w:t>：近三</w:t>
            </w:r>
            <w:r>
              <w:rPr>
                <w:rFonts w:hint="eastAsia" w:ascii="宋体" w:hAnsi="宋体" w:eastAsia="宋体" w:cs="宋体"/>
                <w:color w:val="auto"/>
              </w:rPr>
              <w:t xml:space="preserve"> </w:t>
            </w:r>
            <w:r>
              <w:rPr>
                <w:rFonts w:hint="eastAsia" w:ascii="宋体" w:hAnsi="宋体" w:eastAsia="宋体" w:cs="宋体"/>
                <w:color w:val="auto"/>
                <w:spacing w:val="-2"/>
              </w:rPr>
              <w:t>年受到有关行政主管部门的行政处理、不良行为记</w:t>
            </w:r>
            <w:r>
              <w:rPr>
                <w:rFonts w:hint="eastAsia" w:ascii="宋体" w:hAnsi="宋体" w:eastAsia="宋体" w:cs="宋体"/>
                <w:color w:val="auto"/>
                <w:spacing w:val="-3"/>
              </w:rPr>
              <w:t>录为</w:t>
            </w:r>
            <w:r>
              <w:rPr>
                <w:rFonts w:hint="eastAsia" w:ascii="宋体" w:hAnsi="宋体" w:eastAsia="宋体" w:cs="宋体"/>
                <w:color w:val="auto"/>
                <w:spacing w:val="-3"/>
                <w:u w:val="single" w:color="auto"/>
              </w:rPr>
              <w:t xml:space="preserve">    </w:t>
            </w:r>
            <w:r>
              <w:rPr>
                <w:rFonts w:hint="eastAsia" w:ascii="宋体" w:hAnsi="宋体" w:eastAsia="宋体" w:cs="宋体"/>
                <w:color w:val="auto"/>
                <w:spacing w:val="-103"/>
              </w:rPr>
              <w:t xml:space="preserve"> </w:t>
            </w:r>
            <w:r>
              <w:rPr>
                <w:rFonts w:hint="eastAsia" w:ascii="宋体" w:hAnsi="宋体" w:eastAsia="宋体" w:cs="宋体"/>
                <w:color w:val="auto"/>
                <w:spacing w:val="-3"/>
              </w:rPr>
              <w:t>次（没有填零</w:t>
            </w:r>
            <w:r>
              <w:rPr>
                <w:rFonts w:hint="eastAsia" w:ascii="宋体" w:hAnsi="宋体" w:eastAsia="宋体" w:cs="宋体"/>
                <w:color w:val="auto"/>
                <w:spacing w:val="-18"/>
              </w:rPr>
              <w:t>），</w:t>
            </w:r>
            <w:r>
              <w:rPr>
                <w:rFonts w:hint="eastAsia" w:ascii="宋体" w:hAnsi="宋体" w:eastAsia="宋体" w:cs="宋体"/>
                <w:color w:val="auto"/>
                <w:spacing w:val="-3"/>
              </w:rPr>
              <w:t>如有隐</w:t>
            </w:r>
            <w:r>
              <w:rPr>
                <w:rFonts w:hint="eastAsia" w:ascii="宋体" w:hAnsi="宋体" w:eastAsia="宋体" w:cs="宋体"/>
                <w:color w:val="auto"/>
              </w:rPr>
              <w:t xml:space="preserve"> </w:t>
            </w:r>
            <w:r>
              <w:rPr>
                <w:rFonts w:hint="eastAsia" w:ascii="宋体" w:hAnsi="宋体" w:eastAsia="宋体" w:cs="宋体"/>
                <w:color w:val="auto"/>
                <w:spacing w:val="-1"/>
              </w:rPr>
              <w:t>瞒实情，愿承担一切责任及后果。</w:t>
            </w:r>
          </w:p>
        </w:tc>
      </w:tr>
      <w:tr w14:paraId="4695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F3E9E37">
            <w:pPr>
              <w:pStyle w:val="25"/>
              <w:spacing w:before="140"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9C38FA9">
            <w:pPr>
              <w:pStyle w:val="25"/>
              <w:spacing w:before="140"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5C3D23BA">
            <w:pPr>
              <w:pStyle w:val="25"/>
              <w:spacing w:before="140"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1F527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85E2EE2">
            <w:pPr>
              <w:spacing w:line="270" w:lineRule="auto"/>
              <w:rPr>
                <w:rFonts w:hint="eastAsia" w:ascii="宋体" w:hAnsi="宋体" w:eastAsia="宋体" w:cs="宋体"/>
                <w:color w:val="auto"/>
                <w:sz w:val="21"/>
              </w:rPr>
            </w:pPr>
          </w:p>
          <w:p w14:paraId="4EF191B5">
            <w:pPr>
              <w:spacing w:line="270" w:lineRule="auto"/>
              <w:rPr>
                <w:rFonts w:hint="eastAsia" w:ascii="宋体" w:hAnsi="宋体" w:eastAsia="宋体" w:cs="宋体"/>
                <w:color w:val="auto"/>
                <w:sz w:val="21"/>
              </w:rPr>
            </w:pPr>
          </w:p>
          <w:p w14:paraId="75ECF3BC">
            <w:pPr>
              <w:spacing w:line="271" w:lineRule="auto"/>
              <w:rPr>
                <w:rFonts w:hint="eastAsia" w:ascii="宋体" w:hAnsi="宋体" w:eastAsia="宋体" w:cs="宋体"/>
                <w:color w:val="auto"/>
                <w:sz w:val="21"/>
              </w:rPr>
            </w:pPr>
          </w:p>
          <w:p w14:paraId="7B45D3F4">
            <w:pPr>
              <w:spacing w:line="271" w:lineRule="auto"/>
              <w:rPr>
                <w:rFonts w:hint="eastAsia" w:ascii="宋体" w:hAnsi="宋体" w:eastAsia="宋体" w:cs="宋体"/>
                <w:color w:val="auto"/>
                <w:sz w:val="21"/>
              </w:rPr>
            </w:pPr>
          </w:p>
          <w:p w14:paraId="0ABAC574">
            <w:pPr>
              <w:pStyle w:val="2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59E48D57">
            <w:pPr>
              <w:spacing w:line="270" w:lineRule="auto"/>
              <w:rPr>
                <w:rFonts w:hint="eastAsia" w:ascii="宋体" w:hAnsi="宋体" w:eastAsia="宋体" w:cs="宋体"/>
                <w:color w:val="auto"/>
                <w:sz w:val="21"/>
              </w:rPr>
            </w:pPr>
          </w:p>
          <w:p w14:paraId="2090871B">
            <w:pPr>
              <w:spacing w:line="270" w:lineRule="auto"/>
              <w:rPr>
                <w:rFonts w:hint="eastAsia" w:ascii="宋体" w:hAnsi="宋体" w:eastAsia="宋体" w:cs="宋体"/>
                <w:color w:val="auto"/>
                <w:sz w:val="21"/>
              </w:rPr>
            </w:pPr>
          </w:p>
          <w:p w14:paraId="62B7C334">
            <w:pPr>
              <w:spacing w:line="271" w:lineRule="auto"/>
              <w:rPr>
                <w:rFonts w:hint="eastAsia" w:ascii="宋体" w:hAnsi="宋体" w:eastAsia="宋体" w:cs="宋体"/>
                <w:color w:val="auto"/>
                <w:sz w:val="21"/>
              </w:rPr>
            </w:pPr>
          </w:p>
          <w:p w14:paraId="54E7BC5F">
            <w:pPr>
              <w:spacing w:line="271" w:lineRule="auto"/>
              <w:rPr>
                <w:rFonts w:hint="eastAsia" w:ascii="宋体" w:hAnsi="宋体" w:eastAsia="宋体" w:cs="宋体"/>
                <w:color w:val="auto"/>
                <w:sz w:val="21"/>
              </w:rPr>
            </w:pPr>
          </w:p>
          <w:p w14:paraId="7F30BDCF">
            <w:pPr>
              <w:pStyle w:val="2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71515F8">
            <w:pPr>
              <w:spacing w:line="270" w:lineRule="auto"/>
              <w:rPr>
                <w:rFonts w:hint="eastAsia" w:ascii="宋体" w:hAnsi="宋体" w:eastAsia="宋体" w:cs="宋体"/>
                <w:color w:val="auto"/>
                <w:sz w:val="21"/>
              </w:rPr>
            </w:pPr>
          </w:p>
          <w:p w14:paraId="78352CC5">
            <w:pPr>
              <w:spacing w:line="271" w:lineRule="auto"/>
              <w:rPr>
                <w:rFonts w:hint="eastAsia" w:ascii="宋体" w:hAnsi="宋体" w:eastAsia="宋体" w:cs="宋体"/>
                <w:color w:val="auto"/>
                <w:sz w:val="21"/>
              </w:rPr>
            </w:pPr>
          </w:p>
          <w:p w14:paraId="65FC7CE1">
            <w:pPr>
              <w:spacing w:line="271" w:lineRule="auto"/>
              <w:rPr>
                <w:rFonts w:hint="eastAsia" w:ascii="宋体" w:hAnsi="宋体" w:eastAsia="宋体" w:cs="宋体"/>
                <w:color w:val="auto"/>
                <w:sz w:val="21"/>
              </w:rPr>
            </w:pPr>
          </w:p>
          <w:p w14:paraId="0C32EFAB">
            <w:pPr>
              <w:spacing w:line="271" w:lineRule="auto"/>
              <w:rPr>
                <w:rFonts w:hint="eastAsia" w:ascii="宋体" w:hAnsi="宋体" w:eastAsia="宋体" w:cs="宋体"/>
                <w:color w:val="auto"/>
                <w:sz w:val="21"/>
              </w:rPr>
            </w:pPr>
          </w:p>
          <w:p w14:paraId="45213A79">
            <w:pPr>
              <w:pStyle w:val="2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2C12892">
      <w:pPr>
        <w:rPr>
          <w:rFonts w:hint="eastAsia" w:ascii="宋体" w:hAnsi="宋体" w:eastAsia="宋体" w:cs="宋体"/>
          <w:color w:val="auto"/>
          <w:sz w:val="21"/>
        </w:rPr>
      </w:pPr>
    </w:p>
    <w:p w14:paraId="280F057D">
      <w:pPr>
        <w:rPr>
          <w:rFonts w:hint="eastAsia" w:ascii="宋体" w:hAnsi="宋体" w:eastAsia="宋体" w:cs="宋体"/>
          <w:color w:val="auto"/>
          <w:sz w:val="21"/>
          <w:szCs w:val="21"/>
        </w:rPr>
        <w:sectPr>
          <w:footerReference r:id="rId23" w:type="default"/>
          <w:pgSz w:w="11906" w:h="16839"/>
          <w:pgMar w:top="1361" w:right="1304" w:bottom="1361" w:left="1304" w:header="0" w:footer="980" w:gutter="0"/>
          <w:pgNumType w:fmt="decimal"/>
          <w:cols w:space="0" w:num="1"/>
          <w:rtlGutter w:val="0"/>
          <w:docGrid w:linePitch="0" w:charSpace="0"/>
        </w:sectPr>
      </w:pPr>
    </w:p>
    <w:p w14:paraId="44813776">
      <w:pPr>
        <w:pStyle w:val="8"/>
        <w:spacing w:before="63" w:line="219"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承诺书Ⅳ</w:t>
      </w:r>
    </w:p>
    <w:tbl>
      <w:tblPr>
        <w:tblStyle w:val="2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D05E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E2457BD">
            <w:pPr>
              <w:pStyle w:val="25"/>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597D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41949A5">
            <w:pPr>
              <w:pStyle w:val="25"/>
              <w:spacing w:before="316" w:line="258" w:lineRule="auto"/>
              <w:ind w:left="115" w:right="105"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作为参加贵公司组织的招标采购项目的投标单位，本公司郑重申告：近三</w:t>
            </w:r>
            <w:r>
              <w:rPr>
                <w:rFonts w:hint="eastAsia" w:ascii="宋体" w:hAnsi="宋体" w:eastAsia="宋体" w:cs="宋体"/>
                <w:color w:val="auto"/>
                <w:spacing w:val="-4"/>
              </w:rPr>
              <w:t>年因项</w:t>
            </w:r>
            <w:r>
              <w:rPr>
                <w:rFonts w:hint="eastAsia" w:ascii="宋体" w:hAnsi="宋体" w:eastAsia="宋体" w:cs="宋体"/>
                <w:color w:val="auto"/>
              </w:rPr>
              <w:t xml:space="preserve"> </w:t>
            </w:r>
            <w:r>
              <w:rPr>
                <w:rFonts w:hint="eastAsia" w:ascii="宋体" w:hAnsi="宋体" w:eastAsia="宋体" w:cs="宋体"/>
                <w:color w:val="auto"/>
                <w:spacing w:val="-1"/>
              </w:rPr>
              <w:t>目质量问题的不法行为记录为</w:t>
            </w:r>
            <w:r>
              <w:rPr>
                <w:rFonts w:hint="eastAsia" w:ascii="宋体" w:hAnsi="宋体" w:eastAsia="宋体" w:cs="宋体"/>
                <w:color w:val="auto"/>
                <w:spacing w:val="-117"/>
              </w:rPr>
              <w:t xml:space="preserve"> </w:t>
            </w:r>
            <w:r>
              <w:rPr>
                <w:rFonts w:hint="eastAsia" w:ascii="宋体" w:hAnsi="宋体" w:eastAsia="宋体" w:cs="宋体"/>
                <w:color w:val="auto"/>
                <w:spacing w:val="1"/>
                <w:u w:val="single" w:color="auto"/>
              </w:rPr>
              <w:t xml:space="preserve">   </w:t>
            </w:r>
            <w:r>
              <w:rPr>
                <w:rFonts w:hint="eastAsia" w:ascii="宋体" w:hAnsi="宋体" w:eastAsia="宋体" w:cs="宋体"/>
                <w:color w:val="auto"/>
                <w:spacing w:val="-105"/>
              </w:rPr>
              <w:t xml:space="preserve"> </w:t>
            </w:r>
            <w:r>
              <w:rPr>
                <w:rFonts w:hint="eastAsia" w:ascii="宋体" w:hAnsi="宋体" w:eastAsia="宋体" w:cs="宋体"/>
                <w:color w:val="auto"/>
                <w:spacing w:val="-1"/>
              </w:rPr>
              <w:t>次（没有填零</w:t>
            </w:r>
            <w:r>
              <w:rPr>
                <w:rFonts w:hint="eastAsia" w:ascii="宋体" w:hAnsi="宋体" w:eastAsia="宋体" w:cs="宋体"/>
                <w:color w:val="auto"/>
                <w:spacing w:val="14"/>
              </w:rPr>
              <w:t>），</w:t>
            </w:r>
            <w:r>
              <w:rPr>
                <w:rFonts w:hint="eastAsia" w:ascii="宋体" w:hAnsi="宋体" w:eastAsia="宋体" w:cs="宋体"/>
                <w:color w:val="auto"/>
                <w:spacing w:val="-1"/>
              </w:rPr>
              <w:t>如有隐瞒实情，愿承担一切责任</w:t>
            </w:r>
            <w:r>
              <w:rPr>
                <w:rFonts w:hint="eastAsia" w:ascii="宋体" w:hAnsi="宋体" w:eastAsia="宋体" w:cs="宋体"/>
                <w:color w:val="auto"/>
              </w:rPr>
              <w:t xml:space="preserve"> </w:t>
            </w:r>
            <w:r>
              <w:rPr>
                <w:rFonts w:hint="eastAsia" w:ascii="宋体" w:hAnsi="宋体" w:eastAsia="宋体" w:cs="宋体"/>
                <w:color w:val="auto"/>
                <w:spacing w:val="-3"/>
              </w:rPr>
              <w:t>及后果。</w:t>
            </w:r>
          </w:p>
        </w:tc>
      </w:tr>
      <w:tr w14:paraId="5D84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34F3AF5">
            <w:pPr>
              <w:pStyle w:val="25"/>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E39683D">
            <w:pPr>
              <w:pStyle w:val="25"/>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32763878">
            <w:pPr>
              <w:pStyle w:val="25"/>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15E83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03CE7CC">
            <w:pPr>
              <w:spacing w:line="270" w:lineRule="auto"/>
              <w:rPr>
                <w:rFonts w:hint="eastAsia" w:ascii="宋体" w:hAnsi="宋体" w:eastAsia="宋体" w:cs="宋体"/>
                <w:color w:val="auto"/>
                <w:sz w:val="21"/>
              </w:rPr>
            </w:pPr>
          </w:p>
          <w:p w14:paraId="776A9F54">
            <w:pPr>
              <w:spacing w:line="271" w:lineRule="auto"/>
              <w:rPr>
                <w:rFonts w:hint="eastAsia" w:ascii="宋体" w:hAnsi="宋体" w:eastAsia="宋体" w:cs="宋体"/>
                <w:color w:val="auto"/>
                <w:sz w:val="21"/>
              </w:rPr>
            </w:pPr>
          </w:p>
          <w:p w14:paraId="6BB820BA">
            <w:pPr>
              <w:spacing w:line="271" w:lineRule="auto"/>
              <w:rPr>
                <w:rFonts w:hint="eastAsia" w:ascii="宋体" w:hAnsi="宋体" w:eastAsia="宋体" w:cs="宋体"/>
                <w:color w:val="auto"/>
                <w:sz w:val="21"/>
              </w:rPr>
            </w:pPr>
          </w:p>
          <w:p w14:paraId="53A4BCCC">
            <w:pPr>
              <w:spacing w:line="271" w:lineRule="auto"/>
              <w:rPr>
                <w:rFonts w:hint="eastAsia" w:ascii="宋体" w:hAnsi="宋体" w:eastAsia="宋体" w:cs="宋体"/>
                <w:color w:val="auto"/>
                <w:sz w:val="21"/>
              </w:rPr>
            </w:pPr>
          </w:p>
          <w:p w14:paraId="4E99A484">
            <w:pPr>
              <w:pStyle w:val="2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7F223F02">
            <w:pPr>
              <w:spacing w:line="270" w:lineRule="auto"/>
              <w:rPr>
                <w:rFonts w:hint="eastAsia" w:ascii="宋体" w:hAnsi="宋体" w:eastAsia="宋体" w:cs="宋体"/>
                <w:color w:val="auto"/>
                <w:sz w:val="21"/>
              </w:rPr>
            </w:pPr>
          </w:p>
          <w:p w14:paraId="68B6EF59">
            <w:pPr>
              <w:spacing w:line="271" w:lineRule="auto"/>
              <w:rPr>
                <w:rFonts w:hint="eastAsia" w:ascii="宋体" w:hAnsi="宋体" w:eastAsia="宋体" w:cs="宋体"/>
                <w:color w:val="auto"/>
                <w:sz w:val="21"/>
              </w:rPr>
            </w:pPr>
          </w:p>
          <w:p w14:paraId="649530D0">
            <w:pPr>
              <w:spacing w:line="271" w:lineRule="auto"/>
              <w:rPr>
                <w:rFonts w:hint="eastAsia" w:ascii="宋体" w:hAnsi="宋体" w:eastAsia="宋体" w:cs="宋体"/>
                <w:color w:val="auto"/>
                <w:sz w:val="21"/>
              </w:rPr>
            </w:pPr>
          </w:p>
          <w:p w14:paraId="380064F9">
            <w:pPr>
              <w:spacing w:line="271" w:lineRule="auto"/>
              <w:rPr>
                <w:rFonts w:hint="eastAsia" w:ascii="宋体" w:hAnsi="宋体" w:eastAsia="宋体" w:cs="宋体"/>
                <w:color w:val="auto"/>
                <w:sz w:val="21"/>
              </w:rPr>
            </w:pPr>
          </w:p>
          <w:p w14:paraId="4356C949">
            <w:pPr>
              <w:pStyle w:val="2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60BC3520">
            <w:pPr>
              <w:spacing w:line="271" w:lineRule="auto"/>
              <w:rPr>
                <w:rFonts w:hint="eastAsia" w:ascii="宋体" w:hAnsi="宋体" w:eastAsia="宋体" w:cs="宋体"/>
                <w:color w:val="auto"/>
                <w:sz w:val="21"/>
              </w:rPr>
            </w:pPr>
          </w:p>
          <w:p w14:paraId="2E0EB59D">
            <w:pPr>
              <w:spacing w:line="271" w:lineRule="auto"/>
              <w:rPr>
                <w:rFonts w:hint="eastAsia" w:ascii="宋体" w:hAnsi="宋体" w:eastAsia="宋体" w:cs="宋体"/>
                <w:color w:val="auto"/>
                <w:sz w:val="21"/>
              </w:rPr>
            </w:pPr>
          </w:p>
          <w:p w14:paraId="66AA9541">
            <w:pPr>
              <w:spacing w:line="271" w:lineRule="auto"/>
              <w:rPr>
                <w:rFonts w:hint="eastAsia" w:ascii="宋体" w:hAnsi="宋体" w:eastAsia="宋体" w:cs="宋体"/>
                <w:color w:val="auto"/>
                <w:sz w:val="21"/>
              </w:rPr>
            </w:pPr>
          </w:p>
          <w:p w14:paraId="7EEC4300">
            <w:pPr>
              <w:spacing w:line="271" w:lineRule="auto"/>
              <w:rPr>
                <w:rFonts w:hint="eastAsia" w:ascii="宋体" w:hAnsi="宋体" w:eastAsia="宋体" w:cs="宋体"/>
                <w:color w:val="auto"/>
                <w:sz w:val="21"/>
              </w:rPr>
            </w:pPr>
          </w:p>
          <w:p w14:paraId="5B9083F3">
            <w:pPr>
              <w:pStyle w:val="2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327F182C">
      <w:pPr>
        <w:spacing w:line="438" w:lineRule="auto"/>
        <w:rPr>
          <w:rFonts w:hint="eastAsia" w:ascii="宋体" w:hAnsi="宋体" w:eastAsia="宋体" w:cs="宋体"/>
          <w:color w:val="auto"/>
          <w:sz w:val="21"/>
        </w:rPr>
      </w:pPr>
    </w:p>
    <w:p w14:paraId="16619D3D">
      <w:pPr>
        <w:pStyle w:val="8"/>
        <w:spacing w:before="114" w:line="200" w:lineRule="auto"/>
        <w:ind w:left="3904"/>
        <w:outlineLvl w:val="1"/>
        <w:rPr>
          <w:rFonts w:hint="eastAsia" w:ascii="宋体" w:hAnsi="宋体" w:eastAsia="宋体" w:cs="宋体"/>
          <w:color w:val="auto"/>
          <w:sz w:val="35"/>
          <w:szCs w:val="35"/>
        </w:rPr>
      </w:pPr>
      <w:r>
        <w:rPr>
          <w:rFonts w:hint="eastAsia" w:ascii="宋体" w:hAnsi="宋体" w:eastAsia="宋体" w:cs="宋体"/>
          <w:color w:val="auto"/>
          <w:spacing w:val="4"/>
          <w14:textOutline w14:w="5793" w14:cap="sq" w14:cmpd="sng">
            <w14:solidFill>
              <w14:srgbClr w14:val="000000"/>
            </w14:solidFill>
            <w14:prstDash w14:val="solid"/>
            <w14:bevel/>
          </w14:textOutline>
        </w:rPr>
        <w:t>承诺书</w:t>
      </w:r>
      <w:r>
        <w:rPr>
          <w:rFonts w:hint="eastAsia" w:ascii="宋体" w:hAnsi="宋体" w:eastAsia="宋体" w:cs="宋体"/>
          <w:color w:val="auto"/>
          <w:spacing w:val="-6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V</w:t>
      </w:r>
    </w:p>
    <w:tbl>
      <w:tblPr>
        <w:tblStyle w:val="24"/>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EC87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5FEAA7A">
            <w:pPr>
              <w:pStyle w:val="25"/>
              <w:spacing w:before="193"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26645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B277BD2">
            <w:pPr>
              <w:pStyle w:val="25"/>
              <w:spacing w:before="315" w:line="258" w:lineRule="auto"/>
              <w:ind w:left="115" w:right="108"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作为参加贵公司组织的招标采购项目的投标单位，本公司承诺：参加本次</w:t>
            </w:r>
            <w:r>
              <w:rPr>
                <w:rFonts w:hint="eastAsia" w:ascii="宋体" w:hAnsi="宋体" w:eastAsia="宋体" w:cs="宋体"/>
                <w:color w:val="auto"/>
                <w:spacing w:val="-4"/>
              </w:rPr>
              <w:t>投标提</w:t>
            </w:r>
            <w:r>
              <w:rPr>
                <w:rFonts w:hint="eastAsia" w:ascii="宋体" w:hAnsi="宋体" w:eastAsia="宋体" w:cs="宋体"/>
                <w:color w:val="auto"/>
              </w:rPr>
              <w:t xml:space="preserve"> </w:t>
            </w:r>
            <w:r>
              <w:rPr>
                <w:rFonts w:hint="eastAsia" w:ascii="宋体" w:hAnsi="宋体" w:eastAsia="宋体" w:cs="宋体"/>
                <w:color w:val="auto"/>
                <w:spacing w:val="-3"/>
              </w:rPr>
              <w:t>交的所有资质证明文件及业绩证明是真实的、有效的，如有隐瞒实情，愿承担一切责</w:t>
            </w:r>
            <w:r>
              <w:rPr>
                <w:rFonts w:hint="eastAsia" w:ascii="宋体" w:hAnsi="宋体" w:eastAsia="宋体" w:cs="宋体"/>
                <w:color w:val="auto"/>
                <w:spacing w:val="5"/>
              </w:rPr>
              <w:t xml:space="preserve"> </w:t>
            </w:r>
            <w:r>
              <w:rPr>
                <w:rFonts w:hint="eastAsia" w:ascii="宋体" w:hAnsi="宋体" w:eastAsia="宋体" w:cs="宋体"/>
                <w:color w:val="auto"/>
                <w:spacing w:val="-2"/>
              </w:rPr>
              <w:t>任及后果。</w:t>
            </w:r>
          </w:p>
        </w:tc>
      </w:tr>
      <w:tr w14:paraId="46FFA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533F5E">
            <w:pPr>
              <w:pStyle w:val="25"/>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165C29F7">
            <w:pPr>
              <w:pStyle w:val="25"/>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661C8D48">
            <w:pPr>
              <w:pStyle w:val="25"/>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31AB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B492021">
            <w:pPr>
              <w:spacing w:line="270" w:lineRule="auto"/>
              <w:rPr>
                <w:rFonts w:hint="eastAsia" w:ascii="宋体" w:hAnsi="宋体" w:eastAsia="宋体" w:cs="宋体"/>
                <w:color w:val="auto"/>
                <w:sz w:val="21"/>
              </w:rPr>
            </w:pPr>
          </w:p>
          <w:p w14:paraId="67B388C5">
            <w:pPr>
              <w:spacing w:line="270" w:lineRule="auto"/>
              <w:rPr>
                <w:rFonts w:hint="eastAsia" w:ascii="宋体" w:hAnsi="宋体" w:eastAsia="宋体" w:cs="宋体"/>
                <w:color w:val="auto"/>
                <w:sz w:val="21"/>
              </w:rPr>
            </w:pPr>
          </w:p>
          <w:p w14:paraId="75F37824">
            <w:pPr>
              <w:spacing w:line="270" w:lineRule="auto"/>
              <w:rPr>
                <w:rFonts w:hint="eastAsia" w:ascii="宋体" w:hAnsi="宋体" w:eastAsia="宋体" w:cs="宋体"/>
                <w:color w:val="auto"/>
                <w:sz w:val="21"/>
              </w:rPr>
            </w:pPr>
          </w:p>
          <w:p w14:paraId="0803BE07">
            <w:pPr>
              <w:spacing w:line="271" w:lineRule="auto"/>
              <w:rPr>
                <w:rFonts w:hint="eastAsia" w:ascii="宋体" w:hAnsi="宋体" w:eastAsia="宋体" w:cs="宋体"/>
                <w:color w:val="auto"/>
                <w:sz w:val="21"/>
              </w:rPr>
            </w:pPr>
          </w:p>
          <w:p w14:paraId="6FF4B29F">
            <w:pPr>
              <w:pStyle w:val="25"/>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4652DCF4">
            <w:pPr>
              <w:spacing w:line="270" w:lineRule="auto"/>
              <w:rPr>
                <w:rFonts w:hint="eastAsia" w:ascii="宋体" w:hAnsi="宋体" w:eastAsia="宋体" w:cs="宋体"/>
                <w:color w:val="auto"/>
                <w:sz w:val="21"/>
              </w:rPr>
            </w:pPr>
          </w:p>
          <w:p w14:paraId="535C4369">
            <w:pPr>
              <w:spacing w:line="270" w:lineRule="auto"/>
              <w:rPr>
                <w:rFonts w:hint="eastAsia" w:ascii="宋体" w:hAnsi="宋体" w:eastAsia="宋体" w:cs="宋体"/>
                <w:color w:val="auto"/>
                <w:sz w:val="21"/>
              </w:rPr>
            </w:pPr>
          </w:p>
          <w:p w14:paraId="208B8939">
            <w:pPr>
              <w:spacing w:line="270" w:lineRule="auto"/>
              <w:rPr>
                <w:rFonts w:hint="eastAsia" w:ascii="宋体" w:hAnsi="宋体" w:eastAsia="宋体" w:cs="宋体"/>
                <w:color w:val="auto"/>
                <w:sz w:val="21"/>
              </w:rPr>
            </w:pPr>
          </w:p>
          <w:p w14:paraId="1613ACB3">
            <w:pPr>
              <w:spacing w:line="271" w:lineRule="auto"/>
              <w:rPr>
                <w:rFonts w:hint="eastAsia" w:ascii="宋体" w:hAnsi="宋体" w:eastAsia="宋体" w:cs="宋体"/>
                <w:color w:val="auto"/>
                <w:sz w:val="21"/>
              </w:rPr>
            </w:pPr>
          </w:p>
          <w:p w14:paraId="71A83E9F">
            <w:pPr>
              <w:pStyle w:val="25"/>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F30603F">
            <w:pPr>
              <w:spacing w:line="270" w:lineRule="auto"/>
              <w:rPr>
                <w:rFonts w:hint="eastAsia" w:ascii="宋体" w:hAnsi="宋体" w:eastAsia="宋体" w:cs="宋体"/>
                <w:color w:val="auto"/>
                <w:sz w:val="21"/>
              </w:rPr>
            </w:pPr>
          </w:p>
          <w:p w14:paraId="77E55316">
            <w:pPr>
              <w:spacing w:line="270" w:lineRule="auto"/>
              <w:rPr>
                <w:rFonts w:hint="eastAsia" w:ascii="宋体" w:hAnsi="宋体" w:eastAsia="宋体" w:cs="宋体"/>
                <w:color w:val="auto"/>
                <w:sz w:val="21"/>
              </w:rPr>
            </w:pPr>
          </w:p>
          <w:p w14:paraId="70E7806E">
            <w:pPr>
              <w:spacing w:line="270" w:lineRule="auto"/>
              <w:rPr>
                <w:rFonts w:hint="eastAsia" w:ascii="宋体" w:hAnsi="宋体" w:eastAsia="宋体" w:cs="宋体"/>
                <w:color w:val="auto"/>
                <w:sz w:val="21"/>
              </w:rPr>
            </w:pPr>
          </w:p>
          <w:p w14:paraId="6F424F53">
            <w:pPr>
              <w:spacing w:line="271" w:lineRule="auto"/>
              <w:rPr>
                <w:rFonts w:hint="eastAsia" w:ascii="宋体" w:hAnsi="宋体" w:eastAsia="宋体" w:cs="宋体"/>
                <w:color w:val="auto"/>
                <w:sz w:val="21"/>
              </w:rPr>
            </w:pPr>
          </w:p>
          <w:p w14:paraId="2C92972C">
            <w:pPr>
              <w:pStyle w:val="25"/>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047C900F">
      <w:pPr>
        <w:rPr>
          <w:rFonts w:hint="eastAsia" w:ascii="宋体" w:hAnsi="宋体" w:eastAsia="宋体" w:cs="宋体"/>
          <w:color w:val="auto"/>
          <w:sz w:val="21"/>
        </w:rPr>
      </w:pPr>
    </w:p>
    <w:p w14:paraId="3679BE5F">
      <w:pPr>
        <w:rPr>
          <w:rFonts w:hint="eastAsia" w:ascii="宋体" w:hAnsi="宋体" w:eastAsia="宋体" w:cs="宋体"/>
          <w:color w:val="auto"/>
          <w:sz w:val="21"/>
          <w:szCs w:val="21"/>
        </w:rPr>
        <w:sectPr>
          <w:footerReference r:id="rId24" w:type="default"/>
          <w:pgSz w:w="11906" w:h="16839"/>
          <w:pgMar w:top="1361" w:right="1304" w:bottom="1361" w:left="1304" w:header="0" w:footer="980" w:gutter="0"/>
          <w:pgNumType w:fmt="decimal"/>
          <w:cols w:space="0" w:num="1"/>
          <w:rtlGutter w:val="0"/>
          <w:docGrid w:linePitch="0" w:charSpace="0"/>
        </w:sectPr>
      </w:pPr>
    </w:p>
    <w:p w14:paraId="450AC3E1">
      <w:pPr>
        <w:pStyle w:val="8"/>
        <w:spacing w:before="64" w:line="225" w:lineRule="auto"/>
        <w:ind w:left="3369"/>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第六部分 响应</w:t>
      </w:r>
      <w:r>
        <w:rPr>
          <w:rFonts w:hint="eastAsia" w:ascii="宋体" w:hAnsi="宋体" w:eastAsia="宋体" w:cs="宋体"/>
          <w:color w:val="auto"/>
          <w:spacing w:val="7"/>
          <w14:textOutline w14:w="5793" w14:cap="sq" w14:cmpd="sng">
            <w14:solidFill>
              <w14:srgbClr w14:val="000000"/>
            </w14:solidFill>
            <w14:prstDash w14:val="solid"/>
            <w14:bevel/>
          </w14:textOutline>
        </w:rPr>
        <w:t>方案</w:t>
      </w:r>
    </w:p>
    <w:p w14:paraId="2109C4DD">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1901E1AE">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各投标人根据采购内容及评审办法自主编写。</w:t>
      </w:r>
    </w:p>
    <w:p w14:paraId="243EEBDB">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94FE165">
      <w:pPr>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027E42A">
      <w:pPr>
        <w:pStyle w:val="23"/>
        <w:rPr>
          <w:rFonts w:hint="eastAsia" w:ascii="宋体" w:hAnsi="宋体" w:eastAsia="宋体" w:cs="宋体"/>
          <w:color w:val="auto"/>
        </w:rPr>
      </w:pPr>
    </w:p>
    <w:p w14:paraId="12BA1180">
      <w:pPr>
        <w:pStyle w:val="8"/>
        <w:spacing w:before="231" w:line="219" w:lineRule="auto"/>
        <w:jc w:val="left"/>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pPr>
      <w:r>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t>一、合同条款响应</w:t>
      </w:r>
    </w:p>
    <w:p w14:paraId="263B5DCE">
      <w:pPr>
        <w:pStyle w:val="23"/>
        <w:numPr>
          <w:ilvl w:val="0"/>
          <w:numId w:val="0"/>
        </w:numPr>
        <w:rPr>
          <w:rFonts w:hint="eastAsia" w:ascii="宋体" w:hAnsi="宋体" w:eastAsia="宋体" w:cs="宋体"/>
          <w:color w:val="auto"/>
          <w:sz w:val="24"/>
          <w:szCs w:val="24"/>
        </w:rPr>
      </w:pPr>
    </w:p>
    <w:p w14:paraId="78CD99C0">
      <w:pPr>
        <w:pStyle w:val="23"/>
        <w:numPr>
          <w:ilvl w:val="0"/>
          <w:numId w:val="0"/>
        </w:num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p w14:paraId="4992EA2E">
      <w:pPr>
        <w:pStyle w:val="23"/>
        <w:numPr>
          <w:ilvl w:val="0"/>
          <w:numId w:val="0"/>
        </w:numPr>
        <w:ind w:firstLine="480" w:firstLineChars="200"/>
        <w:rPr>
          <w:rFonts w:hint="eastAsia" w:ascii="宋体" w:hAnsi="宋体" w:eastAsia="宋体" w:cs="宋体"/>
          <w:color w:val="auto"/>
          <w:sz w:val="24"/>
          <w:szCs w:val="24"/>
          <w:lang w:eastAsia="zh-CN"/>
        </w:rPr>
      </w:pPr>
    </w:p>
    <w:p w14:paraId="469BADFE">
      <w:pPr>
        <w:pStyle w:val="23"/>
        <w:numPr>
          <w:ilvl w:val="0"/>
          <w:numId w:val="0"/>
        </w:numPr>
        <w:ind w:firstLine="480" w:firstLineChars="200"/>
        <w:rPr>
          <w:rFonts w:hint="eastAsia" w:ascii="宋体" w:hAnsi="宋体" w:eastAsia="宋体" w:cs="宋体"/>
          <w:color w:val="auto"/>
          <w:sz w:val="24"/>
          <w:szCs w:val="24"/>
          <w:lang w:eastAsia="zh-CN"/>
        </w:rPr>
      </w:pPr>
    </w:p>
    <w:p w14:paraId="397A6D5B">
      <w:pPr>
        <w:pStyle w:val="23"/>
        <w:numPr>
          <w:ilvl w:val="0"/>
          <w:numId w:val="0"/>
        </w:numPr>
        <w:ind w:firstLine="480" w:firstLineChars="200"/>
        <w:rPr>
          <w:rFonts w:hint="eastAsia" w:ascii="宋体" w:hAnsi="宋体" w:eastAsia="宋体" w:cs="宋体"/>
          <w:color w:val="auto"/>
          <w:sz w:val="24"/>
          <w:szCs w:val="24"/>
          <w:lang w:val="en-US" w:eastAsia="zh-CN"/>
        </w:rPr>
      </w:pPr>
    </w:p>
    <w:p w14:paraId="1EF07604">
      <w:pPr>
        <w:spacing w:line="244" w:lineRule="auto"/>
        <w:rPr>
          <w:rFonts w:hint="eastAsia" w:ascii="宋体" w:hAnsi="宋体" w:eastAsia="宋体" w:cs="宋体"/>
          <w:color w:val="auto"/>
          <w:sz w:val="21"/>
        </w:rPr>
      </w:pPr>
    </w:p>
    <w:p w14:paraId="63DDDFC3">
      <w:pPr>
        <w:spacing w:line="480" w:lineRule="auto"/>
        <w:ind w:firstLine="3420" w:firstLineChars="1800"/>
        <w:rPr>
          <w:rFonts w:hint="eastAsia" w:ascii="宋体" w:hAnsi="宋体" w:eastAsia="宋体" w:cs="宋体"/>
          <w:color w:val="auto"/>
        </w:rPr>
      </w:pPr>
      <w:r>
        <w:rPr>
          <w:rFonts w:hint="eastAsia" w:ascii="宋体" w:hAnsi="宋体" w:eastAsia="宋体" w:cs="宋体"/>
          <w:color w:val="auto"/>
          <w:spacing w:val="-10"/>
          <w:u w:val="single"/>
        </w:rPr>
        <w:t>投标人名称</w:t>
      </w:r>
      <w:r>
        <w:rPr>
          <w:rFonts w:hint="eastAsia" w:ascii="宋体" w:hAnsi="宋体" w:eastAsia="宋体" w:cs="宋体"/>
          <w:color w:val="auto"/>
          <w:spacing w:val="-10"/>
          <w:u w:val="single"/>
          <w:lang w:eastAsia="zh-CN"/>
        </w:rPr>
        <w:t>：</w:t>
      </w:r>
      <w:r>
        <w:rPr>
          <w:rFonts w:hint="eastAsia" w:ascii="宋体" w:hAnsi="宋体" w:eastAsia="宋体" w:cs="宋体"/>
          <w:color w:val="auto"/>
          <w:spacing w:val="-10"/>
          <w:u w:val="single"/>
          <w:lang w:val="en-US" w:eastAsia="zh-CN"/>
        </w:rPr>
        <w:t xml:space="preserve">                         </w:t>
      </w:r>
      <w:r>
        <w:rPr>
          <w:rFonts w:hint="eastAsia" w:ascii="宋体" w:hAnsi="宋体" w:eastAsia="宋体" w:cs="宋体"/>
          <w:color w:val="auto"/>
        </w:rPr>
        <w:t>（加盖公章）</w:t>
      </w:r>
    </w:p>
    <w:p w14:paraId="51D120F2">
      <w:pPr>
        <w:spacing w:line="480" w:lineRule="auto"/>
        <w:ind w:firstLine="3990" w:firstLineChars="1900"/>
        <w:rPr>
          <w:rFonts w:hint="eastAsia" w:ascii="宋体" w:hAnsi="宋体" w:eastAsia="宋体" w:cs="宋体"/>
          <w:color w:val="auto"/>
        </w:rPr>
      </w:pPr>
      <w:r>
        <w:rPr>
          <w:rFonts w:hint="eastAsia" w:ascii="宋体" w:hAnsi="宋体" w:eastAsia="宋体" w:cs="宋体"/>
          <w:color w:val="auto"/>
        </w:rPr>
        <w:t>　 年　月　日</w:t>
      </w:r>
    </w:p>
    <w:p w14:paraId="735D4D50">
      <w:pPr>
        <w:spacing w:line="244" w:lineRule="auto"/>
        <w:rPr>
          <w:rFonts w:hint="eastAsia" w:ascii="宋体" w:hAnsi="宋体" w:eastAsia="宋体" w:cs="宋体"/>
          <w:color w:val="auto"/>
          <w:sz w:val="21"/>
        </w:rPr>
      </w:pPr>
    </w:p>
    <w:p w14:paraId="67952754">
      <w:pPr>
        <w:spacing w:line="244" w:lineRule="auto"/>
        <w:rPr>
          <w:rFonts w:hint="eastAsia" w:ascii="宋体" w:hAnsi="宋体" w:eastAsia="宋体" w:cs="宋体"/>
          <w:color w:val="auto"/>
          <w:sz w:val="21"/>
        </w:rPr>
      </w:pPr>
    </w:p>
    <w:p w14:paraId="53911B2E">
      <w:pPr>
        <w:spacing w:line="244" w:lineRule="auto"/>
        <w:rPr>
          <w:rFonts w:hint="eastAsia" w:ascii="宋体" w:hAnsi="宋体" w:eastAsia="宋体" w:cs="宋体"/>
          <w:color w:val="auto"/>
          <w:sz w:val="21"/>
        </w:rPr>
      </w:pPr>
    </w:p>
    <w:p w14:paraId="70FC9B05">
      <w:pPr>
        <w:spacing w:line="244" w:lineRule="auto"/>
        <w:rPr>
          <w:rFonts w:hint="eastAsia" w:ascii="宋体" w:hAnsi="宋体" w:eastAsia="宋体" w:cs="宋体"/>
          <w:color w:val="auto"/>
          <w:sz w:val="21"/>
        </w:rPr>
      </w:pPr>
    </w:p>
    <w:p w14:paraId="59F88EED">
      <w:pPr>
        <w:spacing w:line="244" w:lineRule="auto"/>
        <w:rPr>
          <w:rFonts w:hint="eastAsia" w:ascii="宋体" w:hAnsi="宋体" w:eastAsia="宋体" w:cs="宋体"/>
          <w:color w:val="auto"/>
          <w:sz w:val="21"/>
        </w:rPr>
      </w:pPr>
    </w:p>
    <w:p w14:paraId="2E7F43C5">
      <w:pPr>
        <w:spacing w:line="244" w:lineRule="auto"/>
        <w:rPr>
          <w:rFonts w:hint="eastAsia" w:ascii="宋体" w:hAnsi="宋体" w:eastAsia="宋体" w:cs="宋体"/>
          <w:color w:val="auto"/>
          <w:sz w:val="21"/>
        </w:rPr>
      </w:pPr>
    </w:p>
    <w:p w14:paraId="01ABAF5E">
      <w:pPr>
        <w:spacing w:line="244" w:lineRule="auto"/>
        <w:rPr>
          <w:rFonts w:hint="eastAsia" w:ascii="宋体" w:hAnsi="宋体" w:eastAsia="宋体" w:cs="宋体"/>
          <w:color w:val="auto"/>
          <w:sz w:val="21"/>
        </w:rPr>
      </w:pPr>
    </w:p>
    <w:p w14:paraId="72183582">
      <w:pPr>
        <w:spacing w:line="244" w:lineRule="auto"/>
        <w:rPr>
          <w:rFonts w:hint="eastAsia" w:ascii="宋体" w:hAnsi="宋体" w:eastAsia="宋体" w:cs="宋体"/>
          <w:color w:val="auto"/>
          <w:sz w:val="21"/>
        </w:rPr>
      </w:pPr>
    </w:p>
    <w:p w14:paraId="51ED30B0">
      <w:pPr>
        <w:spacing w:line="244" w:lineRule="auto"/>
        <w:rPr>
          <w:rFonts w:hint="eastAsia" w:ascii="宋体" w:hAnsi="宋体" w:eastAsia="宋体" w:cs="宋体"/>
          <w:color w:val="auto"/>
          <w:sz w:val="21"/>
        </w:rPr>
      </w:pPr>
    </w:p>
    <w:p w14:paraId="60AF8D48">
      <w:pPr>
        <w:spacing w:line="244" w:lineRule="auto"/>
        <w:rPr>
          <w:rFonts w:hint="eastAsia" w:ascii="宋体" w:hAnsi="宋体" w:eastAsia="宋体" w:cs="宋体"/>
          <w:color w:val="auto"/>
          <w:sz w:val="21"/>
        </w:rPr>
      </w:pPr>
    </w:p>
    <w:p w14:paraId="4F45F921">
      <w:pPr>
        <w:spacing w:line="244" w:lineRule="auto"/>
        <w:rPr>
          <w:rFonts w:hint="eastAsia" w:ascii="宋体" w:hAnsi="宋体" w:eastAsia="宋体" w:cs="宋体"/>
          <w:color w:val="auto"/>
          <w:sz w:val="21"/>
        </w:rPr>
      </w:pPr>
    </w:p>
    <w:p w14:paraId="3AD5B81F">
      <w:pPr>
        <w:spacing w:line="244" w:lineRule="auto"/>
        <w:rPr>
          <w:rFonts w:hint="eastAsia" w:ascii="宋体" w:hAnsi="宋体" w:eastAsia="宋体" w:cs="宋体"/>
          <w:color w:val="auto"/>
          <w:sz w:val="21"/>
        </w:rPr>
      </w:pPr>
    </w:p>
    <w:p w14:paraId="0C283D8B">
      <w:pPr>
        <w:spacing w:line="244" w:lineRule="auto"/>
        <w:rPr>
          <w:rFonts w:hint="eastAsia" w:ascii="宋体" w:hAnsi="宋体" w:eastAsia="宋体" w:cs="宋体"/>
          <w:color w:val="auto"/>
          <w:sz w:val="21"/>
        </w:rPr>
      </w:pPr>
    </w:p>
    <w:p w14:paraId="50B59D94">
      <w:pPr>
        <w:spacing w:line="244" w:lineRule="auto"/>
        <w:rPr>
          <w:rFonts w:hint="eastAsia" w:ascii="宋体" w:hAnsi="宋体" w:eastAsia="宋体" w:cs="宋体"/>
          <w:color w:val="auto"/>
          <w:sz w:val="21"/>
        </w:rPr>
      </w:pPr>
    </w:p>
    <w:p w14:paraId="5E927D54">
      <w:pPr>
        <w:spacing w:line="244" w:lineRule="auto"/>
        <w:rPr>
          <w:rFonts w:hint="eastAsia" w:ascii="宋体" w:hAnsi="宋体" w:eastAsia="宋体" w:cs="宋体"/>
          <w:color w:val="auto"/>
          <w:sz w:val="21"/>
        </w:rPr>
      </w:pPr>
    </w:p>
    <w:p w14:paraId="4DEF2386">
      <w:pPr>
        <w:spacing w:line="244" w:lineRule="auto"/>
        <w:rPr>
          <w:rFonts w:hint="eastAsia" w:ascii="宋体" w:hAnsi="宋体" w:eastAsia="宋体" w:cs="宋体"/>
          <w:color w:val="auto"/>
          <w:sz w:val="21"/>
        </w:rPr>
      </w:pPr>
    </w:p>
    <w:p w14:paraId="1E4887A7">
      <w:pPr>
        <w:spacing w:line="244" w:lineRule="auto"/>
        <w:rPr>
          <w:rFonts w:hint="eastAsia" w:ascii="宋体" w:hAnsi="宋体" w:eastAsia="宋体" w:cs="宋体"/>
          <w:color w:val="auto"/>
          <w:sz w:val="21"/>
        </w:rPr>
      </w:pPr>
    </w:p>
    <w:p w14:paraId="2A3651C6">
      <w:pPr>
        <w:spacing w:line="244" w:lineRule="auto"/>
        <w:rPr>
          <w:rFonts w:hint="eastAsia" w:ascii="宋体" w:hAnsi="宋体" w:eastAsia="宋体" w:cs="宋体"/>
          <w:color w:val="auto"/>
          <w:sz w:val="21"/>
        </w:rPr>
      </w:pPr>
    </w:p>
    <w:p w14:paraId="5ECD1EF7">
      <w:pPr>
        <w:spacing w:line="244" w:lineRule="auto"/>
        <w:rPr>
          <w:rFonts w:hint="eastAsia" w:ascii="宋体" w:hAnsi="宋体" w:eastAsia="宋体" w:cs="宋体"/>
          <w:color w:val="auto"/>
          <w:sz w:val="21"/>
        </w:rPr>
      </w:pPr>
    </w:p>
    <w:p w14:paraId="15AE78D5">
      <w:pPr>
        <w:spacing w:line="244" w:lineRule="auto"/>
        <w:rPr>
          <w:rFonts w:hint="eastAsia" w:ascii="宋体" w:hAnsi="宋体" w:eastAsia="宋体" w:cs="宋体"/>
          <w:color w:val="auto"/>
          <w:sz w:val="21"/>
        </w:rPr>
      </w:pPr>
    </w:p>
    <w:p w14:paraId="5612DC95">
      <w:pPr>
        <w:spacing w:line="244" w:lineRule="auto"/>
        <w:rPr>
          <w:rFonts w:hint="eastAsia" w:ascii="宋体" w:hAnsi="宋体" w:eastAsia="宋体" w:cs="宋体"/>
          <w:color w:val="auto"/>
          <w:sz w:val="21"/>
        </w:rPr>
      </w:pPr>
    </w:p>
    <w:p w14:paraId="7B1EB1E2">
      <w:pPr>
        <w:spacing w:line="244" w:lineRule="auto"/>
        <w:rPr>
          <w:rFonts w:hint="eastAsia" w:ascii="宋体" w:hAnsi="宋体" w:eastAsia="宋体" w:cs="宋体"/>
          <w:color w:val="auto"/>
          <w:sz w:val="21"/>
        </w:rPr>
      </w:pPr>
    </w:p>
    <w:p w14:paraId="55A13E25">
      <w:pPr>
        <w:spacing w:line="244" w:lineRule="auto"/>
        <w:rPr>
          <w:rFonts w:hint="eastAsia" w:ascii="宋体" w:hAnsi="宋体" w:eastAsia="宋体" w:cs="宋体"/>
          <w:color w:val="auto"/>
          <w:sz w:val="21"/>
        </w:rPr>
      </w:pPr>
    </w:p>
    <w:p w14:paraId="24FAFEA6">
      <w:pPr>
        <w:spacing w:line="244" w:lineRule="auto"/>
        <w:rPr>
          <w:rFonts w:hint="eastAsia" w:ascii="宋体" w:hAnsi="宋体" w:eastAsia="宋体" w:cs="宋体"/>
          <w:color w:val="auto"/>
          <w:sz w:val="21"/>
        </w:rPr>
      </w:pPr>
    </w:p>
    <w:p w14:paraId="0D367484">
      <w:pPr>
        <w:spacing w:line="244" w:lineRule="auto"/>
        <w:rPr>
          <w:rFonts w:hint="eastAsia" w:ascii="宋体" w:hAnsi="宋体" w:eastAsia="宋体" w:cs="宋体"/>
          <w:color w:val="auto"/>
          <w:sz w:val="21"/>
        </w:rPr>
      </w:pPr>
    </w:p>
    <w:p w14:paraId="22B080BE">
      <w:pPr>
        <w:spacing w:line="244" w:lineRule="auto"/>
        <w:rPr>
          <w:rFonts w:hint="eastAsia" w:ascii="宋体" w:hAnsi="宋体" w:eastAsia="宋体" w:cs="宋体"/>
          <w:color w:val="auto"/>
          <w:sz w:val="21"/>
        </w:rPr>
      </w:pPr>
    </w:p>
    <w:p w14:paraId="3A6B31D2">
      <w:pPr>
        <w:spacing w:line="244" w:lineRule="auto"/>
        <w:rPr>
          <w:rFonts w:hint="eastAsia" w:ascii="宋体" w:hAnsi="宋体" w:eastAsia="宋体" w:cs="宋体"/>
          <w:color w:val="auto"/>
          <w:sz w:val="21"/>
        </w:rPr>
      </w:pPr>
    </w:p>
    <w:p w14:paraId="7CAB2E04">
      <w:pPr>
        <w:spacing w:line="244" w:lineRule="auto"/>
        <w:rPr>
          <w:rFonts w:hint="eastAsia" w:ascii="宋体" w:hAnsi="宋体" w:eastAsia="宋体" w:cs="宋体"/>
          <w:color w:val="auto"/>
          <w:sz w:val="21"/>
        </w:rPr>
      </w:pPr>
    </w:p>
    <w:p w14:paraId="0E4E899A">
      <w:pPr>
        <w:spacing w:line="244" w:lineRule="auto"/>
        <w:rPr>
          <w:rFonts w:hint="eastAsia" w:ascii="宋体" w:hAnsi="宋体" w:eastAsia="宋体" w:cs="宋体"/>
          <w:color w:val="auto"/>
          <w:sz w:val="21"/>
        </w:rPr>
      </w:pPr>
    </w:p>
    <w:p w14:paraId="1BACDAC1">
      <w:pPr>
        <w:spacing w:line="244" w:lineRule="auto"/>
        <w:rPr>
          <w:rFonts w:hint="eastAsia" w:ascii="宋体" w:hAnsi="宋体" w:eastAsia="宋体" w:cs="宋体"/>
          <w:color w:val="auto"/>
          <w:sz w:val="21"/>
        </w:rPr>
      </w:pPr>
    </w:p>
    <w:p w14:paraId="65EFE19E">
      <w:pPr>
        <w:pStyle w:val="8"/>
        <w:spacing w:before="71" w:line="225" w:lineRule="auto"/>
        <w:ind w:left="349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lang w:val="en-US" w:eastAsia="zh-CN"/>
          <w14:textOutline w14:w="6537" w14:cap="sq" w14:cmpd="sng">
            <w14:solidFill>
              <w14:srgbClr w14:val="000000"/>
            </w14:solidFill>
            <w14:prstDash w14:val="solid"/>
            <w14:bevel/>
          </w14:textOutline>
        </w:rPr>
        <w:t>二</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、商务偏离表</w:t>
      </w:r>
    </w:p>
    <w:p w14:paraId="62D5403C">
      <w:pPr>
        <w:pStyle w:val="8"/>
        <w:spacing w:before="255" w:line="219" w:lineRule="auto"/>
        <w:ind w:left="338"/>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 xml:space="preserve">    采购项目编号：</w:t>
      </w:r>
      <w:r>
        <w:rPr>
          <w:rFonts w:hint="eastAsia" w:ascii="宋体" w:hAnsi="宋体" w:eastAsia="宋体" w:cs="宋体"/>
          <w:color w:val="auto"/>
          <w:sz w:val="24"/>
          <w:szCs w:val="24"/>
          <w:u w:val="single" w:color="auto"/>
        </w:rPr>
        <w:t xml:space="preserve">                   </w:t>
      </w:r>
    </w:p>
    <w:p w14:paraId="7C5DCC0F">
      <w:pPr>
        <w:spacing w:line="148" w:lineRule="exact"/>
        <w:rPr>
          <w:rFonts w:hint="eastAsia" w:ascii="宋体" w:hAnsi="宋体" w:eastAsia="宋体" w:cs="宋体"/>
          <w:color w:val="auto"/>
        </w:rPr>
      </w:pPr>
    </w:p>
    <w:tbl>
      <w:tblPr>
        <w:tblStyle w:val="24"/>
        <w:tblW w:w="9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1201"/>
        <w:gridCol w:w="1356"/>
      </w:tblGrid>
      <w:tr w14:paraId="34779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346A26E">
            <w:pPr>
              <w:pStyle w:val="25"/>
              <w:spacing w:before="39" w:line="221" w:lineRule="auto"/>
              <w:ind w:left="140"/>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2928" w:type="dxa"/>
            <w:vAlign w:val="top"/>
          </w:tcPr>
          <w:p w14:paraId="01AE76DF">
            <w:pPr>
              <w:pStyle w:val="25"/>
              <w:spacing w:before="40" w:line="219" w:lineRule="auto"/>
              <w:ind w:left="143"/>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竞争性磋商文件商务要求</w:t>
            </w:r>
          </w:p>
        </w:tc>
        <w:tc>
          <w:tcPr>
            <w:tcW w:w="3227" w:type="dxa"/>
            <w:vAlign w:val="top"/>
          </w:tcPr>
          <w:p w14:paraId="189BA29E">
            <w:pPr>
              <w:pStyle w:val="25"/>
              <w:spacing w:before="40" w:line="219" w:lineRule="auto"/>
              <w:ind w:left="54"/>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竞争性磋商响应文件商务响应</w:t>
            </w:r>
          </w:p>
        </w:tc>
        <w:tc>
          <w:tcPr>
            <w:tcW w:w="1201" w:type="dxa"/>
            <w:vAlign w:val="top"/>
          </w:tcPr>
          <w:p w14:paraId="4E74119E">
            <w:pPr>
              <w:pStyle w:val="25"/>
              <w:spacing w:before="40" w:line="219" w:lineRule="auto"/>
              <w:ind w:left="126"/>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偏离情况</w:t>
            </w:r>
          </w:p>
        </w:tc>
        <w:tc>
          <w:tcPr>
            <w:tcW w:w="1356" w:type="dxa"/>
            <w:vAlign w:val="top"/>
          </w:tcPr>
          <w:p w14:paraId="40A160B4">
            <w:pPr>
              <w:pStyle w:val="25"/>
              <w:spacing w:before="40" w:line="219" w:lineRule="auto"/>
              <w:ind w:left="212"/>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响应说明</w:t>
            </w:r>
          </w:p>
        </w:tc>
      </w:tr>
      <w:tr w14:paraId="3BC2F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2D6EF87">
            <w:pPr>
              <w:rPr>
                <w:rFonts w:hint="eastAsia" w:ascii="宋体" w:hAnsi="宋体" w:eastAsia="宋体" w:cs="宋体"/>
                <w:color w:val="auto"/>
                <w:sz w:val="21"/>
              </w:rPr>
            </w:pPr>
          </w:p>
        </w:tc>
        <w:tc>
          <w:tcPr>
            <w:tcW w:w="2928" w:type="dxa"/>
            <w:vAlign w:val="top"/>
          </w:tcPr>
          <w:p w14:paraId="7E983650">
            <w:pPr>
              <w:rPr>
                <w:rFonts w:hint="eastAsia" w:ascii="宋体" w:hAnsi="宋体" w:eastAsia="宋体" w:cs="宋体"/>
                <w:color w:val="auto"/>
                <w:sz w:val="21"/>
              </w:rPr>
            </w:pPr>
          </w:p>
        </w:tc>
        <w:tc>
          <w:tcPr>
            <w:tcW w:w="3227" w:type="dxa"/>
            <w:vAlign w:val="top"/>
          </w:tcPr>
          <w:p w14:paraId="377EBC2B">
            <w:pPr>
              <w:rPr>
                <w:rFonts w:hint="eastAsia" w:ascii="宋体" w:hAnsi="宋体" w:eastAsia="宋体" w:cs="宋体"/>
                <w:color w:val="auto"/>
                <w:sz w:val="21"/>
              </w:rPr>
            </w:pPr>
          </w:p>
        </w:tc>
        <w:tc>
          <w:tcPr>
            <w:tcW w:w="1201" w:type="dxa"/>
            <w:vAlign w:val="top"/>
          </w:tcPr>
          <w:p w14:paraId="39E15106">
            <w:pPr>
              <w:rPr>
                <w:rFonts w:hint="eastAsia" w:ascii="宋体" w:hAnsi="宋体" w:eastAsia="宋体" w:cs="宋体"/>
                <w:color w:val="auto"/>
                <w:sz w:val="21"/>
              </w:rPr>
            </w:pPr>
          </w:p>
        </w:tc>
        <w:tc>
          <w:tcPr>
            <w:tcW w:w="1356" w:type="dxa"/>
            <w:vAlign w:val="top"/>
          </w:tcPr>
          <w:p w14:paraId="4582CF29">
            <w:pPr>
              <w:rPr>
                <w:rFonts w:hint="eastAsia" w:ascii="宋体" w:hAnsi="宋体" w:eastAsia="宋体" w:cs="宋体"/>
                <w:color w:val="auto"/>
                <w:sz w:val="21"/>
              </w:rPr>
            </w:pPr>
          </w:p>
        </w:tc>
      </w:tr>
      <w:tr w14:paraId="129B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E4F85AC">
            <w:pPr>
              <w:rPr>
                <w:rFonts w:hint="eastAsia" w:ascii="宋体" w:hAnsi="宋体" w:eastAsia="宋体" w:cs="宋体"/>
                <w:color w:val="auto"/>
                <w:sz w:val="21"/>
              </w:rPr>
            </w:pPr>
          </w:p>
        </w:tc>
        <w:tc>
          <w:tcPr>
            <w:tcW w:w="2928" w:type="dxa"/>
            <w:vAlign w:val="top"/>
          </w:tcPr>
          <w:p w14:paraId="03CA7A18">
            <w:pPr>
              <w:rPr>
                <w:rFonts w:hint="eastAsia" w:ascii="宋体" w:hAnsi="宋体" w:eastAsia="宋体" w:cs="宋体"/>
                <w:color w:val="auto"/>
                <w:sz w:val="21"/>
              </w:rPr>
            </w:pPr>
          </w:p>
        </w:tc>
        <w:tc>
          <w:tcPr>
            <w:tcW w:w="3227" w:type="dxa"/>
            <w:vAlign w:val="top"/>
          </w:tcPr>
          <w:p w14:paraId="7ACED0B7">
            <w:pPr>
              <w:rPr>
                <w:rFonts w:hint="eastAsia" w:ascii="宋体" w:hAnsi="宋体" w:eastAsia="宋体" w:cs="宋体"/>
                <w:color w:val="auto"/>
                <w:sz w:val="21"/>
              </w:rPr>
            </w:pPr>
          </w:p>
        </w:tc>
        <w:tc>
          <w:tcPr>
            <w:tcW w:w="1201" w:type="dxa"/>
            <w:vAlign w:val="top"/>
          </w:tcPr>
          <w:p w14:paraId="10832939">
            <w:pPr>
              <w:rPr>
                <w:rFonts w:hint="eastAsia" w:ascii="宋体" w:hAnsi="宋体" w:eastAsia="宋体" w:cs="宋体"/>
                <w:color w:val="auto"/>
                <w:sz w:val="21"/>
              </w:rPr>
            </w:pPr>
          </w:p>
        </w:tc>
        <w:tc>
          <w:tcPr>
            <w:tcW w:w="1356" w:type="dxa"/>
            <w:vAlign w:val="top"/>
          </w:tcPr>
          <w:p w14:paraId="75CED45C">
            <w:pPr>
              <w:rPr>
                <w:rFonts w:hint="eastAsia" w:ascii="宋体" w:hAnsi="宋体" w:eastAsia="宋体" w:cs="宋体"/>
                <w:color w:val="auto"/>
                <w:sz w:val="21"/>
              </w:rPr>
            </w:pPr>
          </w:p>
        </w:tc>
      </w:tr>
      <w:tr w14:paraId="50705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6E91B51">
            <w:pPr>
              <w:rPr>
                <w:rFonts w:hint="eastAsia" w:ascii="宋体" w:hAnsi="宋体" w:eastAsia="宋体" w:cs="宋体"/>
                <w:color w:val="auto"/>
                <w:sz w:val="21"/>
              </w:rPr>
            </w:pPr>
          </w:p>
        </w:tc>
        <w:tc>
          <w:tcPr>
            <w:tcW w:w="2928" w:type="dxa"/>
            <w:vAlign w:val="top"/>
          </w:tcPr>
          <w:p w14:paraId="1162B974">
            <w:pPr>
              <w:rPr>
                <w:rFonts w:hint="eastAsia" w:ascii="宋体" w:hAnsi="宋体" w:eastAsia="宋体" w:cs="宋体"/>
                <w:color w:val="auto"/>
                <w:sz w:val="21"/>
              </w:rPr>
            </w:pPr>
          </w:p>
        </w:tc>
        <w:tc>
          <w:tcPr>
            <w:tcW w:w="3227" w:type="dxa"/>
            <w:vAlign w:val="top"/>
          </w:tcPr>
          <w:p w14:paraId="1FE2928F">
            <w:pPr>
              <w:rPr>
                <w:rFonts w:hint="eastAsia" w:ascii="宋体" w:hAnsi="宋体" w:eastAsia="宋体" w:cs="宋体"/>
                <w:color w:val="auto"/>
                <w:sz w:val="21"/>
              </w:rPr>
            </w:pPr>
          </w:p>
        </w:tc>
        <w:tc>
          <w:tcPr>
            <w:tcW w:w="1201" w:type="dxa"/>
            <w:vAlign w:val="top"/>
          </w:tcPr>
          <w:p w14:paraId="4B4DCC49">
            <w:pPr>
              <w:rPr>
                <w:rFonts w:hint="eastAsia" w:ascii="宋体" w:hAnsi="宋体" w:eastAsia="宋体" w:cs="宋体"/>
                <w:color w:val="auto"/>
                <w:sz w:val="21"/>
              </w:rPr>
            </w:pPr>
          </w:p>
        </w:tc>
        <w:tc>
          <w:tcPr>
            <w:tcW w:w="1356" w:type="dxa"/>
            <w:vAlign w:val="top"/>
          </w:tcPr>
          <w:p w14:paraId="40B38FB9">
            <w:pPr>
              <w:rPr>
                <w:rFonts w:hint="eastAsia" w:ascii="宋体" w:hAnsi="宋体" w:eastAsia="宋体" w:cs="宋体"/>
                <w:color w:val="auto"/>
                <w:sz w:val="21"/>
              </w:rPr>
            </w:pPr>
          </w:p>
        </w:tc>
      </w:tr>
      <w:tr w14:paraId="59E8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59D3411">
            <w:pPr>
              <w:rPr>
                <w:rFonts w:hint="eastAsia" w:ascii="宋体" w:hAnsi="宋体" w:eastAsia="宋体" w:cs="宋体"/>
                <w:color w:val="auto"/>
                <w:sz w:val="21"/>
              </w:rPr>
            </w:pPr>
          </w:p>
        </w:tc>
        <w:tc>
          <w:tcPr>
            <w:tcW w:w="2928" w:type="dxa"/>
            <w:vAlign w:val="top"/>
          </w:tcPr>
          <w:p w14:paraId="267E9A84">
            <w:pPr>
              <w:rPr>
                <w:rFonts w:hint="eastAsia" w:ascii="宋体" w:hAnsi="宋体" w:eastAsia="宋体" w:cs="宋体"/>
                <w:color w:val="auto"/>
                <w:sz w:val="21"/>
              </w:rPr>
            </w:pPr>
          </w:p>
        </w:tc>
        <w:tc>
          <w:tcPr>
            <w:tcW w:w="3227" w:type="dxa"/>
            <w:vAlign w:val="top"/>
          </w:tcPr>
          <w:p w14:paraId="70502F2C">
            <w:pPr>
              <w:rPr>
                <w:rFonts w:hint="eastAsia" w:ascii="宋体" w:hAnsi="宋体" w:eastAsia="宋体" w:cs="宋体"/>
                <w:color w:val="auto"/>
                <w:sz w:val="21"/>
              </w:rPr>
            </w:pPr>
          </w:p>
        </w:tc>
        <w:tc>
          <w:tcPr>
            <w:tcW w:w="1201" w:type="dxa"/>
            <w:vAlign w:val="top"/>
          </w:tcPr>
          <w:p w14:paraId="3268EA3A">
            <w:pPr>
              <w:rPr>
                <w:rFonts w:hint="eastAsia" w:ascii="宋体" w:hAnsi="宋体" w:eastAsia="宋体" w:cs="宋体"/>
                <w:color w:val="auto"/>
                <w:sz w:val="21"/>
              </w:rPr>
            </w:pPr>
          </w:p>
        </w:tc>
        <w:tc>
          <w:tcPr>
            <w:tcW w:w="1356" w:type="dxa"/>
            <w:vAlign w:val="top"/>
          </w:tcPr>
          <w:p w14:paraId="70741A79">
            <w:pPr>
              <w:rPr>
                <w:rFonts w:hint="eastAsia" w:ascii="宋体" w:hAnsi="宋体" w:eastAsia="宋体" w:cs="宋体"/>
                <w:color w:val="auto"/>
                <w:sz w:val="21"/>
              </w:rPr>
            </w:pPr>
          </w:p>
        </w:tc>
      </w:tr>
      <w:tr w14:paraId="4F98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8E5BF77">
            <w:pPr>
              <w:rPr>
                <w:rFonts w:hint="eastAsia" w:ascii="宋体" w:hAnsi="宋体" w:eastAsia="宋体" w:cs="宋体"/>
                <w:color w:val="auto"/>
                <w:sz w:val="21"/>
              </w:rPr>
            </w:pPr>
          </w:p>
        </w:tc>
        <w:tc>
          <w:tcPr>
            <w:tcW w:w="2928" w:type="dxa"/>
            <w:vAlign w:val="top"/>
          </w:tcPr>
          <w:p w14:paraId="4C510879">
            <w:pPr>
              <w:rPr>
                <w:rFonts w:hint="eastAsia" w:ascii="宋体" w:hAnsi="宋体" w:eastAsia="宋体" w:cs="宋体"/>
                <w:color w:val="auto"/>
                <w:sz w:val="21"/>
              </w:rPr>
            </w:pPr>
          </w:p>
        </w:tc>
        <w:tc>
          <w:tcPr>
            <w:tcW w:w="3227" w:type="dxa"/>
            <w:vAlign w:val="top"/>
          </w:tcPr>
          <w:p w14:paraId="41D29A57">
            <w:pPr>
              <w:rPr>
                <w:rFonts w:hint="eastAsia" w:ascii="宋体" w:hAnsi="宋体" w:eastAsia="宋体" w:cs="宋体"/>
                <w:color w:val="auto"/>
                <w:sz w:val="21"/>
              </w:rPr>
            </w:pPr>
          </w:p>
        </w:tc>
        <w:tc>
          <w:tcPr>
            <w:tcW w:w="1201" w:type="dxa"/>
            <w:vAlign w:val="top"/>
          </w:tcPr>
          <w:p w14:paraId="5F784198">
            <w:pPr>
              <w:rPr>
                <w:rFonts w:hint="eastAsia" w:ascii="宋体" w:hAnsi="宋体" w:eastAsia="宋体" w:cs="宋体"/>
                <w:color w:val="auto"/>
                <w:sz w:val="21"/>
              </w:rPr>
            </w:pPr>
          </w:p>
        </w:tc>
        <w:tc>
          <w:tcPr>
            <w:tcW w:w="1356" w:type="dxa"/>
            <w:vAlign w:val="top"/>
          </w:tcPr>
          <w:p w14:paraId="5CE1C0E0">
            <w:pPr>
              <w:rPr>
                <w:rFonts w:hint="eastAsia" w:ascii="宋体" w:hAnsi="宋体" w:eastAsia="宋体" w:cs="宋体"/>
                <w:color w:val="auto"/>
                <w:sz w:val="21"/>
              </w:rPr>
            </w:pPr>
          </w:p>
        </w:tc>
      </w:tr>
      <w:tr w14:paraId="3CE87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46377F6">
            <w:pPr>
              <w:rPr>
                <w:rFonts w:hint="eastAsia" w:ascii="宋体" w:hAnsi="宋体" w:eastAsia="宋体" w:cs="宋体"/>
                <w:color w:val="auto"/>
                <w:sz w:val="21"/>
              </w:rPr>
            </w:pPr>
          </w:p>
        </w:tc>
        <w:tc>
          <w:tcPr>
            <w:tcW w:w="2928" w:type="dxa"/>
            <w:vAlign w:val="top"/>
          </w:tcPr>
          <w:p w14:paraId="731B74FA">
            <w:pPr>
              <w:rPr>
                <w:rFonts w:hint="eastAsia" w:ascii="宋体" w:hAnsi="宋体" w:eastAsia="宋体" w:cs="宋体"/>
                <w:color w:val="auto"/>
                <w:sz w:val="21"/>
              </w:rPr>
            </w:pPr>
          </w:p>
        </w:tc>
        <w:tc>
          <w:tcPr>
            <w:tcW w:w="3227" w:type="dxa"/>
            <w:vAlign w:val="top"/>
          </w:tcPr>
          <w:p w14:paraId="1AF94476">
            <w:pPr>
              <w:rPr>
                <w:rFonts w:hint="eastAsia" w:ascii="宋体" w:hAnsi="宋体" w:eastAsia="宋体" w:cs="宋体"/>
                <w:color w:val="auto"/>
                <w:sz w:val="21"/>
              </w:rPr>
            </w:pPr>
          </w:p>
        </w:tc>
        <w:tc>
          <w:tcPr>
            <w:tcW w:w="1201" w:type="dxa"/>
            <w:vAlign w:val="top"/>
          </w:tcPr>
          <w:p w14:paraId="56B68F09">
            <w:pPr>
              <w:rPr>
                <w:rFonts w:hint="eastAsia" w:ascii="宋体" w:hAnsi="宋体" w:eastAsia="宋体" w:cs="宋体"/>
                <w:color w:val="auto"/>
                <w:sz w:val="21"/>
              </w:rPr>
            </w:pPr>
          </w:p>
        </w:tc>
        <w:tc>
          <w:tcPr>
            <w:tcW w:w="1356" w:type="dxa"/>
            <w:vAlign w:val="top"/>
          </w:tcPr>
          <w:p w14:paraId="64B16CF7">
            <w:pPr>
              <w:rPr>
                <w:rFonts w:hint="eastAsia" w:ascii="宋体" w:hAnsi="宋体" w:eastAsia="宋体" w:cs="宋体"/>
                <w:color w:val="auto"/>
                <w:sz w:val="21"/>
              </w:rPr>
            </w:pPr>
          </w:p>
        </w:tc>
      </w:tr>
      <w:tr w14:paraId="6E790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61B2634">
            <w:pPr>
              <w:rPr>
                <w:rFonts w:hint="eastAsia" w:ascii="宋体" w:hAnsi="宋体" w:eastAsia="宋体" w:cs="宋体"/>
                <w:color w:val="auto"/>
                <w:sz w:val="21"/>
              </w:rPr>
            </w:pPr>
          </w:p>
        </w:tc>
        <w:tc>
          <w:tcPr>
            <w:tcW w:w="2928" w:type="dxa"/>
            <w:vAlign w:val="top"/>
          </w:tcPr>
          <w:p w14:paraId="13BDE03F">
            <w:pPr>
              <w:rPr>
                <w:rFonts w:hint="eastAsia" w:ascii="宋体" w:hAnsi="宋体" w:eastAsia="宋体" w:cs="宋体"/>
                <w:color w:val="auto"/>
                <w:sz w:val="21"/>
              </w:rPr>
            </w:pPr>
          </w:p>
        </w:tc>
        <w:tc>
          <w:tcPr>
            <w:tcW w:w="3227" w:type="dxa"/>
            <w:vAlign w:val="top"/>
          </w:tcPr>
          <w:p w14:paraId="68456906">
            <w:pPr>
              <w:rPr>
                <w:rFonts w:hint="eastAsia" w:ascii="宋体" w:hAnsi="宋体" w:eastAsia="宋体" w:cs="宋体"/>
                <w:color w:val="auto"/>
                <w:sz w:val="21"/>
              </w:rPr>
            </w:pPr>
          </w:p>
        </w:tc>
        <w:tc>
          <w:tcPr>
            <w:tcW w:w="1201" w:type="dxa"/>
            <w:vAlign w:val="top"/>
          </w:tcPr>
          <w:p w14:paraId="4DF878C7">
            <w:pPr>
              <w:rPr>
                <w:rFonts w:hint="eastAsia" w:ascii="宋体" w:hAnsi="宋体" w:eastAsia="宋体" w:cs="宋体"/>
                <w:color w:val="auto"/>
                <w:sz w:val="21"/>
              </w:rPr>
            </w:pPr>
          </w:p>
        </w:tc>
        <w:tc>
          <w:tcPr>
            <w:tcW w:w="1356" w:type="dxa"/>
            <w:vAlign w:val="top"/>
          </w:tcPr>
          <w:p w14:paraId="5778D34A">
            <w:pPr>
              <w:rPr>
                <w:rFonts w:hint="eastAsia" w:ascii="宋体" w:hAnsi="宋体" w:eastAsia="宋体" w:cs="宋体"/>
                <w:color w:val="auto"/>
                <w:sz w:val="21"/>
              </w:rPr>
            </w:pPr>
          </w:p>
        </w:tc>
      </w:tr>
      <w:tr w14:paraId="718E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1C0A6AA">
            <w:pPr>
              <w:rPr>
                <w:rFonts w:hint="eastAsia" w:ascii="宋体" w:hAnsi="宋体" w:eastAsia="宋体" w:cs="宋体"/>
                <w:color w:val="auto"/>
                <w:sz w:val="21"/>
              </w:rPr>
            </w:pPr>
          </w:p>
        </w:tc>
        <w:tc>
          <w:tcPr>
            <w:tcW w:w="2928" w:type="dxa"/>
            <w:vAlign w:val="top"/>
          </w:tcPr>
          <w:p w14:paraId="4A89FE49">
            <w:pPr>
              <w:rPr>
                <w:rFonts w:hint="eastAsia" w:ascii="宋体" w:hAnsi="宋体" w:eastAsia="宋体" w:cs="宋体"/>
                <w:color w:val="auto"/>
                <w:sz w:val="21"/>
              </w:rPr>
            </w:pPr>
          </w:p>
        </w:tc>
        <w:tc>
          <w:tcPr>
            <w:tcW w:w="3227" w:type="dxa"/>
            <w:vAlign w:val="top"/>
          </w:tcPr>
          <w:p w14:paraId="2E794BB7">
            <w:pPr>
              <w:rPr>
                <w:rFonts w:hint="eastAsia" w:ascii="宋体" w:hAnsi="宋体" w:eastAsia="宋体" w:cs="宋体"/>
                <w:color w:val="auto"/>
                <w:sz w:val="21"/>
              </w:rPr>
            </w:pPr>
          </w:p>
        </w:tc>
        <w:tc>
          <w:tcPr>
            <w:tcW w:w="1201" w:type="dxa"/>
            <w:vAlign w:val="top"/>
          </w:tcPr>
          <w:p w14:paraId="1998BCBE">
            <w:pPr>
              <w:rPr>
                <w:rFonts w:hint="eastAsia" w:ascii="宋体" w:hAnsi="宋体" w:eastAsia="宋体" w:cs="宋体"/>
                <w:color w:val="auto"/>
                <w:sz w:val="21"/>
              </w:rPr>
            </w:pPr>
          </w:p>
        </w:tc>
        <w:tc>
          <w:tcPr>
            <w:tcW w:w="1356" w:type="dxa"/>
            <w:vAlign w:val="top"/>
          </w:tcPr>
          <w:p w14:paraId="79DE58F2">
            <w:pPr>
              <w:rPr>
                <w:rFonts w:hint="eastAsia" w:ascii="宋体" w:hAnsi="宋体" w:eastAsia="宋体" w:cs="宋体"/>
                <w:color w:val="auto"/>
                <w:sz w:val="21"/>
              </w:rPr>
            </w:pPr>
          </w:p>
        </w:tc>
      </w:tr>
      <w:tr w14:paraId="696E6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FCEFAEA">
            <w:pPr>
              <w:rPr>
                <w:rFonts w:hint="eastAsia" w:ascii="宋体" w:hAnsi="宋体" w:eastAsia="宋体" w:cs="宋体"/>
                <w:color w:val="auto"/>
                <w:sz w:val="21"/>
              </w:rPr>
            </w:pPr>
          </w:p>
        </w:tc>
        <w:tc>
          <w:tcPr>
            <w:tcW w:w="2928" w:type="dxa"/>
            <w:vAlign w:val="top"/>
          </w:tcPr>
          <w:p w14:paraId="189FB7BE">
            <w:pPr>
              <w:rPr>
                <w:rFonts w:hint="eastAsia" w:ascii="宋体" w:hAnsi="宋体" w:eastAsia="宋体" w:cs="宋体"/>
                <w:color w:val="auto"/>
                <w:sz w:val="21"/>
              </w:rPr>
            </w:pPr>
          </w:p>
        </w:tc>
        <w:tc>
          <w:tcPr>
            <w:tcW w:w="3227" w:type="dxa"/>
            <w:vAlign w:val="top"/>
          </w:tcPr>
          <w:p w14:paraId="3881FF70">
            <w:pPr>
              <w:rPr>
                <w:rFonts w:hint="eastAsia" w:ascii="宋体" w:hAnsi="宋体" w:eastAsia="宋体" w:cs="宋体"/>
                <w:color w:val="auto"/>
                <w:sz w:val="21"/>
              </w:rPr>
            </w:pPr>
          </w:p>
        </w:tc>
        <w:tc>
          <w:tcPr>
            <w:tcW w:w="1201" w:type="dxa"/>
            <w:vAlign w:val="top"/>
          </w:tcPr>
          <w:p w14:paraId="05D9A871">
            <w:pPr>
              <w:rPr>
                <w:rFonts w:hint="eastAsia" w:ascii="宋体" w:hAnsi="宋体" w:eastAsia="宋体" w:cs="宋体"/>
                <w:color w:val="auto"/>
                <w:sz w:val="21"/>
              </w:rPr>
            </w:pPr>
          </w:p>
        </w:tc>
        <w:tc>
          <w:tcPr>
            <w:tcW w:w="1356" w:type="dxa"/>
            <w:vAlign w:val="top"/>
          </w:tcPr>
          <w:p w14:paraId="298DA7B7">
            <w:pPr>
              <w:rPr>
                <w:rFonts w:hint="eastAsia" w:ascii="宋体" w:hAnsi="宋体" w:eastAsia="宋体" w:cs="宋体"/>
                <w:color w:val="auto"/>
                <w:sz w:val="21"/>
              </w:rPr>
            </w:pPr>
          </w:p>
        </w:tc>
      </w:tr>
      <w:tr w14:paraId="607C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2EF9598">
            <w:pPr>
              <w:rPr>
                <w:rFonts w:hint="eastAsia" w:ascii="宋体" w:hAnsi="宋体" w:eastAsia="宋体" w:cs="宋体"/>
                <w:color w:val="auto"/>
                <w:sz w:val="21"/>
              </w:rPr>
            </w:pPr>
          </w:p>
        </w:tc>
        <w:tc>
          <w:tcPr>
            <w:tcW w:w="2928" w:type="dxa"/>
            <w:vAlign w:val="top"/>
          </w:tcPr>
          <w:p w14:paraId="3D2AE2EE">
            <w:pPr>
              <w:rPr>
                <w:rFonts w:hint="eastAsia" w:ascii="宋体" w:hAnsi="宋体" w:eastAsia="宋体" w:cs="宋体"/>
                <w:color w:val="auto"/>
                <w:sz w:val="21"/>
              </w:rPr>
            </w:pPr>
          </w:p>
        </w:tc>
        <w:tc>
          <w:tcPr>
            <w:tcW w:w="3227" w:type="dxa"/>
            <w:vAlign w:val="top"/>
          </w:tcPr>
          <w:p w14:paraId="4DE76E7E">
            <w:pPr>
              <w:rPr>
                <w:rFonts w:hint="eastAsia" w:ascii="宋体" w:hAnsi="宋体" w:eastAsia="宋体" w:cs="宋体"/>
                <w:color w:val="auto"/>
                <w:sz w:val="21"/>
              </w:rPr>
            </w:pPr>
          </w:p>
        </w:tc>
        <w:tc>
          <w:tcPr>
            <w:tcW w:w="1201" w:type="dxa"/>
            <w:vAlign w:val="top"/>
          </w:tcPr>
          <w:p w14:paraId="10D6874D">
            <w:pPr>
              <w:rPr>
                <w:rFonts w:hint="eastAsia" w:ascii="宋体" w:hAnsi="宋体" w:eastAsia="宋体" w:cs="宋体"/>
                <w:color w:val="auto"/>
                <w:sz w:val="21"/>
              </w:rPr>
            </w:pPr>
          </w:p>
        </w:tc>
        <w:tc>
          <w:tcPr>
            <w:tcW w:w="1356" w:type="dxa"/>
            <w:vAlign w:val="top"/>
          </w:tcPr>
          <w:p w14:paraId="4206A812">
            <w:pPr>
              <w:rPr>
                <w:rFonts w:hint="eastAsia" w:ascii="宋体" w:hAnsi="宋体" w:eastAsia="宋体" w:cs="宋体"/>
                <w:color w:val="auto"/>
                <w:sz w:val="21"/>
              </w:rPr>
            </w:pPr>
          </w:p>
        </w:tc>
      </w:tr>
      <w:tr w14:paraId="57F50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2D6C7598">
            <w:pPr>
              <w:rPr>
                <w:rFonts w:hint="eastAsia" w:ascii="宋体" w:hAnsi="宋体" w:eastAsia="宋体" w:cs="宋体"/>
                <w:color w:val="auto"/>
                <w:sz w:val="21"/>
              </w:rPr>
            </w:pPr>
          </w:p>
        </w:tc>
        <w:tc>
          <w:tcPr>
            <w:tcW w:w="2928" w:type="dxa"/>
            <w:vAlign w:val="top"/>
          </w:tcPr>
          <w:p w14:paraId="7E0FD088">
            <w:pPr>
              <w:rPr>
                <w:rFonts w:hint="eastAsia" w:ascii="宋体" w:hAnsi="宋体" w:eastAsia="宋体" w:cs="宋体"/>
                <w:color w:val="auto"/>
                <w:sz w:val="21"/>
              </w:rPr>
            </w:pPr>
          </w:p>
        </w:tc>
        <w:tc>
          <w:tcPr>
            <w:tcW w:w="3227" w:type="dxa"/>
            <w:vAlign w:val="top"/>
          </w:tcPr>
          <w:p w14:paraId="49DDCC1D">
            <w:pPr>
              <w:rPr>
                <w:rFonts w:hint="eastAsia" w:ascii="宋体" w:hAnsi="宋体" w:eastAsia="宋体" w:cs="宋体"/>
                <w:color w:val="auto"/>
                <w:sz w:val="21"/>
              </w:rPr>
            </w:pPr>
          </w:p>
        </w:tc>
        <w:tc>
          <w:tcPr>
            <w:tcW w:w="1201" w:type="dxa"/>
            <w:vAlign w:val="top"/>
          </w:tcPr>
          <w:p w14:paraId="7F302FC4">
            <w:pPr>
              <w:rPr>
                <w:rFonts w:hint="eastAsia" w:ascii="宋体" w:hAnsi="宋体" w:eastAsia="宋体" w:cs="宋体"/>
                <w:color w:val="auto"/>
                <w:sz w:val="21"/>
              </w:rPr>
            </w:pPr>
          </w:p>
        </w:tc>
        <w:tc>
          <w:tcPr>
            <w:tcW w:w="1356" w:type="dxa"/>
            <w:vAlign w:val="top"/>
          </w:tcPr>
          <w:p w14:paraId="22F1C0D3">
            <w:pPr>
              <w:rPr>
                <w:rFonts w:hint="eastAsia" w:ascii="宋体" w:hAnsi="宋体" w:eastAsia="宋体" w:cs="宋体"/>
                <w:color w:val="auto"/>
                <w:sz w:val="21"/>
              </w:rPr>
            </w:pPr>
          </w:p>
        </w:tc>
      </w:tr>
      <w:tr w14:paraId="2F87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AA38A7">
            <w:pPr>
              <w:rPr>
                <w:rFonts w:hint="eastAsia" w:ascii="宋体" w:hAnsi="宋体" w:eastAsia="宋体" w:cs="宋体"/>
                <w:color w:val="auto"/>
                <w:sz w:val="21"/>
              </w:rPr>
            </w:pPr>
          </w:p>
        </w:tc>
        <w:tc>
          <w:tcPr>
            <w:tcW w:w="2928" w:type="dxa"/>
            <w:vAlign w:val="top"/>
          </w:tcPr>
          <w:p w14:paraId="4DB18BAC">
            <w:pPr>
              <w:rPr>
                <w:rFonts w:hint="eastAsia" w:ascii="宋体" w:hAnsi="宋体" w:eastAsia="宋体" w:cs="宋体"/>
                <w:color w:val="auto"/>
                <w:sz w:val="21"/>
              </w:rPr>
            </w:pPr>
          </w:p>
        </w:tc>
        <w:tc>
          <w:tcPr>
            <w:tcW w:w="3227" w:type="dxa"/>
            <w:vAlign w:val="top"/>
          </w:tcPr>
          <w:p w14:paraId="0097FAB7">
            <w:pPr>
              <w:rPr>
                <w:rFonts w:hint="eastAsia" w:ascii="宋体" w:hAnsi="宋体" w:eastAsia="宋体" w:cs="宋体"/>
                <w:color w:val="auto"/>
                <w:sz w:val="21"/>
              </w:rPr>
            </w:pPr>
          </w:p>
        </w:tc>
        <w:tc>
          <w:tcPr>
            <w:tcW w:w="1201" w:type="dxa"/>
            <w:vAlign w:val="top"/>
          </w:tcPr>
          <w:p w14:paraId="6D21A0E4">
            <w:pPr>
              <w:rPr>
                <w:rFonts w:hint="eastAsia" w:ascii="宋体" w:hAnsi="宋体" w:eastAsia="宋体" w:cs="宋体"/>
                <w:color w:val="auto"/>
                <w:sz w:val="21"/>
              </w:rPr>
            </w:pPr>
          </w:p>
        </w:tc>
        <w:tc>
          <w:tcPr>
            <w:tcW w:w="1356" w:type="dxa"/>
            <w:vAlign w:val="top"/>
          </w:tcPr>
          <w:p w14:paraId="0DB07E18">
            <w:pPr>
              <w:rPr>
                <w:rFonts w:hint="eastAsia" w:ascii="宋体" w:hAnsi="宋体" w:eastAsia="宋体" w:cs="宋体"/>
                <w:color w:val="auto"/>
                <w:sz w:val="21"/>
              </w:rPr>
            </w:pPr>
          </w:p>
        </w:tc>
      </w:tr>
    </w:tbl>
    <w:p w14:paraId="11F224CA">
      <w:pPr>
        <w:pStyle w:val="8"/>
        <w:spacing w:before="37" w:line="219" w:lineRule="auto"/>
        <w:ind w:left="341"/>
        <w:rPr>
          <w:rFonts w:hint="eastAsia" w:ascii="宋体" w:hAnsi="宋体" w:eastAsia="宋体" w:cs="宋体"/>
          <w:color w:val="auto"/>
          <w:sz w:val="24"/>
          <w:szCs w:val="24"/>
        </w:rPr>
      </w:pPr>
      <w:r>
        <w:rPr>
          <w:rFonts w:hint="eastAsia" w:ascii="宋体" w:hAnsi="宋体" w:eastAsia="宋体" w:cs="宋体"/>
          <w:color w:val="auto"/>
          <w:spacing w:val="-5"/>
          <w:sz w:val="24"/>
          <w:szCs w:val="24"/>
        </w:rPr>
        <w:t>说明：</w:t>
      </w:r>
    </w:p>
    <w:p w14:paraId="10FD06C6">
      <w:pPr>
        <w:pStyle w:val="8"/>
        <w:spacing w:before="180" w:line="468" w:lineRule="exact"/>
        <w:ind w:left="836"/>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1、竞争性磋商响应文件根据磋商文件的商务要求如实填</w:t>
      </w:r>
      <w:r>
        <w:rPr>
          <w:rFonts w:hint="eastAsia" w:ascii="宋体" w:hAnsi="宋体" w:eastAsia="宋体" w:cs="宋体"/>
          <w:color w:val="auto"/>
          <w:spacing w:val="-2"/>
          <w:position w:val="17"/>
          <w:sz w:val="24"/>
          <w:szCs w:val="24"/>
        </w:rPr>
        <w:t>写。</w:t>
      </w:r>
    </w:p>
    <w:p w14:paraId="042A01EA">
      <w:pPr>
        <w:pStyle w:val="8"/>
        <w:spacing w:line="219" w:lineRule="auto"/>
        <w:ind w:left="821"/>
        <w:rPr>
          <w:rFonts w:hint="eastAsia" w:ascii="宋体" w:hAnsi="宋体" w:eastAsia="宋体" w:cs="宋体"/>
          <w:color w:val="auto"/>
          <w:sz w:val="24"/>
          <w:szCs w:val="24"/>
        </w:rPr>
      </w:pPr>
      <w:r>
        <w:rPr>
          <w:rFonts w:hint="eastAsia" w:ascii="宋体" w:hAnsi="宋体" w:eastAsia="宋体" w:cs="宋体"/>
          <w:color w:val="auto"/>
          <w:spacing w:val="-1"/>
          <w:sz w:val="24"/>
          <w:szCs w:val="24"/>
        </w:rPr>
        <w:t>2、偏离情况填写：正偏离、无偏离、负偏离。</w:t>
      </w:r>
    </w:p>
    <w:p w14:paraId="646661AA">
      <w:pPr>
        <w:pStyle w:val="8"/>
        <w:spacing w:before="180" w:line="219" w:lineRule="auto"/>
        <w:ind w:left="823"/>
        <w:rPr>
          <w:rFonts w:hint="eastAsia" w:ascii="宋体" w:hAnsi="宋体" w:eastAsia="宋体" w:cs="宋体"/>
          <w:color w:val="auto"/>
          <w:sz w:val="24"/>
          <w:szCs w:val="24"/>
        </w:rPr>
      </w:pPr>
      <w:r>
        <w:rPr>
          <w:rFonts w:hint="eastAsia" w:ascii="宋体" w:hAnsi="宋体" w:eastAsia="宋体" w:cs="宋体"/>
          <w:color w:val="auto"/>
          <w:spacing w:val="-1"/>
          <w:sz w:val="24"/>
          <w:szCs w:val="24"/>
        </w:rPr>
        <w:t>3、响应说明填写：优于、相同、低于并对偏离情况做出详细的说明。</w:t>
      </w:r>
    </w:p>
    <w:p w14:paraId="1E665D22">
      <w:pPr>
        <w:spacing w:line="283" w:lineRule="auto"/>
        <w:rPr>
          <w:rFonts w:hint="eastAsia" w:ascii="宋体" w:hAnsi="宋体" w:eastAsia="宋体" w:cs="宋体"/>
          <w:color w:val="auto"/>
          <w:sz w:val="21"/>
        </w:rPr>
      </w:pPr>
    </w:p>
    <w:p w14:paraId="6CADC201">
      <w:pPr>
        <w:spacing w:line="283" w:lineRule="auto"/>
        <w:rPr>
          <w:rFonts w:hint="eastAsia" w:ascii="宋体" w:hAnsi="宋体" w:eastAsia="宋体" w:cs="宋体"/>
          <w:color w:val="auto"/>
          <w:sz w:val="21"/>
        </w:rPr>
      </w:pPr>
    </w:p>
    <w:p w14:paraId="58C2E02E">
      <w:pPr>
        <w:pStyle w:val="8"/>
        <w:spacing w:before="79" w:line="360" w:lineRule="auto"/>
        <w:ind w:left="2360"/>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6CC16D3C">
      <w:pPr>
        <w:pStyle w:val="8"/>
        <w:spacing w:before="1" w:line="218" w:lineRule="auto"/>
        <w:ind w:left="2472"/>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3E02449A">
      <w:pPr>
        <w:pStyle w:val="8"/>
        <w:spacing w:before="184" w:line="220" w:lineRule="auto"/>
        <w:ind w:left="2539"/>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1"/>
          <w:sz w:val="24"/>
          <w:szCs w:val="24"/>
        </w:rPr>
        <w:t>期：</w:t>
      </w:r>
      <w:r>
        <w:rPr>
          <w:rFonts w:hint="eastAsia" w:ascii="宋体" w:hAnsi="宋体" w:eastAsia="宋体" w:cs="宋体"/>
          <w:color w:val="auto"/>
          <w:sz w:val="24"/>
          <w:szCs w:val="24"/>
          <w:u w:val="single" w:color="auto"/>
        </w:rPr>
        <w:t xml:space="preserve">                      </w:t>
      </w:r>
    </w:p>
    <w:p w14:paraId="060915F7">
      <w:pPr>
        <w:spacing w:line="220" w:lineRule="auto"/>
        <w:rPr>
          <w:rFonts w:hint="eastAsia" w:ascii="宋体" w:hAnsi="宋体" w:eastAsia="宋体" w:cs="宋体"/>
          <w:color w:val="auto"/>
          <w:sz w:val="24"/>
          <w:szCs w:val="24"/>
        </w:rPr>
        <w:sectPr>
          <w:footerReference r:id="rId25" w:type="default"/>
          <w:pgSz w:w="11906" w:h="16839"/>
          <w:pgMar w:top="1361" w:right="1304" w:bottom="1361" w:left="1304" w:header="0" w:footer="980" w:gutter="0"/>
          <w:pgNumType w:fmt="decimal"/>
          <w:cols w:space="0" w:num="1"/>
          <w:rtlGutter w:val="0"/>
          <w:docGrid w:linePitch="0" w:charSpace="0"/>
        </w:sectPr>
      </w:pPr>
    </w:p>
    <w:p w14:paraId="4ECC5D62">
      <w:pPr>
        <w:spacing w:line="287" w:lineRule="auto"/>
        <w:rPr>
          <w:rFonts w:hint="eastAsia" w:ascii="宋体" w:hAnsi="宋体" w:eastAsia="宋体" w:cs="宋体"/>
          <w:color w:val="auto"/>
          <w:sz w:val="21"/>
        </w:rPr>
      </w:pPr>
    </w:p>
    <w:p w14:paraId="0E8399E5">
      <w:pPr>
        <w:spacing w:line="287" w:lineRule="auto"/>
        <w:rPr>
          <w:rFonts w:hint="eastAsia" w:ascii="宋体" w:hAnsi="宋体" w:eastAsia="宋体" w:cs="宋体"/>
          <w:color w:val="auto"/>
          <w:sz w:val="21"/>
        </w:rPr>
      </w:pPr>
    </w:p>
    <w:p w14:paraId="74D4250D">
      <w:pPr>
        <w:pStyle w:val="8"/>
        <w:spacing w:before="100" w:line="225" w:lineRule="auto"/>
        <w:ind w:left="2671"/>
        <w:outlineLvl w:val="1"/>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三</w:t>
      </w:r>
      <w:r>
        <w:rPr>
          <w:rFonts w:hint="eastAsia" w:ascii="宋体" w:hAnsi="宋体" w:eastAsia="宋体" w:cs="宋体"/>
          <w:color w:val="auto"/>
          <w:spacing w:val="9"/>
          <w14:textOutline w14:w="5793" w14:cap="sq" w14:cmpd="sng">
            <w14:solidFill>
              <w14:srgbClr w14:val="000000"/>
            </w14:solidFill>
            <w14:prstDash w14:val="solid"/>
            <w14:bevel/>
          </w14:textOutline>
        </w:rPr>
        <w:t>、类似项目经验一览表</w:t>
      </w:r>
    </w:p>
    <w:p w14:paraId="1ED6ACE2">
      <w:pPr>
        <w:pStyle w:val="8"/>
        <w:spacing w:before="90" w:line="219" w:lineRule="auto"/>
        <w:ind w:left="173"/>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供应商名称 </w:t>
      </w:r>
      <w:r>
        <w:rPr>
          <w:rFonts w:hint="eastAsia" w:ascii="宋体" w:hAnsi="宋体" w:eastAsia="宋体" w:cs="宋体"/>
          <w:color w:val="auto"/>
          <w:sz w:val="24"/>
          <w:szCs w:val="24"/>
          <w:u w:val="single" w:color="auto"/>
        </w:rPr>
        <w:t xml:space="preserve">                                   </w:t>
      </w:r>
    </w:p>
    <w:p w14:paraId="6EF92235">
      <w:pPr>
        <w:spacing w:line="68" w:lineRule="exact"/>
        <w:rPr>
          <w:rFonts w:hint="eastAsia" w:ascii="宋体" w:hAnsi="宋体" w:eastAsia="宋体" w:cs="宋体"/>
          <w:color w:val="auto"/>
        </w:rPr>
      </w:pPr>
    </w:p>
    <w:tbl>
      <w:tblPr>
        <w:tblStyle w:val="24"/>
        <w:tblW w:w="91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614"/>
        <w:gridCol w:w="1740"/>
        <w:gridCol w:w="2093"/>
        <w:gridCol w:w="3060"/>
      </w:tblGrid>
      <w:tr w14:paraId="10804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55" w:type="dxa"/>
            <w:vAlign w:val="top"/>
          </w:tcPr>
          <w:p w14:paraId="17D1135D">
            <w:pPr>
              <w:spacing w:line="279" w:lineRule="auto"/>
              <w:rPr>
                <w:rFonts w:hint="eastAsia" w:ascii="宋体" w:hAnsi="宋体" w:eastAsia="宋体" w:cs="宋体"/>
                <w:color w:val="auto"/>
                <w:sz w:val="21"/>
              </w:rPr>
            </w:pPr>
          </w:p>
          <w:p w14:paraId="6F5EFD4A">
            <w:pPr>
              <w:pStyle w:val="25"/>
              <w:spacing w:before="78" w:line="221" w:lineRule="auto"/>
              <w:ind w:left="88"/>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1614" w:type="dxa"/>
            <w:vAlign w:val="top"/>
          </w:tcPr>
          <w:p w14:paraId="04E25522">
            <w:pPr>
              <w:spacing w:line="279" w:lineRule="auto"/>
              <w:rPr>
                <w:rFonts w:hint="eastAsia" w:ascii="宋体" w:hAnsi="宋体" w:eastAsia="宋体" w:cs="宋体"/>
                <w:color w:val="auto"/>
                <w:sz w:val="21"/>
              </w:rPr>
            </w:pPr>
          </w:p>
          <w:p w14:paraId="6D731D63">
            <w:pPr>
              <w:pStyle w:val="25"/>
              <w:spacing w:before="78" w:line="220" w:lineRule="auto"/>
              <w:ind w:left="331"/>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项目名称</w:t>
            </w:r>
          </w:p>
        </w:tc>
        <w:tc>
          <w:tcPr>
            <w:tcW w:w="1740" w:type="dxa"/>
            <w:vAlign w:val="top"/>
          </w:tcPr>
          <w:p w14:paraId="04B26C69">
            <w:pPr>
              <w:spacing w:line="279" w:lineRule="auto"/>
              <w:rPr>
                <w:rFonts w:hint="eastAsia" w:ascii="宋体" w:hAnsi="宋体" w:eastAsia="宋体" w:cs="宋体"/>
                <w:color w:val="auto"/>
                <w:sz w:val="21"/>
              </w:rPr>
            </w:pPr>
          </w:p>
          <w:p w14:paraId="12BC406B">
            <w:pPr>
              <w:pStyle w:val="25"/>
              <w:spacing w:before="78" w:line="219" w:lineRule="auto"/>
              <w:ind w:left="39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项目内容</w:t>
            </w:r>
          </w:p>
        </w:tc>
        <w:tc>
          <w:tcPr>
            <w:tcW w:w="2093" w:type="dxa"/>
            <w:vAlign w:val="top"/>
          </w:tcPr>
          <w:p w14:paraId="1206A7FC">
            <w:pPr>
              <w:pStyle w:val="25"/>
              <w:spacing w:before="124" w:line="468" w:lineRule="exact"/>
              <w:ind w:left="569"/>
              <w:rPr>
                <w:rFonts w:hint="eastAsia" w:ascii="宋体" w:hAnsi="宋体" w:eastAsia="宋体" w:cs="宋体"/>
                <w:color w:val="auto"/>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合同金额</w:t>
            </w:r>
          </w:p>
          <w:p w14:paraId="71738DAC">
            <w:pPr>
              <w:pStyle w:val="25"/>
              <w:spacing w:line="220" w:lineRule="auto"/>
              <w:ind w:left="579"/>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（万元）</w:t>
            </w:r>
          </w:p>
        </w:tc>
        <w:tc>
          <w:tcPr>
            <w:tcW w:w="3060" w:type="dxa"/>
            <w:vAlign w:val="top"/>
          </w:tcPr>
          <w:p w14:paraId="50981C90">
            <w:pPr>
              <w:spacing w:line="279" w:lineRule="auto"/>
              <w:rPr>
                <w:rFonts w:hint="eastAsia" w:ascii="宋体" w:hAnsi="宋体" w:eastAsia="宋体" w:cs="宋体"/>
                <w:color w:val="auto"/>
                <w:sz w:val="21"/>
              </w:rPr>
            </w:pPr>
          </w:p>
          <w:p w14:paraId="77229BFB">
            <w:pPr>
              <w:pStyle w:val="25"/>
              <w:spacing w:before="78" w:line="220" w:lineRule="auto"/>
              <w:ind w:left="1052"/>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签订日期</w:t>
            </w:r>
          </w:p>
        </w:tc>
      </w:tr>
      <w:tr w14:paraId="1CD3A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B083D0D">
            <w:pPr>
              <w:pStyle w:val="25"/>
              <w:spacing w:before="292" w:line="184" w:lineRule="auto"/>
              <w:ind w:left="347"/>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1</w:t>
            </w:r>
          </w:p>
        </w:tc>
        <w:tc>
          <w:tcPr>
            <w:tcW w:w="1614" w:type="dxa"/>
            <w:vAlign w:val="top"/>
          </w:tcPr>
          <w:p w14:paraId="64EECB64">
            <w:pPr>
              <w:rPr>
                <w:rFonts w:hint="eastAsia" w:ascii="宋体" w:hAnsi="宋体" w:eastAsia="宋体" w:cs="宋体"/>
                <w:color w:val="auto"/>
                <w:sz w:val="21"/>
              </w:rPr>
            </w:pPr>
          </w:p>
        </w:tc>
        <w:tc>
          <w:tcPr>
            <w:tcW w:w="1740" w:type="dxa"/>
            <w:vAlign w:val="top"/>
          </w:tcPr>
          <w:p w14:paraId="52979BD3">
            <w:pPr>
              <w:rPr>
                <w:rFonts w:hint="eastAsia" w:ascii="宋体" w:hAnsi="宋体" w:eastAsia="宋体" w:cs="宋体"/>
                <w:color w:val="auto"/>
                <w:sz w:val="21"/>
              </w:rPr>
            </w:pPr>
          </w:p>
        </w:tc>
        <w:tc>
          <w:tcPr>
            <w:tcW w:w="2093" w:type="dxa"/>
            <w:vAlign w:val="top"/>
          </w:tcPr>
          <w:p w14:paraId="7A8637D3">
            <w:pPr>
              <w:rPr>
                <w:rFonts w:hint="eastAsia" w:ascii="宋体" w:hAnsi="宋体" w:eastAsia="宋体" w:cs="宋体"/>
                <w:color w:val="auto"/>
                <w:sz w:val="21"/>
              </w:rPr>
            </w:pPr>
          </w:p>
        </w:tc>
        <w:tc>
          <w:tcPr>
            <w:tcW w:w="3060" w:type="dxa"/>
            <w:vAlign w:val="top"/>
          </w:tcPr>
          <w:p w14:paraId="2C08A89B">
            <w:pPr>
              <w:rPr>
                <w:rFonts w:hint="eastAsia" w:ascii="宋体" w:hAnsi="宋体" w:eastAsia="宋体" w:cs="宋体"/>
                <w:color w:val="auto"/>
                <w:sz w:val="21"/>
              </w:rPr>
            </w:pPr>
          </w:p>
        </w:tc>
      </w:tr>
      <w:tr w14:paraId="1AC5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3F630E32">
            <w:pPr>
              <w:pStyle w:val="25"/>
              <w:spacing w:before="293" w:line="183" w:lineRule="auto"/>
              <w:ind w:left="33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2</w:t>
            </w:r>
          </w:p>
        </w:tc>
        <w:tc>
          <w:tcPr>
            <w:tcW w:w="1614" w:type="dxa"/>
            <w:vAlign w:val="top"/>
          </w:tcPr>
          <w:p w14:paraId="4D9FFA2E">
            <w:pPr>
              <w:rPr>
                <w:rFonts w:hint="eastAsia" w:ascii="宋体" w:hAnsi="宋体" w:eastAsia="宋体" w:cs="宋体"/>
                <w:color w:val="auto"/>
                <w:sz w:val="21"/>
              </w:rPr>
            </w:pPr>
          </w:p>
        </w:tc>
        <w:tc>
          <w:tcPr>
            <w:tcW w:w="1740" w:type="dxa"/>
            <w:vAlign w:val="top"/>
          </w:tcPr>
          <w:p w14:paraId="558BC35C">
            <w:pPr>
              <w:rPr>
                <w:rFonts w:hint="eastAsia" w:ascii="宋体" w:hAnsi="宋体" w:eastAsia="宋体" w:cs="宋体"/>
                <w:color w:val="auto"/>
                <w:sz w:val="21"/>
              </w:rPr>
            </w:pPr>
          </w:p>
        </w:tc>
        <w:tc>
          <w:tcPr>
            <w:tcW w:w="2093" w:type="dxa"/>
            <w:vAlign w:val="top"/>
          </w:tcPr>
          <w:p w14:paraId="0AB6991C">
            <w:pPr>
              <w:rPr>
                <w:rFonts w:hint="eastAsia" w:ascii="宋体" w:hAnsi="宋体" w:eastAsia="宋体" w:cs="宋体"/>
                <w:color w:val="auto"/>
                <w:sz w:val="21"/>
              </w:rPr>
            </w:pPr>
          </w:p>
        </w:tc>
        <w:tc>
          <w:tcPr>
            <w:tcW w:w="3060" w:type="dxa"/>
            <w:vAlign w:val="top"/>
          </w:tcPr>
          <w:p w14:paraId="7487A203">
            <w:pPr>
              <w:rPr>
                <w:rFonts w:hint="eastAsia" w:ascii="宋体" w:hAnsi="宋体" w:eastAsia="宋体" w:cs="宋体"/>
                <w:color w:val="auto"/>
                <w:sz w:val="21"/>
              </w:rPr>
            </w:pPr>
          </w:p>
        </w:tc>
      </w:tr>
      <w:tr w14:paraId="1D88E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8A9D60D">
            <w:pPr>
              <w:pStyle w:val="25"/>
              <w:spacing w:before="295" w:line="183"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3</w:t>
            </w:r>
          </w:p>
        </w:tc>
        <w:tc>
          <w:tcPr>
            <w:tcW w:w="1614" w:type="dxa"/>
            <w:vAlign w:val="top"/>
          </w:tcPr>
          <w:p w14:paraId="5EA1F356">
            <w:pPr>
              <w:rPr>
                <w:rFonts w:hint="eastAsia" w:ascii="宋体" w:hAnsi="宋体" w:eastAsia="宋体" w:cs="宋体"/>
                <w:color w:val="auto"/>
                <w:sz w:val="21"/>
              </w:rPr>
            </w:pPr>
          </w:p>
        </w:tc>
        <w:tc>
          <w:tcPr>
            <w:tcW w:w="1740" w:type="dxa"/>
            <w:vAlign w:val="top"/>
          </w:tcPr>
          <w:p w14:paraId="01B3FCFB">
            <w:pPr>
              <w:rPr>
                <w:rFonts w:hint="eastAsia" w:ascii="宋体" w:hAnsi="宋体" w:eastAsia="宋体" w:cs="宋体"/>
                <w:color w:val="auto"/>
                <w:sz w:val="21"/>
              </w:rPr>
            </w:pPr>
          </w:p>
        </w:tc>
        <w:tc>
          <w:tcPr>
            <w:tcW w:w="2093" w:type="dxa"/>
            <w:vAlign w:val="top"/>
          </w:tcPr>
          <w:p w14:paraId="06FCC405">
            <w:pPr>
              <w:rPr>
                <w:rFonts w:hint="eastAsia" w:ascii="宋体" w:hAnsi="宋体" w:eastAsia="宋体" w:cs="宋体"/>
                <w:color w:val="auto"/>
                <w:sz w:val="21"/>
              </w:rPr>
            </w:pPr>
          </w:p>
        </w:tc>
        <w:tc>
          <w:tcPr>
            <w:tcW w:w="3060" w:type="dxa"/>
            <w:vAlign w:val="top"/>
          </w:tcPr>
          <w:p w14:paraId="3815D2DF">
            <w:pPr>
              <w:rPr>
                <w:rFonts w:hint="eastAsia" w:ascii="宋体" w:hAnsi="宋体" w:eastAsia="宋体" w:cs="宋体"/>
                <w:color w:val="auto"/>
                <w:sz w:val="21"/>
              </w:rPr>
            </w:pPr>
          </w:p>
        </w:tc>
      </w:tr>
      <w:tr w14:paraId="1EAB5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B4F2E86">
            <w:pPr>
              <w:pStyle w:val="25"/>
              <w:spacing w:before="297" w:line="183" w:lineRule="auto"/>
              <w:ind w:left="328"/>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4</w:t>
            </w:r>
          </w:p>
        </w:tc>
        <w:tc>
          <w:tcPr>
            <w:tcW w:w="1614" w:type="dxa"/>
            <w:vAlign w:val="top"/>
          </w:tcPr>
          <w:p w14:paraId="6095A6D2">
            <w:pPr>
              <w:rPr>
                <w:rFonts w:hint="eastAsia" w:ascii="宋体" w:hAnsi="宋体" w:eastAsia="宋体" w:cs="宋体"/>
                <w:color w:val="auto"/>
                <w:sz w:val="21"/>
              </w:rPr>
            </w:pPr>
          </w:p>
        </w:tc>
        <w:tc>
          <w:tcPr>
            <w:tcW w:w="1740" w:type="dxa"/>
            <w:vAlign w:val="top"/>
          </w:tcPr>
          <w:p w14:paraId="275F61DB">
            <w:pPr>
              <w:rPr>
                <w:rFonts w:hint="eastAsia" w:ascii="宋体" w:hAnsi="宋体" w:eastAsia="宋体" w:cs="宋体"/>
                <w:color w:val="auto"/>
                <w:sz w:val="21"/>
              </w:rPr>
            </w:pPr>
          </w:p>
        </w:tc>
        <w:tc>
          <w:tcPr>
            <w:tcW w:w="2093" w:type="dxa"/>
            <w:vAlign w:val="top"/>
          </w:tcPr>
          <w:p w14:paraId="060B0794">
            <w:pPr>
              <w:rPr>
                <w:rFonts w:hint="eastAsia" w:ascii="宋体" w:hAnsi="宋体" w:eastAsia="宋体" w:cs="宋体"/>
                <w:color w:val="auto"/>
                <w:sz w:val="21"/>
              </w:rPr>
            </w:pPr>
          </w:p>
        </w:tc>
        <w:tc>
          <w:tcPr>
            <w:tcW w:w="3060" w:type="dxa"/>
            <w:vAlign w:val="top"/>
          </w:tcPr>
          <w:p w14:paraId="1F2ED5C4">
            <w:pPr>
              <w:rPr>
                <w:rFonts w:hint="eastAsia" w:ascii="宋体" w:hAnsi="宋体" w:eastAsia="宋体" w:cs="宋体"/>
                <w:color w:val="auto"/>
                <w:sz w:val="21"/>
              </w:rPr>
            </w:pPr>
          </w:p>
        </w:tc>
      </w:tr>
      <w:tr w14:paraId="1142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500C85F">
            <w:pPr>
              <w:pStyle w:val="25"/>
              <w:spacing w:before="298" w:line="182"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5</w:t>
            </w:r>
          </w:p>
        </w:tc>
        <w:tc>
          <w:tcPr>
            <w:tcW w:w="1614" w:type="dxa"/>
            <w:vAlign w:val="top"/>
          </w:tcPr>
          <w:p w14:paraId="7E59A0C0">
            <w:pPr>
              <w:rPr>
                <w:rFonts w:hint="eastAsia" w:ascii="宋体" w:hAnsi="宋体" w:eastAsia="宋体" w:cs="宋体"/>
                <w:color w:val="auto"/>
                <w:sz w:val="21"/>
              </w:rPr>
            </w:pPr>
          </w:p>
        </w:tc>
        <w:tc>
          <w:tcPr>
            <w:tcW w:w="1740" w:type="dxa"/>
            <w:vAlign w:val="top"/>
          </w:tcPr>
          <w:p w14:paraId="28C336FE">
            <w:pPr>
              <w:rPr>
                <w:rFonts w:hint="eastAsia" w:ascii="宋体" w:hAnsi="宋体" w:eastAsia="宋体" w:cs="宋体"/>
                <w:color w:val="auto"/>
                <w:sz w:val="21"/>
              </w:rPr>
            </w:pPr>
          </w:p>
        </w:tc>
        <w:tc>
          <w:tcPr>
            <w:tcW w:w="2093" w:type="dxa"/>
            <w:vAlign w:val="top"/>
          </w:tcPr>
          <w:p w14:paraId="73461FBD">
            <w:pPr>
              <w:rPr>
                <w:rFonts w:hint="eastAsia" w:ascii="宋体" w:hAnsi="宋体" w:eastAsia="宋体" w:cs="宋体"/>
                <w:color w:val="auto"/>
                <w:sz w:val="21"/>
              </w:rPr>
            </w:pPr>
          </w:p>
        </w:tc>
        <w:tc>
          <w:tcPr>
            <w:tcW w:w="3060" w:type="dxa"/>
            <w:vAlign w:val="top"/>
          </w:tcPr>
          <w:p w14:paraId="447E456F">
            <w:pPr>
              <w:rPr>
                <w:rFonts w:hint="eastAsia" w:ascii="宋体" w:hAnsi="宋体" w:eastAsia="宋体" w:cs="宋体"/>
                <w:color w:val="auto"/>
                <w:sz w:val="21"/>
              </w:rPr>
            </w:pPr>
          </w:p>
        </w:tc>
      </w:tr>
      <w:tr w14:paraId="2702D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0EAD13FF">
            <w:pPr>
              <w:pStyle w:val="25"/>
              <w:spacing w:before="261" w:line="378" w:lineRule="exact"/>
              <w:ind w:left="224"/>
              <w:rPr>
                <w:rFonts w:hint="eastAsia" w:ascii="宋体" w:hAnsi="宋体" w:eastAsia="宋体" w:cs="宋体"/>
                <w:color w:val="auto"/>
              </w:rPr>
            </w:pPr>
            <w:r>
              <w:rPr>
                <w:rFonts w:hint="eastAsia" w:ascii="宋体" w:hAnsi="宋体" w:eastAsia="宋体" w:cs="宋体"/>
                <w:color w:val="auto"/>
                <w:position w:val="3"/>
                <w14:textOutline w14:w="4358" w14:cap="sq" w14:cmpd="sng">
                  <w14:solidFill>
                    <w14:srgbClr w14:val="000000"/>
                  </w14:solidFill>
                  <w14:prstDash w14:val="solid"/>
                  <w14:bevel/>
                </w14:textOutline>
              </w:rPr>
              <w:t>…</w:t>
            </w:r>
          </w:p>
        </w:tc>
        <w:tc>
          <w:tcPr>
            <w:tcW w:w="1614" w:type="dxa"/>
            <w:vAlign w:val="top"/>
          </w:tcPr>
          <w:p w14:paraId="331191D9">
            <w:pPr>
              <w:rPr>
                <w:rFonts w:hint="eastAsia" w:ascii="宋体" w:hAnsi="宋体" w:eastAsia="宋体" w:cs="宋体"/>
                <w:color w:val="auto"/>
                <w:sz w:val="21"/>
              </w:rPr>
            </w:pPr>
          </w:p>
        </w:tc>
        <w:tc>
          <w:tcPr>
            <w:tcW w:w="1740" w:type="dxa"/>
            <w:vAlign w:val="top"/>
          </w:tcPr>
          <w:p w14:paraId="2E42A7DD">
            <w:pPr>
              <w:rPr>
                <w:rFonts w:hint="eastAsia" w:ascii="宋体" w:hAnsi="宋体" w:eastAsia="宋体" w:cs="宋体"/>
                <w:color w:val="auto"/>
                <w:sz w:val="21"/>
              </w:rPr>
            </w:pPr>
          </w:p>
        </w:tc>
        <w:tc>
          <w:tcPr>
            <w:tcW w:w="2093" w:type="dxa"/>
            <w:vAlign w:val="top"/>
          </w:tcPr>
          <w:p w14:paraId="37269AD5">
            <w:pPr>
              <w:rPr>
                <w:rFonts w:hint="eastAsia" w:ascii="宋体" w:hAnsi="宋体" w:eastAsia="宋体" w:cs="宋体"/>
                <w:color w:val="auto"/>
                <w:sz w:val="21"/>
              </w:rPr>
            </w:pPr>
          </w:p>
        </w:tc>
        <w:tc>
          <w:tcPr>
            <w:tcW w:w="3060" w:type="dxa"/>
            <w:vAlign w:val="top"/>
          </w:tcPr>
          <w:p w14:paraId="1D19E66D">
            <w:pPr>
              <w:rPr>
                <w:rFonts w:hint="eastAsia" w:ascii="宋体" w:hAnsi="宋体" w:eastAsia="宋体" w:cs="宋体"/>
                <w:color w:val="auto"/>
                <w:sz w:val="21"/>
              </w:rPr>
            </w:pPr>
          </w:p>
        </w:tc>
      </w:tr>
      <w:tr w14:paraId="65991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382F864">
            <w:pPr>
              <w:rPr>
                <w:rFonts w:hint="eastAsia" w:ascii="宋体" w:hAnsi="宋体" w:eastAsia="宋体" w:cs="宋体"/>
                <w:color w:val="auto"/>
                <w:sz w:val="21"/>
              </w:rPr>
            </w:pPr>
          </w:p>
        </w:tc>
        <w:tc>
          <w:tcPr>
            <w:tcW w:w="1614" w:type="dxa"/>
            <w:vAlign w:val="top"/>
          </w:tcPr>
          <w:p w14:paraId="0F439F18">
            <w:pPr>
              <w:rPr>
                <w:rFonts w:hint="eastAsia" w:ascii="宋体" w:hAnsi="宋体" w:eastAsia="宋体" w:cs="宋体"/>
                <w:color w:val="auto"/>
                <w:sz w:val="21"/>
              </w:rPr>
            </w:pPr>
          </w:p>
        </w:tc>
        <w:tc>
          <w:tcPr>
            <w:tcW w:w="1740" w:type="dxa"/>
            <w:vAlign w:val="top"/>
          </w:tcPr>
          <w:p w14:paraId="0C9C5CFE">
            <w:pPr>
              <w:rPr>
                <w:rFonts w:hint="eastAsia" w:ascii="宋体" w:hAnsi="宋体" w:eastAsia="宋体" w:cs="宋体"/>
                <w:color w:val="auto"/>
                <w:sz w:val="21"/>
              </w:rPr>
            </w:pPr>
          </w:p>
        </w:tc>
        <w:tc>
          <w:tcPr>
            <w:tcW w:w="2093" w:type="dxa"/>
            <w:vAlign w:val="top"/>
          </w:tcPr>
          <w:p w14:paraId="0AF2378D">
            <w:pPr>
              <w:rPr>
                <w:rFonts w:hint="eastAsia" w:ascii="宋体" w:hAnsi="宋体" w:eastAsia="宋体" w:cs="宋体"/>
                <w:color w:val="auto"/>
                <w:sz w:val="21"/>
              </w:rPr>
            </w:pPr>
          </w:p>
        </w:tc>
        <w:tc>
          <w:tcPr>
            <w:tcW w:w="3060" w:type="dxa"/>
            <w:vAlign w:val="top"/>
          </w:tcPr>
          <w:p w14:paraId="6A652F41">
            <w:pPr>
              <w:rPr>
                <w:rFonts w:hint="eastAsia" w:ascii="宋体" w:hAnsi="宋体" w:eastAsia="宋体" w:cs="宋体"/>
                <w:color w:val="auto"/>
                <w:sz w:val="21"/>
              </w:rPr>
            </w:pPr>
          </w:p>
        </w:tc>
      </w:tr>
      <w:tr w14:paraId="021E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7885E56F">
            <w:pPr>
              <w:rPr>
                <w:rFonts w:hint="eastAsia" w:ascii="宋体" w:hAnsi="宋体" w:eastAsia="宋体" w:cs="宋体"/>
                <w:color w:val="auto"/>
                <w:sz w:val="21"/>
              </w:rPr>
            </w:pPr>
          </w:p>
        </w:tc>
        <w:tc>
          <w:tcPr>
            <w:tcW w:w="1614" w:type="dxa"/>
            <w:vAlign w:val="top"/>
          </w:tcPr>
          <w:p w14:paraId="3CB10719">
            <w:pPr>
              <w:rPr>
                <w:rFonts w:hint="eastAsia" w:ascii="宋体" w:hAnsi="宋体" w:eastAsia="宋体" w:cs="宋体"/>
                <w:color w:val="auto"/>
                <w:sz w:val="21"/>
              </w:rPr>
            </w:pPr>
          </w:p>
        </w:tc>
        <w:tc>
          <w:tcPr>
            <w:tcW w:w="1740" w:type="dxa"/>
            <w:vAlign w:val="top"/>
          </w:tcPr>
          <w:p w14:paraId="1E000886">
            <w:pPr>
              <w:rPr>
                <w:rFonts w:hint="eastAsia" w:ascii="宋体" w:hAnsi="宋体" w:eastAsia="宋体" w:cs="宋体"/>
                <w:color w:val="auto"/>
                <w:sz w:val="21"/>
              </w:rPr>
            </w:pPr>
          </w:p>
        </w:tc>
        <w:tc>
          <w:tcPr>
            <w:tcW w:w="2093" w:type="dxa"/>
            <w:vAlign w:val="top"/>
          </w:tcPr>
          <w:p w14:paraId="22385C24">
            <w:pPr>
              <w:rPr>
                <w:rFonts w:hint="eastAsia" w:ascii="宋体" w:hAnsi="宋体" w:eastAsia="宋体" w:cs="宋体"/>
                <w:color w:val="auto"/>
                <w:sz w:val="21"/>
              </w:rPr>
            </w:pPr>
          </w:p>
        </w:tc>
        <w:tc>
          <w:tcPr>
            <w:tcW w:w="3060" w:type="dxa"/>
            <w:vAlign w:val="top"/>
          </w:tcPr>
          <w:p w14:paraId="075DBBF6">
            <w:pPr>
              <w:rPr>
                <w:rFonts w:hint="eastAsia" w:ascii="宋体" w:hAnsi="宋体" w:eastAsia="宋体" w:cs="宋体"/>
                <w:color w:val="auto"/>
                <w:sz w:val="21"/>
              </w:rPr>
            </w:pPr>
          </w:p>
        </w:tc>
      </w:tr>
      <w:tr w14:paraId="0CF9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280A7C4">
            <w:pPr>
              <w:rPr>
                <w:rFonts w:hint="eastAsia" w:ascii="宋体" w:hAnsi="宋体" w:eastAsia="宋体" w:cs="宋体"/>
                <w:color w:val="auto"/>
                <w:sz w:val="21"/>
              </w:rPr>
            </w:pPr>
          </w:p>
        </w:tc>
        <w:tc>
          <w:tcPr>
            <w:tcW w:w="1614" w:type="dxa"/>
            <w:vAlign w:val="top"/>
          </w:tcPr>
          <w:p w14:paraId="5EA2EF80">
            <w:pPr>
              <w:rPr>
                <w:rFonts w:hint="eastAsia" w:ascii="宋体" w:hAnsi="宋体" w:eastAsia="宋体" w:cs="宋体"/>
                <w:color w:val="auto"/>
                <w:sz w:val="21"/>
              </w:rPr>
            </w:pPr>
          </w:p>
        </w:tc>
        <w:tc>
          <w:tcPr>
            <w:tcW w:w="1740" w:type="dxa"/>
            <w:vAlign w:val="top"/>
          </w:tcPr>
          <w:p w14:paraId="0E57B396">
            <w:pPr>
              <w:rPr>
                <w:rFonts w:hint="eastAsia" w:ascii="宋体" w:hAnsi="宋体" w:eastAsia="宋体" w:cs="宋体"/>
                <w:color w:val="auto"/>
                <w:sz w:val="21"/>
              </w:rPr>
            </w:pPr>
          </w:p>
        </w:tc>
        <w:tc>
          <w:tcPr>
            <w:tcW w:w="2093" w:type="dxa"/>
            <w:vAlign w:val="top"/>
          </w:tcPr>
          <w:p w14:paraId="05F8294C">
            <w:pPr>
              <w:rPr>
                <w:rFonts w:hint="eastAsia" w:ascii="宋体" w:hAnsi="宋体" w:eastAsia="宋体" w:cs="宋体"/>
                <w:color w:val="auto"/>
                <w:sz w:val="21"/>
              </w:rPr>
            </w:pPr>
          </w:p>
        </w:tc>
        <w:tc>
          <w:tcPr>
            <w:tcW w:w="3060" w:type="dxa"/>
            <w:vAlign w:val="top"/>
          </w:tcPr>
          <w:p w14:paraId="064E183A">
            <w:pPr>
              <w:rPr>
                <w:rFonts w:hint="eastAsia" w:ascii="宋体" w:hAnsi="宋体" w:eastAsia="宋体" w:cs="宋体"/>
                <w:color w:val="auto"/>
                <w:sz w:val="21"/>
              </w:rPr>
            </w:pPr>
          </w:p>
        </w:tc>
      </w:tr>
      <w:tr w14:paraId="7A92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5" w:type="dxa"/>
            <w:vAlign w:val="top"/>
          </w:tcPr>
          <w:p w14:paraId="784EF4D8">
            <w:pPr>
              <w:rPr>
                <w:rFonts w:hint="eastAsia" w:ascii="宋体" w:hAnsi="宋体" w:eastAsia="宋体" w:cs="宋体"/>
                <w:color w:val="auto"/>
                <w:sz w:val="21"/>
              </w:rPr>
            </w:pPr>
          </w:p>
        </w:tc>
        <w:tc>
          <w:tcPr>
            <w:tcW w:w="1614" w:type="dxa"/>
            <w:vAlign w:val="top"/>
          </w:tcPr>
          <w:p w14:paraId="0758D073">
            <w:pPr>
              <w:rPr>
                <w:rFonts w:hint="eastAsia" w:ascii="宋体" w:hAnsi="宋体" w:eastAsia="宋体" w:cs="宋体"/>
                <w:color w:val="auto"/>
                <w:sz w:val="21"/>
              </w:rPr>
            </w:pPr>
          </w:p>
        </w:tc>
        <w:tc>
          <w:tcPr>
            <w:tcW w:w="1740" w:type="dxa"/>
            <w:vAlign w:val="top"/>
          </w:tcPr>
          <w:p w14:paraId="4F94F829">
            <w:pPr>
              <w:rPr>
                <w:rFonts w:hint="eastAsia" w:ascii="宋体" w:hAnsi="宋体" w:eastAsia="宋体" w:cs="宋体"/>
                <w:color w:val="auto"/>
                <w:sz w:val="21"/>
              </w:rPr>
            </w:pPr>
          </w:p>
        </w:tc>
        <w:tc>
          <w:tcPr>
            <w:tcW w:w="2093" w:type="dxa"/>
            <w:vAlign w:val="top"/>
          </w:tcPr>
          <w:p w14:paraId="21266FB5">
            <w:pPr>
              <w:rPr>
                <w:rFonts w:hint="eastAsia" w:ascii="宋体" w:hAnsi="宋体" w:eastAsia="宋体" w:cs="宋体"/>
                <w:color w:val="auto"/>
                <w:sz w:val="21"/>
              </w:rPr>
            </w:pPr>
          </w:p>
        </w:tc>
        <w:tc>
          <w:tcPr>
            <w:tcW w:w="3060" w:type="dxa"/>
            <w:vAlign w:val="top"/>
          </w:tcPr>
          <w:p w14:paraId="474B6A96">
            <w:pPr>
              <w:rPr>
                <w:rFonts w:hint="eastAsia" w:ascii="宋体" w:hAnsi="宋体" w:eastAsia="宋体" w:cs="宋体"/>
                <w:color w:val="auto"/>
                <w:sz w:val="21"/>
              </w:rPr>
            </w:pPr>
          </w:p>
        </w:tc>
      </w:tr>
    </w:tbl>
    <w:p w14:paraId="59C66E39">
      <w:pPr>
        <w:spacing w:line="250" w:lineRule="auto"/>
        <w:rPr>
          <w:rFonts w:hint="eastAsia" w:ascii="宋体" w:hAnsi="宋体" w:eastAsia="宋体" w:cs="宋体"/>
          <w:color w:val="auto"/>
          <w:sz w:val="21"/>
        </w:rPr>
      </w:pPr>
    </w:p>
    <w:p w14:paraId="5384F8B7">
      <w:pPr>
        <w:spacing w:line="251" w:lineRule="auto"/>
        <w:rPr>
          <w:rFonts w:hint="eastAsia" w:ascii="宋体" w:hAnsi="宋体" w:eastAsia="宋体" w:cs="宋体"/>
          <w:color w:val="auto"/>
          <w:sz w:val="21"/>
        </w:rPr>
      </w:pPr>
    </w:p>
    <w:p w14:paraId="697FED71">
      <w:pPr>
        <w:pStyle w:val="8"/>
        <w:spacing w:before="78" w:line="219" w:lineRule="auto"/>
        <w:ind w:left="173"/>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注：1、如有类似项目经验请如实填写本表；</w:t>
      </w:r>
    </w:p>
    <w:p w14:paraId="406E2669">
      <w:pPr>
        <w:pStyle w:val="8"/>
        <w:spacing w:before="107" w:line="218" w:lineRule="auto"/>
        <w:ind w:left="536"/>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2、供应商应如实列出以上情况，如有隐瞒，</w:t>
      </w:r>
      <w:r>
        <w:rPr>
          <w:rFonts w:hint="eastAsia" w:ascii="宋体" w:hAnsi="宋体" w:eastAsia="宋体" w:cs="宋体"/>
          <w:color w:val="auto"/>
          <w:sz w:val="24"/>
          <w:szCs w:val="24"/>
          <w14:textOutline w14:w="4358" w14:cap="sq" w14:cmpd="sng">
            <w14:solidFill>
              <w14:srgbClr w14:val="000000"/>
            </w14:solidFill>
            <w14:prstDash w14:val="solid"/>
            <w14:bevel/>
          </w14:textOutline>
        </w:rPr>
        <w:t>一经查实将导致其报价申请被拒绝。</w:t>
      </w:r>
    </w:p>
    <w:p w14:paraId="5234B154">
      <w:pPr>
        <w:spacing w:line="218" w:lineRule="auto"/>
        <w:rPr>
          <w:rFonts w:hint="eastAsia" w:ascii="宋体" w:hAnsi="宋体" w:eastAsia="宋体" w:cs="宋体"/>
          <w:color w:val="auto"/>
          <w:sz w:val="24"/>
          <w:szCs w:val="24"/>
        </w:rPr>
        <w:sectPr>
          <w:footerReference r:id="rId26" w:type="default"/>
          <w:pgSz w:w="11906" w:h="16839"/>
          <w:pgMar w:top="1361" w:right="1304" w:bottom="1361" w:left="1304" w:header="0" w:footer="707" w:gutter="0"/>
          <w:pgNumType w:fmt="decimal"/>
          <w:cols w:space="0" w:num="1"/>
          <w:rtlGutter w:val="0"/>
          <w:docGrid w:linePitch="0" w:charSpace="0"/>
        </w:sectPr>
      </w:pPr>
    </w:p>
    <w:p w14:paraId="70E3DD45">
      <w:pPr>
        <w:pStyle w:val="8"/>
        <w:spacing w:before="162" w:line="224" w:lineRule="auto"/>
        <w:ind w:left="3141"/>
        <w:outlineLvl w:val="1"/>
        <w:rPr>
          <w:rFonts w:hint="eastAsia" w:ascii="宋体" w:hAnsi="宋体" w:eastAsia="宋体" w:cs="宋体"/>
          <w:color w:val="auto"/>
        </w:rPr>
      </w:pPr>
      <w:r>
        <w:rPr>
          <w:rFonts w:hint="eastAsia" w:ascii="宋体" w:hAnsi="宋体" w:eastAsia="宋体" w:cs="宋体"/>
          <w:color w:val="auto"/>
          <w:spacing w:val="8"/>
          <w:lang w:val="en-US" w:eastAsia="zh-CN"/>
          <w14:textOutline w14:w="5793" w14:cap="sq" w14:cmpd="sng">
            <w14:solidFill>
              <w14:srgbClr w14:val="000000"/>
            </w14:solidFill>
            <w14:prstDash w14:val="solid"/>
            <w14:bevel/>
          </w14:textOutline>
        </w:rPr>
        <w:t>四</w:t>
      </w:r>
      <w:r>
        <w:rPr>
          <w:rFonts w:hint="eastAsia" w:ascii="宋体" w:hAnsi="宋体" w:eastAsia="宋体" w:cs="宋体"/>
          <w:color w:val="auto"/>
          <w:spacing w:val="8"/>
          <w14:textOutline w14:w="5793" w14:cap="sq" w14:cmpd="sng">
            <w14:solidFill>
              <w14:srgbClr w14:val="000000"/>
            </w14:solidFill>
            <w14:prstDash w14:val="solid"/>
            <w14:bevel/>
          </w14:textOutline>
        </w:rPr>
        <w:t>、服务承诺书</w:t>
      </w:r>
    </w:p>
    <w:p w14:paraId="49E9F355">
      <w:pPr>
        <w:spacing w:line="297" w:lineRule="auto"/>
        <w:rPr>
          <w:rFonts w:hint="eastAsia" w:ascii="宋体" w:hAnsi="宋体" w:eastAsia="宋体" w:cs="宋体"/>
          <w:color w:val="auto"/>
          <w:sz w:val="21"/>
        </w:rPr>
      </w:pPr>
    </w:p>
    <w:p w14:paraId="239EBB95">
      <w:pPr>
        <w:spacing w:line="297" w:lineRule="auto"/>
        <w:rPr>
          <w:rFonts w:hint="eastAsia" w:ascii="宋体" w:hAnsi="宋体" w:eastAsia="宋体" w:cs="宋体"/>
          <w:color w:val="auto"/>
          <w:sz w:val="21"/>
        </w:rPr>
      </w:pPr>
    </w:p>
    <w:p w14:paraId="607C37F6">
      <w:pPr>
        <w:pStyle w:val="8"/>
        <w:spacing w:before="78" w:line="219" w:lineRule="auto"/>
        <w:rPr>
          <w:rFonts w:hint="eastAsia" w:ascii="宋体" w:hAnsi="宋体" w:eastAsia="宋体" w:cs="宋体"/>
          <w:color w:val="auto"/>
          <w:sz w:val="24"/>
          <w:szCs w:val="24"/>
        </w:rPr>
      </w:pPr>
      <w:r>
        <w:rPr>
          <w:rFonts w:hint="eastAsia" w:cs="宋体"/>
          <w:color w:val="auto"/>
          <w:spacing w:val="-2"/>
          <w:sz w:val="24"/>
          <w:szCs w:val="24"/>
          <w:lang w:eastAsia="zh-CN"/>
        </w:rPr>
        <w:t>榆阳区牛家梁镇人民政府</w:t>
      </w:r>
      <w:r>
        <w:rPr>
          <w:rFonts w:hint="eastAsia" w:ascii="宋体" w:hAnsi="宋体" w:eastAsia="宋体" w:cs="宋体"/>
          <w:color w:val="auto"/>
          <w:spacing w:val="-2"/>
          <w:sz w:val="24"/>
          <w:szCs w:val="24"/>
        </w:rPr>
        <w:t>：</w:t>
      </w:r>
    </w:p>
    <w:p w14:paraId="2E1D5789">
      <w:pPr>
        <w:spacing w:line="266" w:lineRule="auto"/>
        <w:rPr>
          <w:rFonts w:hint="eastAsia" w:ascii="宋体" w:hAnsi="宋体" w:eastAsia="宋体" w:cs="宋体"/>
          <w:color w:val="auto"/>
          <w:sz w:val="21"/>
        </w:rPr>
      </w:pPr>
    </w:p>
    <w:p w14:paraId="0DFC9F13">
      <w:pPr>
        <w:pStyle w:val="8"/>
        <w:spacing w:before="78" w:line="468" w:lineRule="exact"/>
        <w:ind w:firstLine="480" w:firstLineChars="200"/>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我公司对参加此次“</w:t>
      </w:r>
      <w:r>
        <w:rPr>
          <w:rFonts w:hint="eastAsia" w:cs="宋体"/>
          <w:snapToGrid/>
          <w:color w:val="auto"/>
          <w:kern w:val="2"/>
          <w:sz w:val="24"/>
          <w:szCs w:val="24"/>
          <w:lang w:val="en-US" w:eastAsia="zh-CN" w:bidi="ar-SA"/>
        </w:rPr>
        <w:t>牛家梁镇塌崖畔水库围网建设项目</w:t>
      </w:r>
      <w:r>
        <w:rPr>
          <w:rFonts w:hint="eastAsia" w:ascii="宋体" w:hAnsi="宋体" w:eastAsia="宋体" w:cs="宋体"/>
          <w:snapToGrid/>
          <w:color w:val="auto"/>
          <w:kern w:val="2"/>
          <w:sz w:val="24"/>
          <w:szCs w:val="24"/>
          <w:lang w:val="en-US" w:eastAsia="zh-CN" w:bidi="ar-SA"/>
        </w:rPr>
        <w:t>”所提供的服务做如下承诺：</w:t>
      </w:r>
    </w:p>
    <w:p w14:paraId="52EED8C7">
      <w:pPr>
        <w:spacing w:line="285" w:lineRule="auto"/>
        <w:rPr>
          <w:rFonts w:hint="eastAsia" w:ascii="宋体" w:hAnsi="宋体" w:eastAsia="宋体" w:cs="宋体"/>
          <w:color w:val="auto"/>
          <w:sz w:val="21"/>
        </w:rPr>
      </w:pPr>
    </w:p>
    <w:p w14:paraId="25B97064">
      <w:pPr>
        <w:spacing w:line="285" w:lineRule="auto"/>
        <w:rPr>
          <w:rFonts w:hint="eastAsia" w:ascii="宋体" w:hAnsi="宋体" w:eastAsia="宋体" w:cs="宋体"/>
          <w:color w:val="auto"/>
          <w:sz w:val="21"/>
        </w:rPr>
      </w:pPr>
    </w:p>
    <w:p w14:paraId="39352C35">
      <w:pPr>
        <w:pStyle w:val="8"/>
        <w:spacing w:before="79" w:line="219" w:lineRule="auto"/>
        <w:ind w:left="731"/>
        <w:rPr>
          <w:rFonts w:hint="eastAsia" w:ascii="宋体" w:hAnsi="宋体" w:eastAsia="宋体" w:cs="宋体"/>
          <w:color w:val="auto"/>
          <w:sz w:val="24"/>
          <w:szCs w:val="24"/>
        </w:rPr>
      </w:pPr>
      <w:r>
        <w:rPr>
          <w:rFonts w:hint="eastAsia" w:ascii="宋体" w:hAnsi="宋体" w:eastAsia="宋体" w:cs="宋体"/>
          <w:color w:val="auto"/>
          <w:spacing w:val="-4"/>
          <w:sz w:val="24"/>
          <w:szCs w:val="24"/>
        </w:rPr>
        <w:t>（承诺内容）</w:t>
      </w:r>
    </w:p>
    <w:p w14:paraId="17AAD6C5">
      <w:pPr>
        <w:spacing w:line="256" w:lineRule="auto"/>
        <w:rPr>
          <w:rFonts w:hint="eastAsia" w:ascii="宋体" w:hAnsi="宋体" w:eastAsia="宋体" w:cs="宋体"/>
          <w:color w:val="auto"/>
          <w:sz w:val="21"/>
        </w:rPr>
      </w:pPr>
    </w:p>
    <w:p w14:paraId="7C7083D8">
      <w:pPr>
        <w:spacing w:line="256" w:lineRule="auto"/>
        <w:rPr>
          <w:rFonts w:hint="eastAsia" w:ascii="宋体" w:hAnsi="宋体" w:eastAsia="宋体" w:cs="宋体"/>
          <w:color w:val="auto"/>
          <w:sz w:val="21"/>
        </w:rPr>
      </w:pPr>
    </w:p>
    <w:p w14:paraId="6D756F99">
      <w:pPr>
        <w:spacing w:line="256" w:lineRule="auto"/>
        <w:rPr>
          <w:rFonts w:hint="eastAsia" w:ascii="宋体" w:hAnsi="宋体" w:eastAsia="宋体" w:cs="宋体"/>
          <w:color w:val="auto"/>
          <w:sz w:val="21"/>
        </w:rPr>
      </w:pPr>
    </w:p>
    <w:p w14:paraId="56A1D3D8">
      <w:pPr>
        <w:spacing w:line="256" w:lineRule="auto"/>
        <w:rPr>
          <w:rFonts w:hint="eastAsia" w:ascii="宋体" w:hAnsi="宋体" w:eastAsia="宋体" w:cs="宋体"/>
          <w:color w:val="auto"/>
          <w:sz w:val="21"/>
        </w:rPr>
      </w:pPr>
    </w:p>
    <w:p w14:paraId="024BEB64">
      <w:pPr>
        <w:spacing w:line="256" w:lineRule="auto"/>
        <w:rPr>
          <w:rFonts w:hint="eastAsia" w:ascii="宋体" w:hAnsi="宋体" w:eastAsia="宋体" w:cs="宋体"/>
          <w:color w:val="auto"/>
          <w:sz w:val="21"/>
        </w:rPr>
      </w:pPr>
    </w:p>
    <w:p w14:paraId="5DBB5740">
      <w:pPr>
        <w:spacing w:line="257" w:lineRule="auto"/>
        <w:rPr>
          <w:rFonts w:hint="eastAsia" w:ascii="宋体" w:hAnsi="宋体" w:eastAsia="宋体" w:cs="宋体"/>
          <w:color w:val="auto"/>
          <w:sz w:val="21"/>
        </w:rPr>
      </w:pPr>
    </w:p>
    <w:p w14:paraId="3A3A8033">
      <w:pPr>
        <w:spacing w:line="257" w:lineRule="auto"/>
        <w:rPr>
          <w:rFonts w:hint="eastAsia" w:ascii="宋体" w:hAnsi="宋体" w:eastAsia="宋体" w:cs="宋体"/>
          <w:color w:val="auto"/>
          <w:sz w:val="21"/>
        </w:rPr>
      </w:pPr>
    </w:p>
    <w:p w14:paraId="75B8AB0F">
      <w:pPr>
        <w:spacing w:line="257" w:lineRule="auto"/>
        <w:rPr>
          <w:rFonts w:hint="eastAsia" w:ascii="宋体" w:hAnsi="宋体" w:eastAsia="宋体" w:cs="宋体"/>
          <w:color w:val="auto"/>
          <w:sz w:val="21"/>
        </w:rPr>
      </w:pPr>
    </w:p>
    <w:p w14:paraId="67204541">
      <w:pPr>
        <w:spacing w:line="257" w:lineRule="auto"/>
        <w:rPr>
          <w:rFonts w:hint="eastAsia" w:ascii="宋体" w:hAnsi="宋体" w:eastAsia="宋体" w:cs="宋体"/>
          <w:color w:val="auto"/>
          <w:sz w:val="21"/>
        </w:rPr>
      </w:pPr>
    </w:p>
    <w:p w14:paraId="021274CF">
      <w:pPr>
        <w:spacing w:line="257" w:lineRule="auto"/>
        <w:rPr>
          <w:rFonts w:hint="eastAsia" w:ascii="宋体" w:hAnsi="宋体" w:eastAsia="宋体" w:cs="宋体"/>
          <w:color w:val="auto"/>
          <w:sz w:val="21"/>
        </w:rPr>
      </w:pPr>
    </w:p>
    <w:p w14:paraId="3BB0077E">
      <w:pPr>
        <w:spacing w:line="257" w:lineRule="auto"/>
        <w:rPr>
          <w:rFonts w:hint="eastAsia" w:ascii="宋体" w:hAnsi="宋体" w:eastAsia="宋体" w:cs="宋体"/>
          <w:color w:val="auto"/>
          <w:sz w:val="21"/>
        </w:rPr>
      </w:pPr>
    </w:p>
    <w:p w14:paraId="6F7581D5">
      <w:pPr>
        <w:pStyle w:val="8"/>
        <w:spacing w:before="79" w:line="21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法人代表或被授权代表</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盖章或签字）</w:t>
      </w:r>
    </w:p>
    <w:p w14:paraId="6FF8C7DE">
      <w:pPr>
        <w:pStyle w:val="8"/>
        <w:spacing w:before="183" w:line="219" w:lineRule="auto"/>
        <w:ind w:left="2023"/>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464A83A5">
      <w:pPr>
        <w:pStyle w:val="8"/>
        <w:spacing w:before="184" w:line="220" w:lineRule="auto"/>
        <w:ind w:left="1961"/>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6392DC42">
      <w:pPr>
        <w:spacing w:line="220" w:lineRule="auto"/>
        <w:rPr>
          <w:rFonts w:hint="eastAsia" w:ascii="宋体" w:hAnsi="宋体" w:eastAsia="宋体" w:cs="宋体"/>
          <w:color w:val="auto"/>
          <w:sz w:val="24"/>
          <w:szCs w:val="24"/>
        </w:rPr>
        <w:sectPr>
          <w:footerReference r:id="rId27" w:type="default"/>
          <w:pgSz w:w="11906" w:h="16839"/>
          <w:pgMar w:top="1361" w:right="1304" w:bottom="1361" w:left="1304" w:header="0" w:footer="707" w:gutter="0"/>
          <w:pgNumType w:fmt="decimal"/>
          <w:cols w:space="0" w:num="1"/>
          <w:rtlGutter w:val="0"/>
          <w:docGrid w:linePitch="0" w:charSpace="0"/>
        </w:sectPr>
      </w:pPr>
    </w:p>
    <w:p w14:paraId="4E9FD635">
      <w:pPr>
        <w:pStyle w:val="8"/>
        <w:spacing w:before="162" w:line="224" w:lineRule="auto"/>
        <w:ind w:left="2574"/>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五</w:t>
      </w:r>
      <w:r>
        <w:rPr>
          <w:rFonts w:hint="eastAsia" w:ascii="宋体" w:hAnsi="宋体" w:eastAsia="宋体" w:cs="宋体"/>
          <w:color w:val="auto"/>
          <w:spacing w:val="9"/>
          <w14:textOutline w14:w="5793" w14:cap="sq" w14:cmpd="sng">
            <w14:solidFill>
              <w14:srgbClr w14:val="000000"/>
            </w14:solidFill>
            <w14:prstDash w14:val="solid"/>
            <w14:bevel/>
          </w14:textOutline>
        </w:rPr>
        <w:t>、拟投入本项目的人员</w:t>
      </w:r>
    </w:p>
    <w:p w14:paraId="4B2F4509">
      <w:pPr>
        <w:spacing w:line="296" w:lineRule="auto"/>
        <w:rPr>
          <w:rFonts w:hint="eastAsia" w:ascii="宋体" w:hAnsi="宋体" w:eastAsia="宋体" w:cs="宋体"/>
          <w:color w:val="auto"/>
          <w:sz w:val="21"/>
        </w:rPr>
      </w:pPr>
    </w:p>
    <w:p w14:paraId="2A205B45">
      <w:pPr>
        <w:spacing w:line="297" w:lineRule="auto"/>
        <w:rPr>
          <w:rFonts w:hint="eastAsia" w:ascii="宋体" w:hAnsi="宋体" w:eastAsia="宋体" w:cs="宋体"/>
          <w:color w:val="auto"/>
          <w:sz w:val="21"/>
        </w:rPr>
      </w:pPr>
    </w:p>
    <w:tbl>
      <w:tblPr>
        <w:tblStyle w:val="19"/>
        <w:tblW w:w="44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903"/>
        <w:gridCol w:w="875"/>
        <w:gridCol w:w="1371"/>
        <w:gridCol w:w="1513"/>
        <w:gridCol w:w="1349"/>
        <w:gridCol w:w="1800"/>
      </w:tblGrid>
      <w:tr w14:paraId="7E6C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vAlign w:val="center"/>
          </w:tcPr>
          <w:p w14:paraId="61E4701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531" w:type="pct"/>
            <w:vAlign w:val="center"/>
          </w:tcPr>
          <w:p w14:paraId="376D52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514" w:type="pct"/>
            <w:vAlign w:val="center"/>
          </w:tcPr>
          <w:p w14:paraId="174E0AB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c>
          <w:tcPr>
            <w:tcW w:w="806" w:type="pct"/>
            <w:vAlign w:val="center"/>
          </w:tcPr>
          <w:p w14:paraId="0356E0B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889" w:type="pct"/>
            <w:vAlign w:val="center"/>
          </w:tcPr>
          <w:p w14:paraId="36DAF62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证书编号</w:t>
            </w:r>
          </w:p>
        </w:tc>
        <w:tc>
          <w:tcPr>
            <w:tcW w:w="793" w:type="pct"/>
            <w:vAlign w:val="center"/>
          </w:tcPr>
          <w:p w14:paraId="2DE0A46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在本项目拟任职务</w:t>
            </w:r>
          </w:p>
        </w:tc>
        <w:tc>
          <w:tcPr>
            <w:tcW w:w="1058" w:type="pct"/>
            <w:vAlign w:val="center"/>
          </w:tcPr>
          <w:p w14:paraId="5B7C7A03">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备注</w:t>
            </w:r>
          </w:p>
        </w:tc>
      </w:tr>
      <w:tr w14:paraId="54A9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6B6C9273">
            <w:pPr>
              <w:spacing w:line="240" w:lineRule="auto"/>
              <w:jc w:val="center"/>
              <w:rPr>
                <w:rFonts w:hint="eastAsia" w:ascii="宋体" w:hAnsi="宋体" w:eastAsia="宋体" w:cs="宋体"/>
                <w:color w:val="auto"/>
                <w:sz w:val="21"/>
                <w:szCs w:val="21"/>
              </w:rPr>
            </w:pPr>
          </w:p>
        </w:tc>
        <w:tc>
          <w:tcPr>
            <w:tcW w:w="531" w:type="pct"/>
          </w:tcPr>
          <w:p w14:paraId="38626BEE">
            <w:pPr>
              <w:spacing w:line="240" w:lineRule="auto"/>
              <w:jc w:val="center"/>
              <w:rPr>
                <w:rFonts w:hint="eastAsia" w:ascii="宋体" w:hAnsi="宋体" w:eastAsia="宋体" w:cs="宋体"/>
                <w:color w:val="auto"/>
                <w:sz w:val="21"/>
                <w:szCs w:val="21"/>
              </w:rPr>
            </w:pPr>
          </w:p>
        </w:tc>
        <w:tc>
          <w:tcPr>
            <w:tcW w:w="514" w:type="pct"/>
          </w:tcPr>
          <w:p w14:paraId="4096BD6B">
            <w:pPr>
              <w:spacing w:line="240" w:lineRule="auto"/>
              <w:jc w:val="center"/>
              <w:rPr>
                <w:rFonts w:hint="eastAsia" w:ascii="宋体" w:hAnsi="宋体" w:eastAsia="宋体" w:cs="宋体"/>
                <w:color w:val="auto"/>
                <w:sz w:val="21"/>
                <w:szCs w:val="21"/>
              </w:rPr>
            </w:pPr>
          </w:p>
        </w:tc>
        <w:tc>
          <w:tcPr>
            <w:tcW w:w="806" w:type="pct"/>
          </w:tcPr>
          <w:p w14:paraId="3DF3291C">
            <w:pPr>
              <w:spacing w:line="240" w:lineRule="auto"/>
              <w:jc w:val="center"/>
              <w:rPr>
                <w:rFonts w:hint="eastAsia" w:ascii="宋体" w:hAnsi="宋体" w:eastAsia="宋体" w:cs="宋体"/>
                <w:color w:val="auto"/>
                <w:sz w:val="21"/>
                <w:szCs w:val="21"/>
              </w:rPr>
            </w:pPr>
          </w:p>
        </w:tc>
        <w:tc>
          <w:tcPr>
            <w:tcW w:w="889" w:type="pct"/>
          </w:tcPr>
          <w:p w14:paraId="554D6F71">
            <w:pPr>
              <w:spacing w:line="240" w:lineRule="auto"/>
              <w:jc w:val="center"/>
              <w:rPr>
                <w:rFonts w:hint="eastAsia" w:ascii="宋体" w:hAnsi="宋体" w:eastAsia="宋体" w:cs="宋体"/>
                <w:color w:val="auto"/>
                <w:sz w:val="21"/>
                <w:szCs w:val="21"/>
              </w:rPr>
            </w:pPr>
          </w:p>
        </w:tc>
        <w:tc>
          <w:tcPr>
            <w:tcW w:w="793" w:type="pct"/>
          </w:tcPr>
          <w:p w14:paraId="4E382E6C">
            <w:pPr>
              <w:spacing w:line="240" w:lineRule="auto"/>
              <w:jc w:val="center"/>
              <w:rPr>
                <w:rFonts w:hint="eastAsia" w:ascii="宋体" w:hAnsi="宋体" w:eastAsia="宋体" w:cs="宋体"/>
                <w:color w:val="auto"/>
                <w:sz w:val="21"/>
                <w:szCs w:val="21"/>
              </w:rPr>
            </w:pPr>
          </w:p>
        </w:tc>
        <w:tc>
          <w:tcPr>
            <w:tcW w:w="1058" w:type="pct"/>
          </w:tcPr>
          <w:p w14:paraId="370C84F4">
            <w:pPr>
              <w:spacing w:line="240" w:lineRule="auto"/>
              <w:jc w:val="center"/>
              <w:rPr>
                <w:rFonts w:hint="eastAsia" w:ascii="宋体" w:hAnsi="宋体" w:eastAsia="宋体" w:cs="宋体"/>
                <w:color w:val="auto"/>
                <w:sz w:val="21"/>
                <w:szCs w:val="21"/>
              </w:rPr>
            </w:pPr>
          </w:p>
        </w:tc>
      </w:tr>
      <w:tr w14:paraId="6E8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41B6586">
            <w:pPr>
              <w:spacing w:line="240" w:lineRule="auto"/>
              <w:jc w:val="center"/>
              <w:rPr>
                <w:rFonts w:hint="eastAsia" w:ascii="宋体" w:hAnsi="宋体" w:eastAsia="宋体" w:cs="宋体"/>
                <w:color w:val="auto"/>
                <w:sz w:val="21"/>
                <w:szCs w:val="21"/>
              </w:rPr>
            </w:pPr>
          </w:p>
        </w:tc>
        <w:tc>
          <w:tcPr>
            <w:tcW w:w="531" w:type="pct"/>
          </w:tcPr>
          <w:p w14:paraId="0162D249">
            <w:pPr>
              <w:spacing w:line="240" w:lineRule="auto"/>
              <w:jc w:val="center"/>
              <w:rPr>
                <w:rFonts w:hint="eastAsia" w:ascii="宋体" w:hAnsi="宋体" w:eastAsia="宋体" w:cs="宋体"/>
                <w:color w:val="auto"/>
                <w:sz w:val="21"/>
                <w:szCs w:val="21"/>
              </w:rPr>
            </w:pPr>
          </w:p>
        </w:tc>
        <w:tc>
          <w:tcPr>
            <w:tcW w:w="514" w:type="pct"/>
          </w:tcPr>
          <w:p w14:paraId="7FE4B5BC">
            <w:pPr>
              <w:spacing w:line="240" w:lineRule="auto"/>
              <w:jc w:val="center"/>
              <w:rPr>
                <w:rFonts w:hint="eastAsia" w:ascii="宋体" w:hAnsi="宋体" w:eastAsia="宋体" w:cs="宋体"/>
                <w:color w:val="auto"/>
                <w:sz w:val="21"/>
                <w:szCs w:val="21"/>
              </w:rPr>
            </w:pPr>
          </w:p>
        </w:tc>
        <w:tc>
          <w:tcPr>
            <w:tcW w:w="806" w:type="pct"/>
          </w:tcPr>
          <w:p w14:paraId="484D89F2">
            <w:pPr>
              <w:spacing w:line="240" w:lineRule="auto"/>
              <w:jc w:val="center"/>
              <w:rPr>
                <w:rFonts w:hint="eastAsia" w:ascii="宋体" w:hAnsi="宋体" w:eastAsia="宋体" w:cs="宋体"/>
                <w:color w:val="auto"/>
                <w:sz w:val="21"/>
                <w:szCs w:val="21"/>
              </w:rPr>
            </w:pPr>
          </w:p>
        </w:tc>
        <w:tc>
          <w:tcPr>
            <w:tcW w:w="889" w:type="pct"/>
          </w:tcPr>
          <w:p w14:paraId="0575E040">
            <w:pPr>
              <w:spacing w:line="240" w:lineRule="auto"/>
              <w:jc w:val="center"/>
              <w:rPr>
                <w:rFonts w:hint="eastAsia" w:ascii="宋体" w:hAnsi="宋体" w:eastAsia="宋体" w:cs="宋体"/>
                <w:color w:val="auto"/>
                <w:sz w:val="21"/>
                <w:szCs w:val="21"/>
              </w:rPr>
            </w:pPr>
          </w:p>
        </w:tc>
        <w:tc>
          <w:tcPr>
            <w:tcW w:w="793" w:type="pct"/>
          </w:tcPr>
          <w:p w14:paraId="1C8A5392">
            <w:pPr>
              <w:spacing w:line="240" w:lineRule="auto"/>
              <w:jc w:val="center"/>
              <w:rPr>
                <w:rFonts w:hint="eastAsia" w:ascii="宋体" w:hAnsi="宋体" w:eastAsia="宋体" w:cs="宋体"/>
                <w:color w:val="auto"/>
                <w:sz w:val="21"/>
                <w:szCs w:val="21"/>
              </w:rPr>
            </w:pPr>
          </w:p>
        </w:tc>
        <w:tc>
          <w:tcPr>
            <w:tcW w:w="1058" w:type="pct"/>
          </w:tcPr>
          <w:p w14:paraId="419FF049">
            <w:pPr>
              <w:spacing w:line="240" w:lineRule="auto"/>
              <w:jc w:val="center"/>
              <w:rPr>
                <w:rFonts w:hint="eastAsia" w:ascii="宋体" w:hAnsi="宋体" w:eastAsia="宋体" w:cs="宋体"/>
                <w:color w:val="auto"/>
                <w:sz w:val="21"/>
                <w:szCs w:val="21"/>
              </w:rPr>
            </w:pPr>
          </w:p>
        </w:tc>
      </w:tr>
      <w:tr w14:paraId="59F9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7DFFFEAC">
            <w:pPr>
              <w:spacing w:line="240" w:lineRule="auto"/>
              <w:jc w:val="center"/>
              <w:rPr>
                <w:rFonts w:hint="eastAsia" w:ascii="宋体" w:hAnsi="宋体" w:eastAsia="宋体" w:cs="宋体"/>
                <w:color w:val="auto"/>
                <w:sz w:val="21"/>
                <w:szCs w:val="21"/>
              </w:rPr>
            </w:pPr>
          </w:p>
        </w:tc>
        <w:tc>
          <w:tcPr>
            <w:tcW w:w="531" w:type="pct"/>
          </w:tcPr>
          <w:p w14:paraId="589FB56A">
            <w:pPr>
              <w:spacing w:line="240" w:lineRule="auto"/>
              <w:jc w:val="center"/>
              <w:rPr>
                <w:rFonts w:hint="eastAsia" w:ascii="宋体" w:hAnsi="宋体" w:eastAsia="宋体" w:cs="宋体"/>
                <w:color w:val="auto"/>
                <w:sz w:val="21"/>
                <w:szCs w:val="21"/>
              </w:rPr>
            </w:pPr>
          </w:p>
        </w:tc>
        <w:tc>
          <w:tcPr>
            <w:tcW w:w="514" w:type="pct"/>
          </w:tcPr>
          <w:p w14:paraId="5D3E6F4E">
            <w:pPr>
              <w:spacing w:line="240" w:lineRule="auto"/>
              <w:jc w:val="center"/>
              <w:rPr>
                <w:rFonts w:hint="eastAsia" w:ascii="宋体" w:hAnsi="宋体" w:eastAsia="宋体" w:cs="宋体"/>
                <w:color w:val="auto"/>
                <w:sz w:val="21"/>
                <w:szCs w:val="21"/>
              </w:rPr>
            </w:pPr>
          </w:p>
        </w:tc>
        <w:tc>
          <w:tcPr>
            <w:tcW w:w="806" w:type="pct"/>
          </w:tcPr>
          <w:p w14:paraId="77FB38E8">
            <w:pPr>
              <w:spacing w:line="240" w:lineRule="auto"/>
              <w:jc w:val="center"/>
              <w:rPr>
                <w:rFonts w:hint="eastAsia" w:ascii="宋体" w:hAnsi="宋体" w:eastAsia="宋体" w:cs="宋体"/>
                <w:color w:val="auto"/>
                <w:sz w:val="21"/>
                <w:szCs w:val="21"/>
              </w:rPr>
            </w:pPr>
          </w:p>
        </w:tc>
        <w:tc>
          <w:tcPr>
            <w:tcW w:w="889" w:type="pct"/>
          </w:tcPr>
          <w:p w14:paraId="20362C36">
            <w:pPr>
              <w:spacing w:line="240" w:lineRule="auto"/>
              <w:jc w:val="center"/>
              <w:rPr>
                <w:rFonts w:hint="eastAsia" w:ascii="宋体" w:hAnsi="宋体" w:eastAsia="宋体" w:cs="宋体"/>
                <w:color w:val="auto"/>
                <w:sz w:val="21"/>
                <w:szCs w:val="21"/>
              </w:rPr>
            </w:pPr>
          </w:p>
        </w:tc>
        <w:tc>
          <w:tcPr>
            <w:tcW w:w="793" w:type="pct"/>
          </w:tcPr>
          <w:p w14:paraId="2929AC99">
            <w:pPr>
              <w:spacing w:line="240" w:lineRule="auto"/>
              <w:jc w:val="center"/>
              <w:rPr>
                <w:rFonts w:hint="eastAsia" w:ascii="宋体" w:hAnsi="宋体" w:eastAsia="宋体" w:cs="宋体"/>
                <w:color w:val="auto"/>
                <w:sz w:val="21"/>
                <w:szCs w:val="21"/>
              </w:rPr>
            </w:pPr>
          </w:p>
        </w:tc>
        <w:tc>
          <w:tcPr>
            <w:tcW w:w="1058" w:type="pct"/>
          </w:tcPr>
          <w:p w14:paraId="2F24B481">
            <w:pPr>
              <w:spacing w:line="240" w:lineRule="auto"/>
              <w:jc w:val="center"/>
              <w:rPr>
                <w:rFonts w:hint="eastAsia" w:ascii="宋体" w:hAnsi="宋体" w:eastAsia="宋体" w:cs="宋体"/>
                <w:color w:val="auto"/>
                <w:sz w:val="21"/>
                <w:szCs w:val="21"/>
              </w:rPr>
            </w:pPr>
          </w:p>
        </w:tc>
      </w:tr>
      <w:tr w14:paraId="061F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212146A">
            <w:pPr>
              <w:spacing w:line="240" w:lineRule="auto"/>
              <w:jc w:val="center"/>
              <w:rPr>
                <w:rFonts w:hint="eastAsia" w:ascii="宋体" w:hAnsi="宋体" w:eastAsia="宋体" w:cs="宋体"/>
                <w:color w:val="auto"/>
                <w:sz w:val="21"/>
                <w:szCs w:val="21"/>
              </w:rPr>
            </w:pPr>
          </w:p>
        </w:tc>
        <w:tc>
          <w:tcPr>
            <w:tcW w:w="531" w:type="pct"/>
          </w:tcPr>
          <w:p w14:paraId="74D510F1">
            <w:pPr>
              <w:spacing w:line="240" w:lineRule="auto"/>
              <w:jc w:val="center"/>
              <w:rPr>
                <w:rFonts w:hint="eastAsia" w:ascii="宋体" w:hAnsi="宋体" w:eastAsia="宋体" w:cs="宋体"/>
                <w:color w:val="auto"/>
                <w:sz w:val="21"/>
                <w:szCs w:val="21"/>
              </w:rPr>
            </w:pPr>
          </w:p>
        </w:tc>
        <w:tc>
          <w:tcPr>
            <w:tcW w:w="514" w:type="pct"/>
          </w:tcPr>
          <w:p w14:paraId="0B10696E">
            <w:pPr>
              <w:spacing w:line="240" w:lineRule="auto"/>
              <w:jc w:val="center"/>
              <w:rPr>
                <w:rFonts w:hint="eastAsia" w:ascii="宋体" w:hAnsi="宋体" w:eastAsia="宋体" w:cs="宋体"/>
                <w:color w:val="auto"/>
                <w:sz w:val="21"/>
                <w:szCs w:val="21"/>
              </w:rPr>
            </w:pPr>
          </w:p>
        </w:tc>
        <w:tc>
          <w:tcPr>
            <w:tcW w:w="806" w:type="pct"/>
          </w:tcPr>
          <w:p w14:paraId="44B176BF">
            <w:pPr>
              <w:spacing w:line="240" w:lineRule="auto"/>
              <w:jc w:val="center"/>
              <w:rPr>
                <w:rFonts w:hint="eastAsia" w:ascii="宋体" w:hAnsi="宋体" w:eastAsia="宋体" w:cs="宋体"/>
                <w:color w:val="auto"/>
                <w:sz w:val="21"/>
                <w:szCs w:val="21"/>
              </w:rPr>
            </w:pPr>
          </w:p>
        </w:tc>
        <w:tc>
          <w:tcPr>
            <w:tcW w:w="889" w:type="pct"/>
          </w:tcPr>
          <w:p w14:paraId="25C74C68">
            <w:pPr>
              <w:spacing w:line="240" w:lineRule="auto"/>
              <w:jc w:val="center"/>
              <w:rPr>
                <w:rFonts w:hint="eastAsia" w:ascii="宋体" w:hAnsi="宋体" w:eastAsia="宋体" w:cs="宋体"/>
                <w:color w:val="auto"/>
                <w:sz w:val="21"/>
                <w:szCs w:val="21"/>
              </w:rPr>
            </w:pPr>
          </w:p>
        </w:tc>
        <w:tc>
          <w:tcPr>
            <w:tcW w:w="793" w:type="pct"/>
          </w:tcPr>
          <w:p w14:paraId="183D115C">
            <w:pPr>
              <w:spacing w:line="240" w:lineRule="auto"/>
              <w:jc w:val="center"/>
              <w:rPr>
                <w:rFonts w:hint="eastAsia" w:ascii="宋体" w:hAnsi="宋体" w:eastAsia="宋体" w:cs="宋体"/>
                <w:color w:val="auto"/>
                <w:sz w:val="21"/>
                <w:szCs w:val="21"/>
              </w:rPr>
            </w:pPr>
          </w:p>
        </w:tc>
        <w:tc>
          <w:tcPr>
            <w:tcW w:w="1058" w:type="pct"/>
          </w:tcPr>
          <w:p w14:paraId="3A6EF25F">
            <w:pPr>
              <w:spacing w:line="240" w:lineRule="auto"/>
              <w:jc w:val="center"/>
              <w:rPr>
                <w:rFonts w:hint="eastAsia" w:ascii="宋体" w:hAnsi="宋体" w:eastAsia="宋体" w:cs="宋体"/>
                <w:color w:val="auto"/>
                <w:sz w:val="21"/>
                <w:szCs w:val="21"/>
              </w:rPr>
            </w:pPr>
          </w:p>
        </w:tc>
      </w:tr>
      <w:tr w14:paraId="63C7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3DABBE02">
            <w:pPr>
              <w:spacing w:line="240" w:lineRule="auto"/>
              <w:jc w:val="center"/>
              <w:rPr>
                <w:rFonts w:hint="eastAsia" w:ascii="宋体" w:hAnsi="宋体" w:eastAsia="宋体" w:cs="宋体"/>
                <w:color w:val="auto"/>
                <w:sz w:val="21"/>
                <w:szCs w:val="21"/>
              </w:rPr>
            </w:pPr>
          </w:p>
        </w:tc>
        <w:tc>
          <w:tcPr>
            <w:tcW w:w="531" w:type="pct"/>
          </w:tcPr>
          <w:p w14:paraId="3EB38114">
            <w:pPr>
              <w:spacing w:line="240" w:lineRule="auto"/>
              <w:jc w:val="center"/>
              <w:rPr>
                <w:rFonts w:hint="eastAsia" w:ascii="宋体" w:hAnsi="宋体" w:eastAsia="宋体" w:cs="宋体"/>
                <w:color w:val="auto"/>
                <w:sz w:val="21"/>
                <w:szCs w:val="21"/>
              </w:rPr>
            </w:pPr>
          </w:p>
        </w:tc>
        <w:tc>
          <w:tcPr>
            <w:tcW w:w="514" w:type="pct"/>
          </w:tcPr>
          <w:p w14:paraId="3B9D08F4">
            <w:pPr>
              <w:spacing w:line="240" w:lineRule="auto"/>
              <w:jc w:val="center"/>
              <w:rPr>
                <w:rFonts w:hint="eastAsia" w:ascii="宋体" w:hAnsi="宋体" w:eastAsia="宋体" w:cs="宋体"/>
                <w:color w:val="auto"/>
                <w:sz w:val="21"/>
                <w:szCs w:val="21"/>
              </w:rPr>
            </w:pPr>
          </w:p>
        </w:tc>
        <w:tc>
          <w:tcPr>
            <w:tcW w:w="806" w:type="pct"/>
          </w:tcPr>
          <w:p w14:paraId="36EC2D9A">
            <w:pPr>
              <w:spacing w:line="240" w:lineRule="auto"/>
              <w:jc w:val="center"/>
              <w:rPr>
                <w:rFonts w:hint="eastAsia" w:ascii="宋体" w:hAnsi="宋体" w:eastAsia="宋体" w:cs="宋体"/>
                <w:color w:val="auto"/>
                <w:sz w:val="21"/>
                <w:szCs w:val="21"/>
              </w:rPr>
            </w:pPr>
          </w:p>
        </w:tc>
        <w:tc>
          <w:tcPr>
            <w:tcW w:w="889" w:type="pct"/>
          </w:tcPr>
          <w:p w14:paraId="70CC687B">
            <w:pPr>
              <w:spacing w:line="240" w:lineRule="auto"/>
              <w:jc w:val="center"/>
              <w:rPr>
                <w:rFonts w:hint="eastAsia" w:ascii="宋体" w:hAnsi="宋体" w:eastAsia="宋体" w:cs="宋体"/>
                <w:color w:val="auto"/>
                <w:sz w:val="21"/>
                <w:szCs w:val="21"/>
              </w:rPr>
            </w:pPr>
          </w:p>
        </w:tc>
        <w:tc>
          <w:tcPr>
            <w:tcW w:w="793" w:type="pct"/>
          </w:tcPr>
          <w:p w14:paraId="4E3AB812">
            <w:pPr>
              <w:spacing w:line="240" w:lineRule="auto"/>
              <w:jc w:val="center"/>
              <w:rPr>
                <w:rFonts w:hint="eastAsia" w:ascii="宋体" w:hAnsi="宋体" w:eastAsia="宋体" w:cs="宋体"/>
                <w:color w:val="auto"/>
                <w:sz w:val="21"/>
                <w:szCs w:val="21"/>
              </w:rPr>
            </w:pPr>
          </w:p>
        </w:tc>
        <w:tc>
          <w:tcPr>
            <w:tcW w:w="1058" w:type="pct"/>
          </w:tcPr>
          <w:p w14:paraId="67B924FA">
            <w:pPr>
              <w:spacing w:line="240" w:lineRule="auto"/>
              <w:jc w:val="center"/>
              <w:rPr>
                <w:rFonts w:hint="eastAsia" w:ascii="宋体" w:hAnsi="宋体" w:eastAsia="宋体" w:cs="宋体"/>
                <w:color w:val="auto"/>
                <w:sz w:val="21"/>
                <w:szCs w:val="21"/>
              </w:rPr>
            </w:pPr>
          </w:p>
        </w:tc>
      </w:tr>
      <w:tr w14:paraId="62F2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1E14BA9D">
            <w:pPr>
              <w:spacing w:line="240" w:lineRule="auto"/>
              <w:jc w:val="center"/>
              <w:rPr>
                <w:rFonts w:hint="eastAsia" w:ascii="宋体" w:hAnsi="宋体" w:eastAsia="宋体" w:cs="宋体"/>
                <w:color w:val="auto"/>
                <w:sz w:val="21"/>
                <w:szCs w:val="21"/>
              </w:rPr>
            </w:pPr>
          </w:p>
        </w:tc>
        <w:tc>
          <w:tcPr>
            <w:tcW w:w="531" w:type="pct"/>
          </w:tcPr>
          <w:p w14:paraId="647DDF35">
            <w:pPr>
              <w:spacing w:line="240" w:lineRule="auto"/>
              <w:jc w:val="center"/>
              <w:rPr>
                <w:rFonts w:hint="eastAsia" w:ascii="宋体" w:hAnsi="宋体" w:eastAsia="宋体" w:cs="宋体"/>
                <w:color w:val="auto"/>
                <w:sz w:val="21"/>
                <w:szCs w:val="21"/>
              </w:rPr>
            </w:pPr>
          </w:p>
        </w:tc>
        <w:tc>
          <w:tcPr>
            <w:tcW w:w="514" w:type="pct"/>
          </w:tcPr>
          <w:p w14:paraId="077D7DC9">
            <w:pPr>
              <w:spacing w:line="240" w:lineRule="auto"/>
              <w:jc w:val="center"/>
              <w:rPr>
                <w:rFonts w:hint="eastAsia" w:ascii="宋体" w:hAnsi="宋体" w:eastAsia="宋体" w:cs="宋体"/>
                <w:color w:val="auto"/>
                <w:sz w:val="21"/>
                <w:szCs w:val="21"/>
              </w:rPr>
            </w:pPr>
          </w:p>
        </w:tc>
        <w:tc>
          <w:tcPr>
            <w:tcW w:w="806" w:type="pct"/>
          </w:tcPr>
          <w:p w14:paraId="0B7FE3F6">
            <w:pPr>
              <w:spacing w:line="240" w:lineRule="auto"/>
              <w:jc w:val="center"/>
              <w:rPr>
                <w:rFonts w:hint="eastAsia" w:ascii="宋体" w:hAnsi="宋体" w:eastAsia="宋体" w:cs="宋体"/>
                <w:color w:val="auto"/>
                <w:sz w:val="21"/>
                <w:szCs w:val="21"/>
              </w:rPr>
            </w:pPr>
          </w:p>
        </w:tc>
        <w:tc>
          <w:tcPr>
            <w:tcW w:w="889" w:type="pct"/>
          </w:tcPr>
          <w:p w14:paraId="7078C70E">
            <w:pPr>
              <w:spacing w:line="240" w:lineRule="auto"/>
              <w:jc w:val="center"/>
              <w:rPr>
                <w:rFonts w:hint="eastAsia" w:ascii="宋体" w:hAnsi="宋体" w:eastAsia="宋体" w:cs="宋体"/>
                <w:color w:val="auto"/>
                <w:sz w:val="21"/>
                <w:szCs w:val="21"/>
              </w:rPr>
            </w:pPr>
          </w:p>
        </w:tc>
        <w:tc>
          <w:tcPr>
            <w:tcW w:w="793" w:type="pct"/>
          </w:tcPr>
          <w:p w14:paraId="2460D53B">
            <w:pPr>
              <w:spacing w:line="240" w:lineRule="auto"/>
              <w:jc w:val="center"/>
              <w:rPr>
                <w:rFonts w:hint="eastAsia" w:ascii="宋体" w:hAnsi="宋体" w:eastAsia="宋体" w:cs="宋体"/>
                <w:color w:val="auto"/>
                <w:sz w:val="21"/>
                <w:szCs w:val="21"/>
              </w:rPr>
            </w:pPr>
          </w:p>
        </w:tc>
        <w:tc>
          <w:tcPr>
            <w:tcW w:w="1058" w:type="pct"/>
          </w:tcPr>
          <w:p w14:paraId="7E97076E">
            <w:pPr>
              <w:spacing w:line="240" w:lineRule="auto"/>
              <w:jc w:val="center"/>
              <w:rPr>
                <w:rFonts w:hint="eastAsia" w:ascii="宋体" w:hAnsi="宋体" w:eastAsia="宋体" w:cs="宋体"/>
                <w:color w:val="auto"/>
                <w:sz w:val="21"/>
                <w:szCs w:val="21"/>
              </w:rPr>
            </w:pPr>
          </w:p>
        </w:tc>
      </w:tr>
    </w:tbl>
    <w:p w14:paraId="78A8F5A5">
      <w:pPr>
        <w:rPr>
          <w:rFonts w:hint="eastAsia" w:ascii="宋体" w:hAnsi="宋体" w:eastAsia="宋体" w:cs="宋体"/>
          <w:color w:val="auto"/>
          <w:sz w:val="21"/>
          <w:szCs w:val="21"/>
        </w:rPr>
      </w:pPr>
      <w:r>
        <w:rPr>
          <w:rFonts w:hint="eastAsia" w:ascii="宋体" w:hAnsi="宋体" w:eastAsia="宋体" w:cs="宋体"/>
          <w:color w:val="auto"/>
          <w:sz w:val="21"/>
          <w:szCs w:val="21"/>
        </w:rPr>
        <w:t>注：供应商需随此表根据评审办法附相关人员的证明材料复印件。</w:t>
      </w:r>
    </w:p>
    <w:p w14:paraId="333A1044">
      <w:pPr>
        <w:rPr>
          <w:rFonts w:hint="eastAsia" w:ascii="宋体" w:hAnsi="宋体" w:eastAsia="宋体" w:cs="宋体"/>
          <w:color w:val="auto"/>
          <w:sz w:val="21"/>
          <w:szCs w:val="21"/>
        </w:rPr>
      </w:pPr>
    </w:p>
    <w:p w14:paraId="73C717DA">
      <w:pPr>
        <w:rPr>
          <w:rFonts w:hint="eastAsia" w:ascii="宋体" w:hAnsi="宋体" w:eastAsia="宋体" w:cs="宋体"/>
          <w:color w:val="auto"/>
          <w:sz w:val="21"/>
          <w:szCs w:val="21"/>
        </w:rPr>
      </w:pPr>
    </w:p>
    <w:p w14:paraId="0187C872">
      <w:pPr>
        <w:rPr>
          <w:rFonts w:hint="eastAsia" w:ascii="宋体" w:hAnsi="宋体" w:eastAsia="宋体" w:cs="宋体"/>
          <w:color w:val="auto"/>
          <w:sz w:val="21"/>
          <w:szCs w:val="21"/>
        </w:rPr>
      </w:pPr>
    </w:p>
    <w:p w14:paraId="2C3436B4">
      <w:pPr>
        <w:rPr>
          <w:rFonts w:hint="eastAsia" w:ascii="宋体" w:hAnsi="宋体" w:eastAsia="宋体" w:cs="宋体"/>
          <w:color w:val="auto"/>
          <w:sz w:val="21"/>
          <w:szCs w:val="21"/>
        </w:rPr>
      </w:pPr>
    </w:p>
    <w:p w14:paraId="10775DD7">
      <w:pPr>
        <w:rPr>
          <w:rFonts w:hint="eastAsia" w:ascii="宋体" w:hAnsi="宋体" w:eastAsia="宋体" w:cs="宋体"/>
          <w:color w:val="auto"/>
          <w:sz w:val="21"/>
          <w:szCs w:val="21"/>
        </w:rPr>
      </w:pPr>
    </w:p>
    <w:p w14:paraId="6B0EA8F3">
      <w:pPr>
        <w:rPr>
          <w:rFonts w:hint="eastAsia" w:ascii="宋体" w:hAnsi="宋体" w:eastAsia="宋体" w:cs="宋体"/>
          <w:color w:val="auto"/>
          <w:sz w:val="21"/>
          <w:szCs w:val="21"/>
        </w:rPr>
      </w:pPr>
    </w:p>
    <w:p w14:paraId="3240FDB5">
      <w:pPr>
        <w:rPr>
          <w:rFonts w:hint="eastAsia" w:ascii="宋体" w:hAnsi="宋体" w:eastAsia="宋体" w:cs="宋体"/>
          <w:color w:val="auto"/>
          <w:sz w:val="21"/>
          <w:szCs w:val="21"/>
        </w:rPr>
      </w:pPr>
    </w:p>
    <w:p w14:paraId="3BC3AFD6">
      <w:pPr>
        <w:rPr>
          <w:rFonts w:hint="eastAsia" w:ascii="宋体" w:hAnsi="宋体" w:eastAsia="宋体" w:cs="宋体"/>
          <w:color w:val="auto"/>
          <w:sz w:val="21"/>
          <w:szCs w:val="21"/>
        </w:rPr>
      </w:pPr>
    </w:p>
    <w:p w14:paraId="7CE38032">
      <w:pPr>
        <w:rPr>
          <w:rFonts w:hint="eastAsia" w:ascii="宋体" w:hAnsi="宋体" w:eastAsia="宋体" w:cs="宋体"/>
          <w:color w:val="auto"/>
          <w:sz w:val="21"/>
          <w:szCs w:val="21"/>
        </w:rPr>
      </w:pPr>
    </w:p>
    <w:p w14:paraId="2BD743C2">
      <w:pPr>
        <w:rPr>
          <w:rFonts w:hint="eastAsia" w:ascii="宋体" w:hAnsi="宋体" w:eastAsia="宋体" w:cs="宋体"/>
          <w:color w:val="auto"/>
          <w:sz w:val="21"/>
          <w:szCs w:val="21"/>
        </w:rPr>
      </w:pPr>
    </w:p>
    <w:p w14:paraId="282028C0">
      <w:pPr>
        <w:rPr>
          <w:rFonts w:hint="eastAsia" w:ascii="宋体" w:hAnsi="宋体" w:eastAsia="宋体" w:cs="宋体"/>
          <w:color w:val="auto"/>
          <w:sz w:val="21"/>
          <w:szCs w:val="21"/>
        </w:rPr>
      </w:pPr>
    </w:p>
    <w:p w14:paraId="0E3F1A23">
      <w:pPr>
        <w:rPr>
          <w:rFonts w:hint="eastAsia" w:ascii="宋体" w:hAnsi="宋体" w:eastAsia="宋体" w:cs="宋体"/>
          <w:color w:val="auto"/>
          <w:sz w:val="21"/>
          <w:szCs w:val="21"/>
        </w:rPr>
      </w:pPr>
    </w:p>
    <w:p w14:paraId="2948DE72">
      <w:pPr>
        <w:rPr>
          <w:rFonts w:hint="eastAsia" w:ascii="宋体" w:hAnsi="宋体" w:eastAsia="宋体" w:cs="宋体"/>
          <w:color w:val="auto"/>
          <w:sz w:val="21"/>
          <w:szCs w:val="21"/>
        </w:rPr>
      </w:pPr>
    </w:p>
    <w:p w14:paraId="43317925">
      <w:pPr>
        <w:rPr>
          <w:rFonts w:hint="eastAsia" w:ascii="宋体" w:hAnsi="宋体" w:eastAsia="宋体" w:cs="宋体"/>
          <w:color w:val="auto"/>
          <w:sz w:val="21"/>
          <w:szCs w:val="21"/>
        </w:rPr>
      </w:pPr>
    </w:p>
    <w:p w14:paraId="5B393206">
      <w:pPr>
        <w:rPr>
          <w:rFonts w:hint="eastAsia" w:ascii="宋体" w:hAnsi="宋体" w:eastAsia="宋体" w:cs="宋体"/>
          <w:color w:val="auto"/>
          <w:sz w:val="21"/>
          <w:szCs w:val="21"/>
        </w:rPr>
      </w:pPr>
    </w:p>
    <w:p w14:paraId="11EE39FB">
      <w:pPr>
        <w:rPr>
          <w:rFonts w:hint="eastAsia" w:ascii="宋体" w:hAnsi="宋体" w:eastAsia="宋体" w:cs="宋体"/>
          <w:color w:val="auto"/>
          <w:sz w:val="21"/>
          <w:szCs w:val="21"/>
        </w:rPr>
      </w:pPr>
    </w:p>
    <w:p w14:paraId="37076D2B">
      <w:pPr>
        <w:rPr>
          <w:rFonts w:hint="eastAsia" w:ascii="宋体" w:hAnsi="宋体" w:eastAsia="宋体" w:cs="宋体"/>
          <w:color w:val="auto"/>
          <w:sz w:val="21"/>
          <w:szCs w:val="21"/>
        </w:rPr>
      </w:pPr>
    </w:p>
    <w:p w14:paraId="2D4BE062">
      <w:pPr>
        <w:rPr>
          <w:rFonts w:hint="eastAsia" w:ascii="宋体" w:hAnsi="宋体" w:eastAsia="宋体" w:cs="宋体"/>
          <w:color w:val="auto"/>
          <w:sz w:val="21"/>
          <w:szCs w:val="21"/>
        </w:rPr>
      </w:pPr>
    </w:p>
    <w:p w14:paraId="749B6B1E">
      <w:pPr>
        <w:rPr>
          <w:rFonts w:hint="eastAsia" w:ascii="宋体" w:hAnsi="宋体" w:eastAsia="宋体" w:cs="宋体"/>
          <w:color w:val="auto"/>
          <w:sz w:val="21"/>
          <w:szCs w:val="21"/>
        </w:rPr>
      </w:pPr>
    </w:p>
    <w:p w14:paraId="5F4F77B8">
      <w:pPr>
        <w:rPr>
          <w:rFonts w:hint="eastAsia" w:ascii="宋体" w:hAnsi="宋体" w:eastAsia="宋体" w:cs="宋体"/>
          <w:color w:val="auto"/>
          <w:sz w:val="21"/>
          <w:szCs w:val="21"/>
        </w:rPr>
      </w:pPr>
    </w:p>
    <w:p w14:paraId="13B09254">
      <w:pPr>
        <w:rPr>
          <w:rFonts w:hint="eastAsia" w:ascii="宋体" w:hAnsi="宋体" w:eastAsia="宋体" w:cs="宋体"/>
          <w:color w:val="auto"/>
          <w:sz w:val="21"/>
          <w:szCs w:val="21"/>
        </w:rPr>
      </w:pPr>
    </w:p>
    <w:p w14:paraId="138B5826">
      <w:pPr>
        <w:rPr>
          <w:rFonts w:hint="eastAsia" w:ascii="宋体" w:hAnsi="宋体" w:eastAsia="宋体" w:cs="宋体"/>
          <w:color w:val="auto"/>
          <w:sz w:val="21"/>
          <w:szCs w:val="21"/>
        </w:rPr>
      </w:pPr>
    </w:p>
    <w:p w14:paraId="641B1A58">
      <w:pPr>
        <w:rPr>
          <w:rFonts w:hint="eastAsia" w:ascii="宋体" w:hAnsi="宋体" w:eastAsia="宋体" w:cs="宋体"/>
          <w:color w:val="auto"/>
          <w:sz w:val="21"/>
          <w:szCs w:val="21"/>
        </w:rPr>
      </w:pPr>
    </w:p>
    <w:p w14:paraId="3FC0C881">
      <w:pPr>
        <w:rPr>
          <w:rFonts w:hint="eastAsia" w:ascii="宋体" w:hAnsi="宋体" w:eastAsia="宋体" w:cs="宋体"/>
          <w:color w:val="auto"/>
          <w:sz w:val="21"/>
          <w:szCs w:val="21"/>
        </w:rPr>
      </w:pPr>
    </w:p>
    <w:p w14:paraId="3ECDFDEC">
      <w:pPr>
        <w:rPr>
          <w:rFonts w:hint="eastAsia" w:ascii="宋体" w:hAnsi="宋体" w:eastAsia="宋体" w:cs="宋体"/>
          <w:color w:val="auto"/>
          <w:sz w:val="21"/>
          <w:szCs w:val="21"/>
        </w:rPr>
      </w:pPr>
    </w:p>
    <w:p w14:paraId="2FD5B402">
      <w:pPr>
        <w:rPr>
          <w:rFonts w:hint="eastAsia" w:ascii="宋体" w:hAnsi="宋体" w:eastAsia="宋体" w:cs="宋体"/>
          <w:color w:val="auto"/>
          <w:sz w:val="21"/>
          <w:szCs w:val="21"/>
        </w:rPr>
      </w:pPr>
    </w:p>
    <w:p w14:paraId="3FF172D5">
      <w:pPr>
        <w:rPr>
          <w:rFonts w:hint="eastAsia" w:ascii="宋体" w:hAnsi="宋体" w:eastAsia="宋体" w:cs="宋体"/>
          <w:color w:val="auto"/>
          <w:sz w:val="21"/>
          <w:szCs w:val="21"/>
        </w:rPr>
      </w:pPr>
    </w:p>
    <w:p w14:paraId="38A7B238">
      <w:pPr>
        <w:rPr>
          <w:rFonts w:hint="eastAsia" w:ascii="宋体" w:hAnsi="宋体" w:eastAsia="宋体" w:cs="宋体"/>
          <w:color w:val="auto"/>
          <w:sz w:val="21"/>
          <w:szCs w:val="21"/>
        </w:rPr>
      </w:pPr>
    </w:p>
    <w:p w14:paraId="22C96610">
      <w:pPr>
        <w:rPr>
          <w:rFonts w:hint="eastAsia" w:ascii="宋体" w:hAnsi="宋体" w:eastAsia="宋体" w:cs="宋体"/>
          <w:color w:val="auto"/>
          <w:sz w:val="21"/>
          <w:szCs w:val="21"/>
        </w:rPr>
      </w:pPr>
    </w:p>
    <w:p w14:paraId="76A60D35">
      <w:pPr>
        <w:rPr>
          <w:rFonts w:hint="eastAsia" w:ascii="宋体" w:hAnsi="宋体" w:eastAsia="宋体" w:cs="宋体"/>
          <w:color w:val="auto"/>
          <w:sz w:val="21"/>
          <w:szCs w:val="21"/>
        </w:rPr>
      </w:pPr>
    </w:p>
    <w:p w14:paraId="53B93996">
      <w:pPr>
        <w:rPr>
          <w:rFonts w:hint="eastAsia" w:ascii="宋体" w:hAnsi="宋体" w:eastAsia="宋体" w:cs="宋体"/>
          <w:color w:val="auto"/>
          <w:sz w:val="21"/>
          <w:szCs w:val="21"/>
        </w:rPr>
      </w:pPr>
    </w:p>
    <w:p w14:paraId="24D362D2">
      <w:pPr>
        <w:pStyle w:val="8"/>
        <w:spacing w:before="176" w:line="220" w:lineRule="auto"/>
        <w:jc w:val="cente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t>附   件</w:t>
      </w:r>
    </w:p>
    <w:p w14:paraId="651686C7">
      <w:pPr>
        <w:pStyle w:val="16"/>
        <w:ind w:left="0" w:leftChars="0" w:firstLine="0" w:firstLineChars="0"/>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p>
    <w:p w14:paraId="6421F442">
      <w:pPr>
        <w:rPr>
          <w:rFonts w:hint="eastAsia" w:ascii="宋体" w:hAnsi="宋体" w:eastAsia="宋体" w:cs="宋体"/>
          <w:color w:val="auto"/>
          <w:lang w:val="en-US" w:eastAsia="zh-CN"/>
        </w:rPr>
      </w:pPr>
    </w:p>
    <w:p w14:paraId="17DDD439">
      <w:pPr>
        <w:pStyle w:val="8"/>
        <w:spacing w:before="176" w:line="220" w:lineRule="auto"/>
        <w:jc w:val="center"/>
        <w:rPr>
          <w:rFonts w:hint="eastAsia" w:ascii="宋体" w:hAnsi="宋体" w:eastAsia="宋体" w:cs="宋体"/>
          <w:color w:val="auto"/>
          <w:lang w:eastAsia="zh-CN"/>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关于信用承诺网上公示的通知及操作指南</w:t>
      </w:r>
      <w:r>
        <w:rPr>
          <w:rFonts w:hint="eastAsia" w:ascii="宋体" w:hAnsi="宋体" w:eastAsia="宋体" w:cs="宋体"/>
          <w:color w:val="auto"/>
          <w:lang w:eastAsia="zh-CN"/>
        </w:rPr>
        <w:drawing>
          <wp:inline distT="0" distB="0" distL="114300" distR="114300">
            <wp:extent cx="4936490" cy="6975475"/>
            <wp:effectExtent l="0" t="0" r="16510" b="15875"/>
            <wp:docPr id="63" name="图片 1" descr="关于公共资源交易信用承诺网上公示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关于公共资源交易信用承诺网上公示的通知_00"/>
                    <pic:cNvPicPr>
                      <a:picLocks noChangeAspect="1"/>
                    </pic:cNvPicPr>
                  </pic:nvPicPr>
                  <pic:blipFill>
                    <a:blip r:embed="rId48"/>
                    <a:stretch>
                      <a:fillRect/>
                    </a:stretch>
                  </pic:blipFill>
                  <pic:spPr>
                    <a:xfrm>
                      <a:off x="0" y="0"/>
                      <a:ext cx="4936490" cy="69754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5065395" cy="7157085"/>
            <wp:effectExtent l="0" t="0" r="1905" b="5715"/>
            <wp:docPr id="68" name="图片 2" descr="关于公共资源交易信用承诺网上公示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descr="关于公共资源交易信用承诺网上公示的通知_01"/>
                    <pic:cNvPicPr>
                      <a:picLocks noChangeAspect="1"/>
                    </pic:cNvPicPr>
                  </pic:nvPicPr>
                  <pic:blipFill>
                    <a:blip r:embed="rId49"/>
                    <a:stretch>
                      <a:fillRect/>
                    </a:stretch>
                  </pic:blipFill>
                  <pic:spPr>
                    <a:xfrm>
                      <a:off x="0" y="0"/>
                      <a:ext cx="5065395" cy="71570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50615" cy="5157470"/>
            <wp:effectExtent l="0" t="0" r="5080" b="6985"/>
            <wp:docPr id="64" name="图片 3" descr="关于公共资源交易信用承诺网上公示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descr="关于公共资源交易信用承诺网上公示的通知_02"/>
                    <pic:cNvPicPr>
                      <a:picLocks noChangeAspect="1"/>
                    </pic:cNvPicPr>
                  </pic:nvPicPr>
                  <pic:blipFill>
                    <a:blip r:embed="rId50"/>
                    <a:stretch>
                      <a:fillRect/>
                    </a:stretch>
                  </pic:blipFill>
                  <pic:spPr>
                    <a:xfrm rot="5400000">
                      <a:off x="0" y="0"/>
                      <a:ext cx="3650615" cy="515747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7030" cy="5901690"/>
            <wp:effectExtent l="0" t="0" r="3810" b="13970"/>
            <wp:docPr id="60" name="图片 4" descr="关于公共资源交易信用承诺网上公示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descr="关于公共资源交易信用承诺网上公示的通知_03"/>
                    <pic:cNvPicPr>
                      <a:picLocks noChangeAspect="1"/>
                    </pic:cNvPicPr>
                  </pic:nvPicPr>
                  <pic:blipFill>
                    <a:blip r:embed="rId51"/>
                    <a:stretch>
                      <a:fillRect/>
                    </a:stretch>
                  </pic:blipFill>
                  <pic:spPr>
                    <a:xfrm rot="5400000">
                      <a:off x="0" y="0"/>
                      <a:ext cx="4177030" cy="590169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50335" cy="5582285"/>
            <wp:effectExtent l="0" t="0" r="18415" b="12065"/>
            <wp:docPr id="67" name="图片 5" descr="关于公共资源交易信用承诺网上公示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 descr="关于公共资源交易信用承诺网上公示的通知_04"/>
                    <pic:cNvPicPr>
                      <a:picLocks noChangeAspect="1"/>
                    </pic:cNvPicPr>
                  </pic:nvPicPr>
                  <pic:blipFill>
                    <a:blip r:embed="rId52"/>
                    <a:stretch>
                      <a:fillRect/>
                    </a:stretch>
                  </pic:blipFill>
                  <pic:spPr>
                    <a:xfrm rot="5400000">
                      <a:off x="0" y="0"/>
                      <a:ext cx="3950335" cy="55822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29100" cy="5975985"/>
            <wp:effectExtent l="0" t="0" r="5715" b="0"/>
            <wp:docPr id="71" name="图片 6" descr="关于公共资源交易信用承诺网上公示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 descr="关于公共资源交易信用承诺网上公示的通知_05"/>
                    <pic:cNvPicPr>
                      <a:picLocks noChangeAspect="1"/>
                    </pic:cNvPicPr>
                  </pic:nvPicPr>
                  <pic:blipFill>
                    <a:blip r:embed="rId53"/>
                    <a:stretch>
                      <a:fillRect/>
                    </a:stretch>
                  </pic:blipFill>
                  <pic:spPr>
                    <a:xfrm rot="5400000">
                      <a:off x="0" y="0"/>
                      <a:ext cx="4229100" cy="59759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93565" cy="6207760"/>
            <wp:effectExtent l="0" t="0" r="2540" b="6985"/>
            <wp:docPr id="58" name="图片 7" descr="关于公共资源交易信用承诺网上公示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descr="关于公共资源交易信用承诺网上公示的通知_06"/>
                    <pic:cNvPicPr>
                      <a:picLocks noChangeAspect="1"/>
                    </pic:cNvPicPr>
                  </pic:nvPicPr>
                  <pic:blipFill>
                    <a:blip r:embed="rId54"/>
                    <a:stretch>
                      <a:fillRect/>
                    </a:stretch>
                  </pic:blipFill>
                  <pic:spPr>
                    <a:xfrm rot="5400000">
                      <a:off x="0" y="0"/>
                      <a:ext cx="4393565" cy="620776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54170" cy="5869940"/>
            <wp:effectExtent l="0" t="0" r="16510" b="17780"/>
            <wp:docPr id="65" name="图片 8" descr="关于公共资源交易信用承诺网上公示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descr="关于公共资源交易信用承诺网上公示的通知_07"/>
                    <pic:cNvPicPr>
                      <a:picLocks noChangeAspect="1"/>
                    </pic:cNvPicPr>
                  </pic:nvPicPr>
                  <pic:blipFill>
                    <a:blip r:embed="rId55"/>
                    <a:stretch>
                      <a:fillRect/>
                    </a:stretch>
                  </pic:blipFill>
                  <pic:spPr>
                    <a:xfrm rot="5400000">
                      <a:off x="0" y="0"/>
                      <a:ext cx="4154170" cy="586994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30065" cy="6118225"/>
            <wp:effectExtent l="0" t="0" r="15875" b="13335"/>
            <wp:docPr id="66" name="图片 9" descr="关于公共资源交易信用承诺网上公示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 descr="关于公共资源交易信用承诺网上公示的通知_08"/>
                    <pic:cNvPicPr>
                      <a:picLocks noChangeAspect="1"/>
                    </pic:cNvPicPr>
                  </pic:nvPicPr>
                  <pic:blipFill>
                    <a:blip r:embed="rId56"/>
                    <a:stretch>
                      <a:fillRect/>
                    </a:stretch>
                  </pic:blipFill>
                  <pic:spPr>
                    <a:xfrm rot="5400000">
                      <a:off x="0" y="0"/>
                      <a:ext cx="4330065" cy="611822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900420"/>
            <wp:effectExtent l="0" t="0" r="5080" b="15240"/>
            <wp:docPr id="62" name="图片 10" descr="关于公共资源交易信用承诺网上公示的通知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关于公共资源交易信用承诺网上公示的通知_09"/>
                    <pic:cNvPicPr>
                      <a:picLocks noChangeAspect="1"/>
                    </pic:cNvPicPr>
                  </pic:nvPicPr>
                  <pic:blipFill>
                    <a:blip r:embed="rId57"/>
                    <a:stretch>
                      <a:fillRect/>
                    </a:stretch>
                  </pic:blipFill>
                  <pic:spPr>
                    <a:xfrm rot="5400000">
                      <a:off x="0" y="0"/>
                      <a:ext cx="4175760" cy="590042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09415" cy="5947410"/>
            <wp:effectExtent l="0" t="0" r="15240" b="635"/>
            <wp:docPr id="69" name="图片 11" descr="关于公共资源交易信用承诺网上公示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1" descr="关于公共资源交易信用承诺网上公示的通知_10"/>
                    <pic:cNvPicPr>
                      <a:picLocks noChangeAspect="1"/>
                    </pic:cNvPicPr>
                  </pic:nvPicPr>
                  <pic:blipFill>
                    <a:blip r:embed="rId58"/>
                    <a:stretch>
                      <a:fillRect/>
                    </a:stretch>
                  </pic:blipFill>
                  <pic:spPr>
                    <a:xfrm rot="5400000">
                      <a:off x="0" y="0"/>
                      <a:ext cx="4209415" cy="594741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43400" cy="6137275"/>
            <wp:effectExtent l="0" t="0" r="15875" b="0"/>
            <wp:docPr id="59" name="图片 12" descr="关于公共资源交易信用承诺网上公示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 descr="关于公共资源交易信用承诺网上公示的通知_11"/>
                    <pic:cNvPicPr>
                      <a:picLocks noChangeAspect="1"/>
                    </pic:cNvPicPr>
                  </pic:nvPicPr>
                  <pic:blipFill>
                    <a:blip r:embed="rId59"/>
                    <a:stretch>
                      <a:fillRect/>
                    </a:stretch>
                  </pic:blipFill>
                  <pic:spPr>
                    <a:xfrm rot="5400000">
                      <a:off x="0" y="0"/>
                      <a:ext cx="4343400" cy="61372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899785"/>
            <wp:effectExtent l="0" t="0" r="5715" b="15240"/>
            <wp:docPr id="70" name="图片 13" descr="关于公共资源交易信用承诺网上公示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3" descr="关于公共资源交易信用承诺网上公示的通知_12"/>
                    <pic:cNvPicPr>
                      <a:picLocks noChangeAspect="1"/>
                    </pic:cNvPicPr>
                  </pic:nvPicPr>
                  <pic:blipFill>
                    <a:blip r:embed="rId60"/>
                    <a:stretch>
                      <a:fillRect/>
                    </a:stretch>
                  </pic:blipFill>
                  <pic:spPr>
                    <a:xfrm rot="5400000">
                      <a:off x="0" y="0"/>
                      <a:ext cx="4175760" cy="58997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42360" cy="5146675"/>
            <wp:effectExtent l="0" t="0" r="15875" b="15240"/>
            <wp:docPr id="61" name="图片 14" descr="关于公共资源交易信用承诺网上公示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4" descr="关于公共资源交易信用承诺网上公示的通知_13"/>
                    <pic:cNvPicPr>
                      <a:picLocks noChangeAspect="1"/>
                    </pic:cNvPicPr>
                  </pic:nvPicPr>
                  <pic:blipFill>
                    <a:blip r:embed="rId57"/>
                    <a:stretch>
                      <a:fillRect/>
                    </a:stretch>
                  </pic:blipFill>
                  <pic:spPr>
                    <a:xfrm rot="5400000">
                      <a:off x="0" y="0"/>
                      <a:ext cx="3642360" cy="51466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505960" cy="6366510"/>
            <wp:effectExtent l="0" t="0" r="15240" b="8890"/>
            <wp:docPr id="72" name="图片 15" descr="关于公共资源交易信用承诺网上公示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关于公共资源交易信用承诺网上公示的通知_14"/>
                    <pic:cNvPicPr>
                      <a:picLocks noChangeAspect="1"/>
                    </pic:cNvPicPr>
                  </pic:nvPicPr>
                  <pic:blipFill>
                    <a:blip r:embed="rId61"/>
                    <a:stretch>
                      <a:fillRect/>
                    </a:stretch>
                  </pic:blipFill>
                  <pic:spPr>
                    <a:xfrm rot="5400000">
                      <a:off x="0" y="0"/>
                      <a:ext cx="4505960" cy="6366510"/>
                    </a:xfrm>
                    <a:prstGeom prst="rect">
                      <a:avLst/>
                    </a:prstGeom>
                    <a:noFill/>
                    <a:ln>
                      <a:noFill/>
                    </a:ln>
                  </pic:spPr>
                </pic:pic>
              </a:graphicData>
            </a:graphic>
          </wp:inline>
        </w:drawing>
      </w:r>
    </w:p>
    <w:p w14:paraId="620BFFDC">
      <w:pPr>
        <w:pStyle w:val="12"/>
        <w:rPr>
          <w:rFonts w:hint="eastAsia" w:ascii="宋体" w:hAnsi="宋体" w:eastAsia="宋体" w:cs="宋体"/>
          <w:color w:val="auto"/>
          <w:sz w:val="24"/>
          <w:szCs w:val="24"/>
          <w:lang w:eastAsia="zh-CN"/>
        </w:rPr>
      </w:pPr>
    </w:p>
    <w:p w14:paraId="20B29828"/>
    <w:p w14:paraId="37BFDE76">
      <w:pPr>
        <w:rPr>
          <w:rFonts w:hint="eastAsia" w:ascii="宋体" w:hAnsi="宋体" w:eastAsia="宋体" w:cs="宋体"/>
          <w:color w:val="auto"/>
          <w:sz w:val="21"/>
          <w:szCs w:val="21"/>
          <w:lang w:eastAsia="zh-CN"/>
        </w:rPr>
      </w:pPr>
    </w:p>
    <w:sectPr>
      <w:footerReference r:id="rId28" w:type="default"/>
      <w:pgSz w:w="11906" w:h="16839"/>
      <w:pgMar w:top="1361" w:right="1304" w:bottom="1361" w:left="1304" w:header="0" w:footer="707"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79AC">
    <w:pPr>
      <w:pStyle w:val="8"/>
      <w:spacing w:line="209" w:lineRule="auto"/>
      <w:ind w:left="3638"/>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7C4E">
    <w:pPr>
      <w:pStyle w:val="8"/>
      <w:spacing w:line="209" w:lineRule="auto"/>
      <w:ind w:left="3805"/>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CCF80A">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19CCF80A">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AA0F">
    <w:pPr>
      <w:pStyle w:val="8"/>
      <w:spacing w:line="209" w:lineRule="auto"/>
      <w:ind w:left="3409"/>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A992F">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90A992F">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A501F">
    <w:pPr>
      <w:pStyle w:val="8"/>
      <w:spacing w:line="209" w:lineRule="auto"/>
      <w:ind w:left="4146"/>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EB048">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3EB048">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AC0BB">
    <w:pPr>
      <w:pStyle w:val="8"/>
      <w:spacing w:line="209" w:lineRule="auto"/>
      <w:ind w:left="4185"/>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2CF42">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E02CF42">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31CC">
    <w:pPr>
      <w:spacing w:line="184" w:lineRule="auto"/>
      <w:ind w:left="4306"/>
      <w:rPr>
        <w:rFonts w:ascii="宋体" w:hAnsi="宋体" w:eastAsia="宋体" w:cs="宋体"/>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CD180">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7CD180">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4CC6">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29EA">
    <w:pPr>
      <w:spacing w:line="184" w:lineRule="auto"/>
      <w:ind w:left="4290"/>
      <w:rPr>
        <w:rFonts w:ascii="宋体" w:hAnsi="宋体" w:eastAsia="宋体" w:cs="宋体"/>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57B81">
                          <w:pPr>
                            <w:pStyle w:val="1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057B81">
                    <w:pPr>
                      <w:pStyle w:val="1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7D00">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129139">
                          <w:pPr>
                            <w:pStyle w:val="1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7129139">
                    <w:pPr>
                      <w:pStyle w:val="1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8BD5">
    <w:pPr>
      <w:spacing w:line="183" w:lineRule="auto"/>
      <w:ind w:left="4292"/>
      <w:rPr>
        <w:rFonts w:ascii="宋体" w:hAnsi="宋体" w:eastAsia="宋体" w:cs="宋体"/>
        <w:sz w:val="24"/>
        <w:szCs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AA4E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6FAA4E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ACF8">
    <w:pPr>
      <w:pStyle w:val="8"/>
      <w:spacing w:line="209" w:lineRule="auto"/>
      <w:ind w:left="3802"/>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3C692B">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E3C692B">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D297D">
    <w:pPr>
      <w:pStyle w:val="8"/>
      <w:spacing w:line="209" w:lineRule="auto"/>
      <w:ind w:left="3804"/>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E0AE0">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93E0AE0">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35356">
    <w:pPr>
      <w:pStyle w:val="8"/>
      <w:spacing w:line="209" w:lineRule="auto"/>
      <w:ind w:left="3870"/>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06407">
                          <w:pPr>
                            <w:pStyle w:val="1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A506407">
                    <w:pPr>
                      <w:pStyle w:val="1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4336">
    <w:pPr>
      <w:pStyle w:val="8"/>
      <w:spacing w:line="209" w:lineRule="auto"/>
      <w:ind w:left="3409"/>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7B852">
                          <w:pPr>
                            <w:pStyle w:val="12"/>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D27B852">
                    <w:pPr>
                      <w:pStyle w:val="12"/>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04724">
    <w:pPr>
      <w:pStyle w:val="12"/>
      <w:jc w:val="right"/>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602E2">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EB602E2">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ED49">
    <w:pPr>
      <w:pStyle w:val="8"/>
      <w:spacing w:line="209" w:lineRule="auto"/>
      <w:ind w:left="3805"/>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415B5">
                          <w:pPr>
                            <w:pStyle w:val="12"/>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40415B5">
                    <w:pPr>
                      <w:pStyle w:val="12"/>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44B36">
    <w:pPr>
      <w:pStyle w:val="8"/>
      <w:spacing w:line="209" w:lineRule="auto"/>
      <w:ind w:left="3747"/>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ABEB5F">
                          <w:pPr>
                            <w:pStyle w:val="12"/>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2ABEB5F">
                    <w:pPr>
                      <w:pStyle w:val="12"/>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E14AD">
    <w:pPr>
      <w:pStyle w:val="8"/>
      <w:spacing w:line="209" w:lineRule="auto"/>
      <w:ind w:left="3747"/>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4DB12">
                          <w:pPr>
                            <w:pStyle w:val="12"/>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2C34DB12">
                    <w:pPr>
                      <w:pStyle w:val="12"/>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4B3C">
    <w:pPr>
      <w:pStyle w:val="8"/>
      <w:spacing w:line="209" w:lineRule="auto"/>
      <w:ind w:left="3981"/>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9EA0E">
                          <w:pPr>
                            <w:pStyle w:val="12"/>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1DF9EA0E">
                    <w:pPr>
                      <w:pStyle w:val="12"/>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FBC7D">
    <w:pPr>
      <w:pStyle w:val="8"/>
      <w:spacing w:line="209" w:lineRule="auto"/>
      <w:ind w:left="3829"/>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97685">
                          <w:pPr>
                            <w:pStyle w:val="12"/>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9E97685">
                    <w:pPr>
                      <w:pStyle w:val="12"/>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1FA8">
    <w:pPr>
      <w:pStyle w:val="8"/>
      <w:spacing w:line="209" w:lineRule="auto"/>
      <w:ind w:left="3655"/>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3FD03">
                          <w:pPr>
                            <w:pStyle w:val="12"/>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3D3FD03">
                    <w:pPr>
                      <w:pStyle w:val="12"/>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60BF">
    <w:pPr>
      <w:pStyle w:val="8"/>
      <w:spacing w:line="209" w:lineRule="auto"/>
      <w:ind w:left="5152"/>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19461">
                          <w:pPr>
                            <w:pStyle w:val="12"/>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2619461">
                    <w:pPr>
                      <w:pStyle w:val="12"/>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6361">
    <w:pPr>
      <w:pStyle w:val="14"/>
      <w:pBdr>
        <w:bottom w:val="none" w:color="auto" w:sz="0" w:space="1"/>
      </w:pBdr>
      <w:rPr>
        <w:rFonts w:hint="default"/>
        <w:sz w:val="18"/>
        <w:szCs w:val="18"/>
        <w:lang w:val="en-US"/>
      </w:rPr>
    </w:pPr>
  </w:p>
  <w:p w14:paraId="7197FC0F">
    <w:pPr>
      <w:pStyle w:val="14"/>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87ED57"/>
    <w:multiLevelType w:val="singleLevel"/>
    <w:tmpl w:val="C087ED57"/>
    <w:lvl w:ilvl="0" w:tentative="0">
      <w:start w:val="1"/>
      <w:numFmt w:val="decimal"/>
      <w:suff w:val="space"/>
      <w:lvlText w:val="%1."/>
      <w:lvlJc w:val="left"/>
    </w:lvl>
  </w:abstractNum>
  <w:abstractNum w:abstractNumId="1">
    <w:nsid w:val="CF092B84"/>
    <w:multiLevelType w:val="multilevel"/>
    <w:tmpl w:val="CF092B84"/>
    <w:lvl w:ilvl="0" w:tentative="0">
      <w:start w:val="1"/>
      <w:numFmt w:val="decimal"/>
      <w:lvlText w:val="%1）"/>
      <w:lvlJc w:val="left"/>
      <w:pPr>
        <w:ind w:left="107" w:hanging="36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797" w:hanging="361"/>
      </w:pPr>
      <w:rPr>
        <w:rFonts w:hint="default"/>
        <w:lang w:val="zh-CN" w:eastAsia="zh-CN" w:bidi="zh-CN"/>
      </w:rPr>
    </w:lvl>
    <w:lvl w:ilvl="2" w:tentative="0">
      <w:start w:val="0"/>
      <w:numFmt w:val="bullet"/>
      <w:lvlText w:val="•"/>
      <w:lvlJc w:val="left"/>
      <w:pPr>
        <w:ind w:left="1495" w:hanging="361"/>
      </w:pPr>
      <w:rPr>
        <w:rFonts w:hint="default"/>
        <w:lang w:val="zh-CN" w:eastAsia="zh-CN" w:bidi="zh-CN"/>
      </w:rPr>
    </w:lvl>
    <w:lvl w:ilvl="3" w:tentative="0">
      <w:start w:val="0"/>
      <w:numFmt w:val="bullet"/>
      <w:lvlText w:val="•"/>
      <w:lvlJc w:val="left"/>
      <w:pPr>
        <w:ind w:left="2193" w:hanging="361"/>
      </w:pPr>
      <w:rPr>
        <w:rFonts w:hint="default"/>
        <w:lang w:val="zh-CN" w:eastAsia="zh-CN" w:bidi="zh-CN"/>
      </w:rPr>
    </w:lvl>
    <w:lvl w:ilvl="4" w:tentative="0">
      <w:start w:val="0"/>
      <w:numFmt w:val="bullet"/>
      <w:lvlText w:val="•"/>
      <w:lvlJc w:val="left"/>
      <w:pPr>
        <w:ind w:left="2891" w:hanging="361"/>
      </w:pPr>
      <w:rPr>
        <w:rFonts w:hint="default"/>
        <w:lang w:val="zh-CN" w:eastAsia="zh-CN" w:bidi="zh-CN"/>
      </w:rPr>
    </w:lvl>
    <w:lvl w:ilvl="5" w:tentative="0">
      <w:start w:val="0"/>
      <w:numFmt w:val="bullet"/>
      <w:lvlText w:val="•"/>
      <w:lvlJc w:val="left"/>
      <w:pPr>
        <w:ind w:left="3589" w:hanging="361"/>
      </w:pPr>
      <w:rPr>
        <w:rFonts w:hint="default"/>
        <w:lang w:val="zh-CN" w:eastAsia="zh-CN" w:bidi="zh-CN"/>
      </w:rPr>
    </w:lvl>
    <w:lvl w:ilvl="6" w:tentative="0">
      <w:start w:val="0"/>
      <w:numFmt w:val="bullet"/>
      <w:lvlText w:val="•"/>
      <w:lvlJc w:val="left"/>
      <w:pPr>
        <w:ind w:left="4286" w:hanging="361"/>
      </w:pPr>
      <w:rPr>
        <w:rFonts w:hint="default"/>
        <w:lang w:val="zh-CN" w:eastAsia="zh-CN" w:bidi="zh-CN"/>
      </w:rPr>
    </w:lvl>
    <w:lvl w:ilvl="7" w:tentative="0">
      <w:start w:val="0"/>
      <w:numFmt w:val="bullet"/>
      <w:lvlText w:val="•"/>
      <w:lvlJc w:val="left"/>
      <w:pPr>
        <w:ind w:left="4984" w:hanging="361"/>
      </w:pPr>
      <w:rPr>
        <w:rFonts w:hint="default"/>
        <w:lang w:val="zh-CN" w:eastAsia="zh-CN" w:bidi="zh-CN"/>
      </w:rPr>
    </w:lvl>
    <w:lvl w:ilvl="8" w:tentative="0">
      <w:start w:val="0"/>
      <w:numFmt w:val="bullet"/>
      <w:lvlText w:val="•"/>
      <w:lvlJc w:val="left"/>
      <w:pPr>
        <w:ind w:left="5682" w:hanging="361"/>
      </w:pPr>
      <w:rPr>
        <w:rFonts w:hint="default"/>
        <w:lang w:val="zh-CN" w:eastAsia="zh-CN" w:bidi="zh-CN"/>
      </w:rPr>
    </w:lvl>
  </w:abstractNum>
  <w:abstractNum w:abstractNumId="2">
    <w:nsid w:val="FDB03E6A"/>
    <w:multiLevelType w:val="singleLevel"/>
    <w:tmpl w:val="FDB03E6A"/>
    <w:lvl w:ilvl="0" w:tentative="0">
      <w:start w:val="6"/>
      <w:numFmt w:val="chineseCounting"/>
      <w:suff w:val="space"/>
      <w:lvlText w:val="第%1章"/>
      <w:lvlJc w:val="left"/>
      <w:rPr>
        <w:rFonts w:hint="eastAsia"/>
      </w:rPr>
    </w:lvl>
  </w:abstractNum>
  <w:abstractNum w:abstractNumId="3">
    <w:nsid w:val="3DED66DD"/>
    <w:multiLevelType w:val="multilevel"/>
    <w:tmpl w:val="3DED66D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C062178"/>
    <w:multiLevelType w:val="singleLevel"/>
    <w:tmpl w:val="5C062178"/>
    <w:lvl w:ilvl="0" w:tentative="0">
      <w:start w:val="4"/>
      <w:numFmt w:val="chineseCounting"/>
      <w:suff w:val="space"/>
      <w:lvlText w:val="第%1部分"/>
      <w:lvlJc w:val="left"/>
      <w:rPr>
        <w:rFonts w:hint="eastAsia"/>
      </w:rPr>
    </w:lvl>
  </w:abstractNum>
  <w:abstractNum w:abstractNumId="5">
    <w:nsid w:val="7F55F953"/>
    <w:multiLevelType w:val="singleLevel"/>
    <w:tmpl w:val="7F55F953"/>
    <w:lvl w:ilvl="0" w:tentative="0">
      <w:start w:val="2"/>
      <w:numFmt w:val="chineseCounting"/>
      <w:suff w:val="nothing"/>
      <w:lvlText w:val="%1、"/>
      <w:lvlJc w:val="left"/>
      <w:rPr>
        <w:rFonts w:hint="eastAsia"/>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c1YjEwNTk4MTZlMzY0YzY0N2I3Mzg4OWI4ZDkyNDEifQ=="/>
  </w:docVars>
  <w:rsids>
    <w:rsidRoot w:val="00000000"/>
    <w:rsid w:val="01767B23"/>
    <w:rsid w:val="020F3A2F"/>
    <w:rsid w:val="03B7227C"/>
    <w:rsid w:val="052F4C2A"/>
    <w:rsid w:val="06222576"/>
    <w:rsid w:val="074676D6"/>
    <w:rsid w:val="088C5F1D"/>
    <w:rsid w:val="08BB45BC"/>
    <w:rsid w:val="0A9571F0"/>
    <w:rsid w:val="0BC37548"/>
    <w:rsid w:val="0F6C6610"/>
    <w:rsid w:val="136A5E86"/>
    <w:rsid w:val="140125B1"/>
    <w:rsid w:val="154F3DA2"/>
    <w:rsid w:val="17EE467F"/>
    <w:rsid w:val="19AB5200"/>
    <w:rsid w:val="1A194FE3"/>
    <w:rsid w:val="1B3063A9"/>
    <w:rsid w:val="1B776359"/>
    <w:rsid w:val="1F824A3B"/>
    <w:rsid w:val="1FA4694F"/>
    <w:rsid w:val="207428B1"/>
    <w:rsid w:val="211D2DF7"/>
    <w:rsid w:val="214537B9"/>
    <w:rsid w:val="238017B1"/>
    <w:rsid w:val="25283E74"/>
    <w:rsid w:val="284B68D8"/>
    <w:rsid w:val="28507196"/>
    <w:rsid w:val="29340C59"/>
    <w:rsid w:val="2AAB7B00"/>
    <w:rsid w:val="2C123D8E"/>
    <w:rsid w:val="2D0C78F7"/>
    <w:rsid w:val="2E0D1BAB"/>
    <w:rsid w:val="2E312AA7"/>
    <w:rsid w:val="2F326AD7"/>
    <w:rsid w:val="2F7075FF"/>
    <w:rsid w:val="31FD5849"/>
    <w:rsid w:val="337D1A36"/>
    <w:rsid w:val="34382E6C"/>
    <w:rsid w:val="34713BFD"/>
    <w:rsid w:val="34C70289"/>
    <w:rsid w:val="359B1978"/>
    <w:rsid w:val="3614205F"/>
    <w:rsid w:val="39F72DF7"/>
    <w:rsid w:val="3A3E52EA"/>
    <w:rsid w:val="3A7410A8"/>
    <w:rsid w:val="3AE75D20"/>
    <w:rsid w:val="3B117EE8"/>
    <w:rsid w:val="3BDD20EC"/>
    <w:rsid w:val="3C165A9B"/>
    <w:rsid w:val="3CE67D64"/>
    <w:rsid w:val="3D033860"/>
    <w:rsid w:val="3EB01CA0"/>
    <w:rsid w:val="3F3F6222"/>
    <w:rsid w:val="3FA15378"/>
    <w:rsid w:val="403437BF"/>
    <w:rsid w:val="4062643E"/>
    <w:rsid w:val="40E662D4"/>
    <w:rsid w:val="44EC258B"/>
    <w:rsid w:val="44FE14DD"/>
    <w:rsid w:val="46D00C57"/>
    <w:rsid w:val="47BE4F54"/>
    <w:rsid w:val="48A3196F"/>
    <w:rsid w:val="494C7490"/>
    <w:rsid w:val="4BD7649F"/>
    <w:rsid w:val="4DB8387F"/>
    <w:rsid w:val="50B909AE"/>
    <w:rsid w:val="52D44123"/>
    <w:rsid w:val="53344680"/>
    <w:rsid w:val="540A5EA3"/>
    <w:rsid w:val="554B4D08"/>
    <w:rsid w:val="55F61D5C"/>
    <w:rsid w:val="56733BF9"/>
    <w:rsid w:val="56B440F1"/>
    <w:rsid w:val="57966F2A"/>
    <w:rsid w:val="58AD4E1C"/>
    <w:rsid w:val="59945B14"/>
    <w:rsid w:val="5A931FCF"/>
    <w:rsid w:val="5AC42429"/>
    <w:rsid w:val="5B7D1E8A"/>
    <w:rsid w:val="5C361105"/>
    <w:rsid w:val="63EC01F2"/>
    <w:rsid w:val="643A375C"/>
    <w:rsid w:val="64947310"/>
    <w:rsid w:val="653247FB"/>
    <w:rsid w:val="663B45DC"/>
    <w:rsid w:val="672F7697"/>
    <w:rsid w:val="699F1009"/>
    <w:rsid w:val="6A2C57D7"/>
    <w:rsid w:val="6A42336B"/>
    <w:rsid w:val="6A4E2744"/>
    <w:rsid w:val="6A6908F7"/>
    <w:rsid w:val="6B9D6805"/>
    <w:rsid w:val="6D5A0E86"/>
    <w:rsid w:val="705F155A"/>
    <w:rsid w:val="719B1C61"/>
    <w:rsid w:val="71B20DD6"/>
    <w:rsid w:val="72467B16"/>
    <w:rsid w:val="75FD0CCE"/>
    <w:rsid w:val="7BC50DC1"/>
    <w:rsid w:val="7D80447E"/>
    <w:rsid w:val="7FAA68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widowControl/>
      <w:spacing w:before="40" w:after="40" w:line="360" w:lineRule="auto"/>
      <w:ind w:left="283" w:firstLine="0" w:firstLineChars="0"/>
      <w:jc w:val="center"/>
      <w:outlineLvl w:val="1"/>
    </w:pPr>
    <w:rPr>
      <w:rFonts w:ascii="Arial" w:hAnsi="Arial"/>
      <w:b/>
      <w:bCs/>
      <w:kern w:val="0"/>
      <w:sz w:val="32"/>
      <w:szCs w:val="32"/>
    </w:rPr>
  </w:style>
  <w:style w:type="paragraph" w:styleId="4">
    <w:name w:val="heading 3"/>
    <w:basedOn w:val="1"/>
    <w:next w:val="1"/>
    <w:autoRedefine/>
    <w:qFormat/>
    <w:uiPriority w:val="0"/>
    <w:pPr>
      <w:keepNext/>
      <w:spacing w:beforeLines="200" w:line="400" w:lineRule="exact"/>
      <w:jc w:val="center"/>
      <w:outlineLvl w:val="2"/>
    </w:pPr>
    <w:rPr>
      <w:b/>
      <w:bCs/>
      <w:kern w:val="0"/>
      <w:szCs w:val="24"/>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7">
    <w:name w:val="toa heading"/>
    <w:basedOn w:val="1"/>
    <w:next w:val="1"/>
    <w:autoRedefine/>
    <w:qFormat/>
    <w:uiPriority w:val="0"/>
    <w:pPr>
      <w:spacing w:before="120"/>
    </w:pPr>
    <w:rPr>
      <w:rFonts w:ascii="Arial" w:hAnsi="Arial"/>
      <w:b/>
      <w:bCs/>
    </w:rPr>
  </w:style>
  <w:style w:type="paragraph" w:styleId="8">
    <w:name w:val="Body Text"/>
    <w:basedOn w:val="1"/>
    <w:autoRedefine/>
    <w:semiHidden/>
    <w:qFormat/>
    <w:uiPriority w:val="0"/>
    <w:rPr>
      <w:rFonts w:ascii="宋体" w:hAnsi="宋体" w:eastAsia="宋体" w:cs="宋体"/>
      <w:sz w:val="31"/>
      <w:szCs w:val="31"/>
      <w:lang w:val="en-US" w:eastAsia="en-US" w:bidi="ar-SA"/>
    </w:rPr>
  </w:style>
  <w:style w:type="paragraph" w:styleId="9">
    <w:name w:val="Body Text Indent"/>
    <w:basedOn w:val="1"/>
    <w:next w:val="10"/>
    <w:autoRedefine/>
    <w:qFormat/>
    <w:uiPriority w:val="0"/>
    <w:pPr>
      <w:widowControl/>
      <w:ind w:firstLine="652" w:firstLineChars="233"/>
    </w:pPr>
    <w:rPr>
      <w:kern w:val="0"/>
      <w:sz w:val="28"/>
    </w:rPr>
  </w:style>
  <w:style w:type="paragraph" w:styleId="10">
    <w:name w:val="Body Text First Indent 2"/>
    <w:basedOn w:val="9"/>
    <w:autoRedefine/>
    <w:qFormat/>
    <w:uiPriority w:val="0"/>
    <w:pPr>
      <w:ind w:firstLine="420"/>
    </w:pPr>
  </w:style>
  <w:style w:type="paragraph" w:styleId="11">
    <w:name w:val="Body Text Indent 2"/>
    <w:basedOn w:val="1"/>
    <w:autoRedefine/>
    <w:qFormat/>
    <w:uiPriority w:val="0"/>
    <w:pPr>
      <w:spacing w:line="360" w:lineRule="auto"/>
      <w:ind w:firstLine="412" w:firstLineChars="196"/>
    </w:pPr>
  </w:style>
  <w:style w:type="paragraph" w:styleId="12">
    <w:name w:val="footer"/>
    <w:basedOn w:val="1"/>
    <w:autoRedefine/>
    <w:unhideWhenUsed/>
    <w:qFormat/>
    <w:uiPriority w:val="99"/>
    <w:pPr>
      <w:tabs>
        <w:tab w:val="center" w:pos="4153"/>
        <w:tab w:val="right" w:pos="8306"/>
      </w:tabs>
      <w:snapToGrid w:val="0"/>
      <w:jc w:val="left"/>
    </w:pPr>
    <w:rPr>
      <w:kern w:val="0"/>
      <w:sz w:val="18"/>
      <w:szCs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style>
  <w:style w:type="paragraph" w:styleId="16">
    <w:name w:val="toc 9"/>
    <w:basedOn w:val="1"/>
    <w:next w:val="1"/>
    <w:autoRedefine/>
    <w:unhideWhenUsed/>
    <w:qFormat/>
    <w:uiPriority w:val="39"/>
    <w:pPr>
      <w:ind w:left="3360" w:leftChars="1600"/>
    </w:p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Body Text First Indent"/>
    <w:basedOn w:val="8"/>
    <w:next w:val="10"/>
    <w:autoRedefine/>
    <w:qFormat/>
    <w:uiPriority w:val="0"/>
    <w:pPr>
      <w:adjustRightInd w:val="0"/>
      <w:ind w:firstLine="420"/>
      <w:jc w:val="left"/>
      <w:textAlignment w:val="baseline"/>
    </w:pPr>
    <w:rPr>
      <w:kern w:val="0"/>
      <w:sz w:val="21"/>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paragraph" w:customStyle="1" w:styleId="23">
    <w:name w:val="正文缩进1"/>
    <w:basedOn w:val="1"/>
    <w:autoRedefine/>
    <w:qFormat/>
    <w:uiPriority w:val="0"/>
    <w:pPr>
      <w:ind w:firstLine="420" w:firstLineChars="200"/>
    </w:pPr>
  </w:style>
  <w:style w:type="table" w:customStyle="1" w:styleId="24">
    <w:name w:val="Table Normal"/>
    <w:autoRedefine/>
    <w:semiHidden/>
    <w:unhideWhenUsed/>
    <w:qFormat/>
    <w:uiPriority w:val="0"/>
    <w:tblPr>
      <w:tblCellMar>
        <w:top w:w="0" w:type="dxa"/>
        <w:left w:w="0" w:type="dxa"/>
        <w:bottom w:w="0" w:type="dxa"/>
        <w:right w:w="0" w:type="dxa"/>
      </w:tblCellMar>
    </w:tblPr>
  </w:style>
  <w:style w:type="paragraph" w:customStyle="1" w:styleId="25">
    <w:name w:val="Table Text"/>
    <w:basedOn w:val="1"/>
    <w:autoRedefine/>
    <w:semiHidden/>
    <w:qFormat/>
    <w:uiPriority w:val="0"/>
    <w:rPr>
      <w:rFonts w:ascii="宋体" w:hAnsi="宋体" w:eastAsia="宋体" w:cs="宋体"/>
      <w:sz w:val="24"/>
      <w:szCs w:val="24"/>
      <w:lang w:val="en-US" w:eastAsia="en-US" w:bidi="ar-SA"/>
    </w:rPr>
  </w:style>
  <w:style w:type="paragraph" w:customStyle="1" w:styleId="26">
    <w:name w:val="列出段落11"/>
    <w:autoRedefine/>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7">
    <w:name w:val="Heading1"/>
    <w:basedOn w:val="1"/>
    <w:next w:val="1"/>
    <w:autoRedefine/>
    <w:qFormat/>
    <w:uiPriority w:val="0"/>
    <w:pPr>
      <w:keepNext/>
      <w:keepLines/>
      <w:spacing w:line="360" w:lineRule="auto"/>
    </w:pPr>
    <w:rPr>
      <w:b/>
      <w:bCs/>
      <w:kern w:val="44"/>
      <w:sz w:val="32"/>
      <w:szCs w:val="44"/>
    </w:rPr>
  </w:style>
  <w:style w:type="paragraph" w:customStyle="1" w:styleId="28">
    <w:name w:val="Table Paragraph"/>
    <w:basedOn w:val="1"/>
    <w:qFormat/>
    <w:uiPriority w:val="1"/>
    <w:rPr>
      <w:rFonts w:ascii="宋体" w:hAnsi="宋体" w:eastAsia="宋体" w:cs="宋体"/>
      <w:lang w:val="zh-CN" w:eastAsia="zh-CN" w:bidi="zh-CN"/>
    </w:rPr>
  </w:style>
  <w:style w:type="character" w:customStyle="1" w:styleId="29">
    <w:name w:val="NormalCharacter"/>
    <w:link w:val="30"/>
    <w:qFormat/>
    <w:uiPriority w:val="0"/>
  </w:style>
  <w:style w:type="paragraph" w:customStyle="1" w:styleId="30">
    <w:name w:val="UserStyle_34"/>
    <w:basedOn w:val="1"/>
    <w:link w:val="29"/>
    <w:qFormat/>
    <w:uiPriority w:val="0"/>
  </w:style>
  <w:style w:type="paragraph" w:customStyle="1" w:styleId="31">
    <w:name w:val="Blockquote"/>
    <w:basedOn w:val="1"/>
    <w:qFormat/>
    <w:uiPriority w:val="0"/>
    <w:pPr>
      <w:autoSpaceDE w:val="0"/>
      <w:autoSpaceDN w:val="0"/>
      <w:adjustRightInd w:val="0"/>
      <w:ind w:left="360" w:right="360"/>
      <w:jc w:val="left"/>
    </w:pPr>
    <w:rPr>
      <w:sz w:val="24"/>
    </w:rPr>
  </w:style>
  <w:style w:type="paragraph" w:styleId="32">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4" Type="http://schemas.openxmlformats.org/officeDocument/2006/relationships/fontTable" Target="fontTable.xml"/><Relationship Id="rId63" Type="http://schemas.openxmlformats.org/officeDocument/2006/relationships/numbering" Target="numbering.xml"/><Relationship Id="rId62" Type="http://schemas.openxmlformats.org/officeDocument/2006/relationships/customXml" Target="../customXml/item1.xml"/><Relationship Id="rId61" Type="http://schemas.openxmlformats.org/officeDocument/2006/relationships/image" Target="media/image32.jpeg"/><Relationship Id="rId60" Type="http://schemas.openxmlformats.org/officeDocument/2006/relationships/image" Target="media/image31.jpeg"/><Relationship Id="rId6" Type="http://schemas.openxmlformats.org/officeDocument/2006/relationships/footer" Target="footer2.xml"/><Relationship Id="rId59" Type="http://schemas.openxmlformats.org/officeDocument/2006/relationships/image" Target="media/image30.jpeg"/><Relationship Id="rId58" Type="http://schemas.openxmlformats.org/officeDocument/2006/relationships/image" Target="media/image29.jpeg"/><Relationship Id="rId57" Type="http://schemas.openxmlformats.org/officeDocument/2006/relationships/image" Target="media/image28.jpeg"/><Relationship Id="rId56" Type="http://schemas.openxmlformats.org/officeDocument/2006/relationships/image" Target="media/image27.jpeg"/><Relationship Id="rId55" Type="http://schemas.openxmlformats.org/officeDocument/2006/relationships/image" Target="media/image26.jpeg"/><Relationship Id="rId54" Type="http://schemas.openxmlformats.org/officeDocument/2006/relationships/image" Target="media/image25.jpeg"/><Relationship Id="rId53" Type="http://schemas.openxmlformats.org/officeDocument/2006/relationships/image" Target="media/image24.jpeg"/><Relationship Id="rId52" Type="http://schemas.openxmlformats.org/officeDocument/2006/relationships/image" Target="media/image23.jpeg"/><Relationship Id="rId51" Type="http://schemas.openxmlformats.org/officeDocument/2006/relationships/image" Target="media/image22.jpeg"/><Relationship Id="rId50" Type="http://schemas.openxmlformats.org/officeDocument/2006/relationships/image" Target="media/image21.jpeg"/><Relationship Id="rId5" Type="http://schemas.openxmlformats.org/officeDocument/2006/relationships/footer" Target="footer1.xml"/><Relationship Id="rId49" Type="http://schemas.openxmlformats.org/officeDocument/2006/relationships/image" Target="media/image20.jpeg"/><Relationship Id="rId48" Type="http://schemas.openxmlformats.org/officeDocument/2006/relationships/image" Target="media/image19.jpeg"/><Relationship Id="rId47" Type="http://schemas.openxmlformats.org/officeDocument/2006/relationships/image" Target="media/image18.png"/><Relationship Id="rId46" Type="http://schemas.openxmlformats.org/officeDocument/2006/relationships/image" Target="media/image17.png"/><Relationship Id="rId45" Type="http://schemas.openxmlformats.org/officeDocument/2006/relationships/image" Target="media/image16.png"/><Relationship Id="rId44" Type="http://schemas.openxmlformats.org/officeDocument/2006/relationships/image" Target="media/image15.png"/><Relationship Id="rId43" Type="http://schemas.openxmlformats.org/officeDocument/2006/relationships/image" Target="media/image14.png"/><Relationship Id="rId42" Type="http://schemas.openxmlformats.org/officeDocument/2006/relationships/image" Target="media/image13.png"/><Relationship Id="rId41" Type="http://schemas.openxmlformats.org/officeDocument/2006/relationships/image" Target="media/image12.png"/><Relationship Id="rId40" Type="http://schemas.openxmlformats.org/officeDocument/2006/relationships/image" Target="media/image11.png"/><Relationship Id="rId4" Type="http://schemas.openxmlformats.org/officeDocument/2006/relationships/endnotes" Target="endnotes.xml"/><Relationship Id="rId39" Type="http://schemas.openxmlformats.org/officeDocument/2006/relationships/image" Target="media/image10.png"/><Relationship Id="rId38" Type="http://schemas.openxmlformats.org/officeDocument/2006/relationships/image" Target="media/image9.png"/><Relationship Id="rId37" Type="http://schemas.openxmlformats.org/officeDocument/2006/relationships/image" Target="media/image8.png"/><Relationship Id="rId36" Type="http://schemas.openxmlformats.org/officeDocument/2006/relationships/image" Target="media/image7.png"/><Relationship Id="rId35" Type="http://schemas.openxmlformats.org/officeDocument/2006/relationships/image" Target="media/image6.png"/><Relationship Id="rId34" Type="http://schemas.openxmlformats.org/officeDocument/2006/relationships/image" Target="media/image5.png"/><Relationship Id="rId33" Type="http://schemas.openxmlformats.org/officeDocument/2006/relationships/image" Target="media/image4.png"/><Relationship Id="rId32" Type="http://schemas.openxmlformats.org/officeDocument/2006/relationships/image" Target="media/image3.png"/><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header" Target="header2.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116</Pages>
  <Words>22423</Words>
  <Characters>24997</Characters>
  <TotalTime>10</TotalTime>
  <ScaleCrop>false</ScaleCrop>
  <LinksUpToDate>false</LinksUpToDate>
  <CharactersWithSpaces>25483</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2023-12-27T18:14:00Z</dcterms:created>
  <dc:creator>Administrator</dc:creator>
  <cp:lastModifiedBy>WPS_1492229536</cp:lastModifiedBy>
  <cp:lastPrinted>2025-09-27T09:41:00Z</cp:lastPrinted>
  <dcterms:modified xsi:type="dcterms:W3CDTF">2026-09-18T02:51:57Z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2023-12-28T14:58:28Z</vt:filetime>
  </property>
  <property fmtid="{D5CDD505-2E9C-101B-9397-08002B2CF9AE}" pid="4" name="KSOProductBuildVer">
    <vt:lpwstr>2052-12.1.0.28505</vt:lpwstr>
  </property>
  <property fmtid="{D5CDD505-2E9C-101B-9397-08002B2CF9AE}" pid="5" name="ICV">
    <vt:lpwstr>211B8B7C3FD9467DB165E89E844EC4AD_12</vt:lpwstr>
  </property>
  <property fmtid="{D5CDD505-2E9C-101B-9397-08002B2CF9AE}" pid="6" name="KSOTemplateDocerSaveRecord">
    <vt:lpwstr>eyJoZGlkIjoiMzc1YjEwNTk4MTZlMzY0YzY0N2I3Mzg4OWI4ZDkyNDEiLCJ1c2VySWQiOiIyNzQ5ODM3MzgifQ==</vt:lpwstr>
  </property>
</Properties>
</file>