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版本号：DRZB2026-ZC-116-320260602001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数字媒体工坊项目（三次）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DRZB2026-ZC-116-3</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数字媒体工坊项目（三次）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DRZB2026-ZC-116-3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数字媒体工坊项目（三次）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数字媒体工坊项目（三次），具体内容详见技术要求。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3、税收缴纳证明：提供递交投标文件截止之日前六个月内任意一个月的依法缴纳税收的相关凭据，凭据应有税务机关或代收机关的公章或业务专用章。依法免税或无须缴纳税收的投标人，应提供相应证明文件；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之日前六个月内任意一个月的社会保障资金缴存单据或社保机构开具的社会保险参保缴费情况证明。依法不需要缴纳社会保障资金的投标人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7、法定代表人授权委托书：法定代表人直接参加投标的，须出具法定代表人身份证明书及身份证；授权代表参加投标的，须出具法定代表人授权书及授权代表身份证；</w:t>
      </w:r>
    </w:p>
    <w:p>
      <w:pPr>
        <w:pStyle w:val="null3"/>
      </w:pPr>
      <w:r>
        <w:rPr>
          <w:rFonts w:ascii="仿宋_GB2312" w:hAnsi="仿宋_GB2312" w:cs="仿宋_GB2312" w:eastAsia="仿宋_GB2312"/>
        </w:rPr>
        <w:t>8、信用记录：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9、供应商关联关系声明：投标人关联关系声明，包括：①控股管理关系（不得与参加本项目的其他投标人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0913-2133191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采购包1保证金金额：19,116.00元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代理服务费收费标准：①采购需求审查论证费用按定额1200.00元计取。②本项目招标代理服务费实行市场调节价，采用差额定率累进法计费，以中标金额为计费基数，由中标人在领取中标通知书前一次性支付。 具体费率如下：100万以下，按照1.5%计取。代理费缴纳账户：银行户名：陕西德仁招标有限公司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踏勘时间：2026-06-10 10:00:00</w:t>
            </w:r>
          </w:p>
          <w:p>
            <w:pPr>
              <w:pStyle w:val="null3"/>
              <w:ind w:firstLine="975"/>
            </w:pPr>
            <w:r>
              <w:rPr>
                <w:rFonts w:ascii="仿宋_GB2312" w:hAnsi="仿宋_GB2312" w:cs="仿宋_GB2312" w:eastAsia="仿宋_GB2312"/>
              </w:rPr>
              <w:t>踏勘地点：富平校区实训楼</w:t>
            </w:r>
          </w:p>
          <w:p>
            <w:pPr>
              <w:pStyle w:val="null3"/>
              <w:ind w:firstLine="975"/>
            </w:pPr>
            <w:r>
              <w:rPr>
                <w:rFonts w:ascii="仿宋_GB2312" w:hAnsi="仿宋_GB2312" w:cs="仿宋_GB2312" w:eastAsia="仿宋_GB2312"/>
              </w:rPr>
              <w:t>联系人：王晨悦</w:t>
            </w:r>
          </w:p>
          <w:p>
            <w:pPr>
              <w:pStyle w:val="null3"/>
              <w:ind w:firstLine="975"/>
            </w:pPr>
            <w:r>
              <w:rPr>
                <w:rFonts w:ascii="仿宋_GB2312" w:hAnsi="仿宋_GB2312" w:cs="仿宋_GB2312" w:eastAsia="仿宋_GB2312"/>
              </w:rPr>
              <w:t>联系电话号码：18220183750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渭南师范学院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数字媒体工坊项目（三次），具体内容详见技术要求。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数字媒体工坊项目（三次）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标的名称：数字媒体工坊项目（三次）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rPr>
              <w:t>一、采购清单及技术要求</w:t>
            </w:r>
          </w:p>
          <w:tbl>
            <w:tblPr>
              <w:tblInd w:type="dxa" w:w="120"/>
              <w:tblBorders>
                <w:top w:val="none" w:color="000000" w:sz="4"/>
                <w:left w:val="none" w:color="000000" w:sz="4"/>
                <w:bottom w:val="none" w:color="000000" w:sz="4"/>
                <w:right w:val="none" w:color="000000" w:sz="4"/>
                <w:insideH w:val="none"/>
                <w:insideV w:val="none"/>
              </w:tblBorders>
            </w:tblPr>
            <w:tblGrid>
              <w:gridCol w:w="242"/>
              <w:gridCol w:w="243"/>
              <w:gridCol w:w="1822"/>
              <w:gridCol w:w="244"/>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技术要求</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高性能数字媒体工作站</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▲1.处理器：CPU主频≥2.4GHz，≥8核</w:t>
                  </w:r>
                </w:p>
                <w:p>
                  <w:pPr>
                    <w:pStyle w:val="null3"/>
                    <w:jc w:val="left"/>
                  </w:pPr>
                  <w:r>
                    <w:rPr>
                      <w:rFonts w:ascii="仿宋_GB2312" w:hAnsi="仿宋_GB2312" w:cs="仿宋_GB2312" w:eastAsia="仿宋_GB2312"/>
                      <w:sz w:val="21"/>
                    </w:rPr>
                    <w:t>2.内存：不低于1×32GB DDR5，5200MT/s；</w:t>
                  </w:r>
                </w:p>
                <w:p>
                  <w:pPr>
                    <w:pStyle w:val="null3"/>
                    <w:jc w:val="left"/>
                  </w:pPr>
                  <w:r>
                    <w:rPr>
                      <w:rFonts w:ascii="仿宋_GB2312" w:hAnsi="仿宋_GB2312" w:cs="仿宋_GB2312" w:eastAsia="仿宋_GB2312"/>
                      <w:sz w:val="21"/>
                    </w:rPr>
                    <w:t>3.硬盘：不少于1TB SSD；</w:t>
                  </w:r>
                </w:p>
                <w:p>
                  <w:pPr>
                    <w:pStyle w:val="null3"/>
                    <w:jc w:val="left"/>
                  </w:pPr>
                  <w:r>
                    <w:rPr>
                      <w:rFonts w:ascii="仿宋_GB2312" w:hAnsi="仿宋_GB2312" w:cs="仿宋_GB2312" w:eastAsia="仿宋_GB2312"/>
                      <w:sz w:val="21"/>
                    </w:rPr>
                    <w:t>▲4.显卡：不低于RTX 5070 12GB GDDR7，显卡支持专业驱动，兼容三维建模软件、影视合成特效主流软件；</w:t>
                  </w:r>
                </w:p>
                <w:p>
                  <w:pPr>
                    <w:pStyle w:val="null3"/>
                    <w:jc w:val="left"/>
                  </w:pPr>
                  <w:r>
                    <w:rPr>
                      <w:rFonts w:ascii="仿宋_GB2312" w:hAnsi="仿宋_GB2312" w:cs="仿宋_GB2312" w:eastAsia="仿宋_GB2312"/>
                      <w:sz w:val="21"/>
                    </w:rPr>
                    <w:t>5.系统：正版操作系统，简体中文；安装教学管理系统；</w:t>
                  </w:r>
                </w:p>
                <w:p>
                  <w:pPr>
                    <w:pStyle w:val="null3"/>
                    <w:jc w:val="left"/>
                  </w:pPr>
                  <w:r>
                    <w:rPr>
                      <w:rFonts w:ascii="仿宋_GB2312" w:hAnsi="仿宋_GB2312" w:cs="仿宋_GB2312" w:eastAsia="仿宋_GB2312"/>
                      <w:sz w:val="21"/>
                    </w:rPr>
                    <w:t>6.服务：原厂三年，下一个工作日上门服务+远程诊断；</w:t>
                  </w:r>
                </w:p>
                <w:p>
                  <w:pPr>
                    <w:pStyle w:val="null3"/>
                    <w:jc w:val="left"/>
                  </w:pPr>
                  <w:r>
                    <w:rPr>
                      <w:rFonts w:ascii="仿宋_GB2312" w:hAnsi="仿宋_GB2312" w:cs="仿宋_GB2312" w:eastAsia="仿宋_GB2312"/>
                      <w:sz w:val="21"/>
                    </w:rPr>
                    <w:t>7.软件：预装专业所需应用程序；</w:t>
                  </w:r>
                </w:p>
                <w:p>
                  <w:pPr>
                    <w:pStyle w:val="null3"/>
                    <w:jc w:val="left"/>
                  </w:pPr>
                  <w:r>
                    <w:rPr>
                      <w:rFonts w:ascii="仿宋_GB2312" w:hAnsi="仿宋_GB2312" w:cs="仿宋_GB2312" w:eastAsia="仿宋_GB2312"/>
                      <w:sz w:val="21"/>
                    </w:rPr>
                    <w:t>8.接口：不低于USB3.0 Type-A和Type-C接口，1个耳机插孔，1个RJ-45端口；</w:t>
                  </w:r>
                </w:p>
                <w:p>
                  <w:pPr>
                    <w:pStyle w:val="null3"/>
                    <w:jc w:val="left"/>
                  </w:pPr>
                  <w:r>
                    <w:rPr>
                      <w:rFonts w:ascii="仿宋_GB2312" w:hAnsi="仿宋_GB2312" w:cs="仿宋_GB2312" w:eastAsia="仿宋_GB2312"/>
                      <w:sz w:val="21"/>
                    </w:rPr>
                    <w:t>9.键盘：有线机械键盘；</w:t>
                  </w:r>
                </w:p>
                <w:p>
                  <w:pPr>
                    <w:pStyle w:val="null3"/>
                    <w:jc w:val="left"/>
                  </w:pPr>
                  <w:r>
                    <w:rPr>
                      <w:rFonts w:ascii="仿宋_GB2312" w:hAnsi="仿宋_GB2312" w:cs="仿宋_GB2312" w:eastAsia="仿宋_GB2312"/>
                      <w:sz w:val="21"/>
                    </w:rPr>
                    <w:t>10.鼠标：三键有线机械按键鼠标。</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31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配套专业显示设备</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shd w:fill="FFFFFF" w:val="clear"/>
                    </w:rPr>
                    <w:t>1.屏幕尺寸：不小于27英寸4K</w:t>
                  </w:r>
                  <w:r>
                    <w:rPr>
                      <w:rFonts w:ascii="仿宋_GB2312" w:hAnsi="仿宋_GB2312" w:cs="仿宋_GB2312" w:eastAsia="仿宋_GB2312"/>
                      <w:sz w:val="21"/>
                      <w:shd w:fill="FFFFFF" w:val="clear"/>
                    </w:rPr>
                    <w:t>，30台；不小于27英寸2K，32台</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2.分辨率：</w:t>
                  </w:r>
                  <w:r>
                    <w:rPr>
                      <w:rFonts w:ascii="仿宋_GB2312" w:hAnsi="仿宋_GB2312" w:cs="仿宋_GB2312" w:eastAsia="仿宋_GB2312"/>
                      <w:sz w:val="21"/>
                      <w:shd w:fill="FFFFFF" w:val="clear"/>
                    </w:rPr>
                    <w:t>4K，30台，不低于3840×2160；2K，32台，不低于2560×1440</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3.对比度：不低于1500：1；</w:t>
                  </w:r>
                </w:p>
                <w:p>
                  <w:pPr>
                    <w:pStyle w:val="null3"/>
                    <w:jc w:val="left"/>
                  </w:pPr>
                  <w:r>
                    <w:rPr>
                      <w:rFonts w:ascii="仿宋_GB2312" w:hAnsi="仿宋_GB2312" w:cs="仿宋_GB2312" w:eastAsia="仿宋_GB2312"/>
                      <w:sz w:val="21"/>
                      <w:shd w:fill="FFFFFF" w:val="clear"/>
                    </w:rPr>
                    <w:t>4.屏幕刷新率：不低于120Hz；</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shd w:fill="FFFFFF" w:val="clear"/>
                    </w:rPr>
                    <w:t>5.面板技术：IPS，10.7亿色，响应</w:t>
                  </w:r>
                  <w:r>
                    <w:rPr>
                      <w:rFonts w:ascii="仿宋_GB2312" w:hAnsi="仿宋_GB2312" w:cs="仿宋_GB2312" w:eastAsia="仿宋_GB2312"/>
                      <w:sz w:val="21"/>
                      <w:shd w:fill="FFFFFF" w:val="clear"/>
                    </w:rPr>
                    <w:t>时间不</w:t>
                  </w:r>
                  <w:r>
                    <w:rPr>
                      <w:rFonts w:ascii="仿宋_GB2312" w:hAnsi="仿宋_GB2312" w:cs="仿宋_GB2312" w:eastAsia="仿宋_GB2312"/>
                      <w:sz w:val="21"/>
                      <w:shd w:fill="FFFFFF" w:val="clear"/>
                    </w:rPr>
                    <w:t>大于</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ms，亮度不低于350nits；</w:t>
                  </w:r>
                </w:p>
                <w:p>
                  <w:pPr>
                    <w:pStyle w:val="null3"/>
                    <w:jc w:val="left"/>
                  </w:pPr>
                  <w:r>
                    <w:rPr>
                      <w:rFonts w:ascii="仿宋_GB2312" w:hAnsi="仿宋_GB2312" w:cs="仿宋_GB2312" w:eastAsia="仿宋_GB2312"/>
                      <w:sz w:val="21"/>
                      <w:shd w:fill="FFFFFF" w:val="clear"/>
                    </w:rPr>
                    <w:t>6.色域：不低</w:t>
                  </w:r>
                  <w:r>
                    <w:rPr>
                      <w:rFonts w:ascii="仿宋_GB2312" w:hAnsi="仿宋_GB2312" w:cs="仿宋_GB2312" w:eastAsia="仿宋_GB2312"/>
                      <w:sz w:val="21"/>
                      <w:shd w:fill="FFFFFF" w:val="clear"/>
                    </w:rPr>
                    <w:t>于99% sRGB/Adobe</w:t>
                  </w:r>
                  <w:r>
                    <w:rPr>
                      <w:rFonts w:ascii="仿宋_GB2312" w:hAnsi="仿宋_GB2312" w:cs="仿宋_GB2312" w:eastAsia="仿宋_GB2312"/>
                      <w:sz w:val="21"/>
                    </w:rPr>
                    <w:t xml:space="preserve"> </w:t>
                  </w:r>
                  <w:r>
                    <w:rPr>
                      <w:rFonts w:ascii="仿宋_GB2312" w:hAnsi="仿宋_GB2312" w:cs="仿宋_GB2312" w:eastAsia="仿宋_GB2312"/>
                      <w:sz w:val="21"/>
                      <w:shd w:fill="FFFFFF" w:val="clear"/>
                    </w:rPr>
                    <w:t>RGB；</w:t>
                  </w:r>
                </w:p>
                <w:p>
                  <w:pPr>
                    <w:pStyle w:val="null3"/>
                    <w:jc w:val="left"/>
                  </w:pPr>
                  <w:r>
                    <w:rPr>
                      <w:rFonts w:ascii="仿宋_GB2312" w:hAnsi="仿宋_GB2312" w:cs="仿宋_GB2312" w:eastAsia="仿宋_GB2312"/>
                      <w:sz w:val="21"/>
                      <w:shd w:fill="FFFFFF" w:val="clear"/>
                    </w:rPr>
                    <w:t>7.接口：2×5W扬声器，2×HDMI2.1，DP1.4；</w:t>
                  </w:r>
                </w:p>
                <w:p>
                  <w:pPr>
                    <w:pStyle w:val="null3"/>
                    <w:jc w:val="left"/>
                  </w:pPr>
                  <w:r>
                    <w:rPr>
                      <w:rFonts w:ascii="仿宋_GB2312" w:hAnsi="仿宋_GB2312" w:cs="仿宋_GB2312" w:eastAsia="仿宋_GB2312"/>
                      <w:sz w:val="21"/>
                      <w:shd w:fill="FFFFFF" w:val="clear"/>
                    </w:rPr>
                    <w:t>8.屏幕特征：硬件防蓝光；</w:t>
                  </w:r>
                </w:p>
                <w:p>
                  <w:pPr>
                    <w:pStyle w:val="null3"/>
                    <w:jc w:val="left"/>
                  </w:pPr>
                  <w:r>
                    <w:rPr>
                      <w:rFonts w:ascii="仿宋_GB2312" w:hAnsi="仿宋_GB2312" w:cs="仿宋_GB2312" w:eastAsia="仿宋_GB2312"/>
                      <w:sz w:val="21"/>
                      <w:shd w:fill="FFFFFF" w:val="clear"/>
                    </w:rPr>
                    <w:t>9.底座：支持旋转、升级、俯仰调节。</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62</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高清显示教育教学智慧屏</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shd w:fill="FFFFFF" w:val="clear"/>
                    </w:rPr>
                    <w:t>1.屏幕尺寸：≥86英寸；</w:t>
                  </w:r>
                </w:p>
                <w:p>
                  <w:pPr>
                    <w:pStyle w:val="null3"/>
                    <w:jc w:val="left"/>
                  </w:pPr>
                  <w:r>
                    <w:rPr>
                      <w:rFonts w:ascii="仿宋_GB2312" w:hAnsi="仿宋_GB2312" w:cs="仿宋_GB2312" w:eastAsia="仿宋_GB2312"/>
                      <w:sz w:val="21"/>
                      <w:shd w:fill="FFFFFF" w:val="clear"/>
                    </w:rPr>
                    <w:t>2.屏幕特性：硬件防蓝光4K柔光防爆屏，避免高反光影响教学；</w:t>
                  </w:r>
                </w:p>
                <w:p>
                  <w:pPr>
                    <w:pStyle w:val="null3"/>
                    <w:jc w:val="left"/>
                  </w:pPr>
                  <w:r>
                    <w:rPr>
                      <w:rFonts w:ascii="仿宋_GB2312" w:hAnsi="仿宋_GB2312" w:cs="仿宋_GB2312" w:eastAsia="仿宋_GB2312"/>
                      <w:sz w:val="21"/>
                      <w:color w:val="000000"/>
                      <w:shd w:fill="FFFFFF" w:val="clear"/>
                    </w:rPr>
                    <w:t>3.互动性能：支持触摸，支持书写笔电子板书；支持手机、电脑内容快捷分享；</w:t>
                  </w:r>
                </w:p>
                <w:p>
                  <w:pPr>
                    <w:pStyle w:val="null3"/>
                    <w:jc w:val="left"/>
                  </w:pPr>
                  <w:r>
                    <w:rPr>
                      <w:rFonts w:ascii="仿宋_GB2312" w:hAnsi="仿宋_GB2312" w:cs="仿宋_GB2312" w:eastAsia="仿宋_GB2312"/>
                      <w:sz w:val="21"/>
                      <w:color w:val="000000"/>
                      <w:shd w:fill="FFFFFF" w:val="clear"/>
                    </w:rPr>
                    <w:t>4.硬件性能：具</w:t>
                  </w:r>
                  <w:r>
                    <w:rPr>
                      <w:rFonts w:ascii="仿宋_GB2312" w:hAnsi="仿宋_GB2312" w:cs="仿宋_GB2312" w:eastAsia="仿宋_GB2312"/>
                      <w:sz w:val="21"/>
                      <w:shd w:fill="FFFFFF" w:val="clear"/>
                    </w:rPr>
                    <w:t>备≥8+64GB内置操作系统、WIFI6和NFC芯片；</w:t>
                  </w:r>
                </w:p>
                <w:p>
                  <w:pPr>
                    <w:pStyle w:val="null3"/>
                    <w:jc w:val="left"/>
                  </w:pPr>
                  <w:r>
                    <w:rPr>
                      <w:rFonts w:ascii="仿宋_GB2312" w:hAnsi="仿宋_GB2312" w:cs="仿宋_GB2312" w:eastAsia="仿宋_GB2312"/>
                      <w:sz w:val="21"/>
                      <w:shd w:fill="FFFFFF" w:val="clear"/>
                    </w:rPr>
                    <w:t>5.固定接口：支持Type-C、USB3.0、HDMI、COM、RJ45、3.5mmLine-in/out、等输入输出和控</w:t>
                  </w:r>
                  <w:r>
                    <w:rPr>
                      <w:rFonts w:ascii="仿宋_GB2312" w:hAnsi="仿宋_GB2312" w:cs="仿宋_GB2312" w:eastAsia="仿宋_GB2312"/>
                      <w:sz w:val="21"/>
                      <w:color w:val="000000"/>
                      <w:shd w:fill="FFFFFF" w:val="clear"/>
                    </w:rPr>
                    <w:t>制接口；</w:t>
                  </w:r>
                </w:p>
                <w:p>
                  <w:pPr>
                    <w:pStyle w:val="null3"/>
                    <w:jc w:val="left"/>
                  </w:pPr>
                  <w:r>
                    <w:rPr>
                      <w:rFonts w:ascii="仿宋_GB2312" w:hAnsi="仿宋_GB2312" w:cs="仿宋_GB2312" w:eastAsia="仿宋_GB2312"/>
                      <w:sz w:val="21"/>
                      <w:color w:val="000000"/>
                      <w:shd w:fill="FFFFFF" w:val="clear"/>
                    </w:rPr>
                    <w:t>6.配套硬件：</w:t>
                  </w:r>
                  <w:r>
                    <w:rPr>
                      <w:rFonts w:ascii="仿宋_GB2312" w:hAnsi="仿宋_GB2312" w:cs="仿宋_GB2312" w:eastAsia="仿宋_GB2312"/>
                      <w:sz w:val="21"/>
                      <w:color w:val="000000"/>
                      <w:shd w:fill="FFFFFF" w:val="clear"/>
                    </w:rPr>
                    <w:t>配备落地支架和操作系统兼容无线投屏器；配备不少于2支电子书写笔，方便板书。</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学生电脑桌</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shd w:fill="FFFFFF" w:val="clear"/>
                    </w:rPr>
                    <w:t>1.尺寸：桌面不小于1800×600mm，高度不低于740mm，桌面厚度不低于25mm；</w:t>
                  </w:r>
                </w:p>
                <w:p>
                  <w:pPr>
                    <w:pStyle w:val="null3"/>
                    <w:jc w:val="left"/>
                  </w:pPr>
                  <w:r>
                    <w:rPr>
                      <w:rFonts w:ascii="仿宋_GB2312" w:hAnsi="仿宋_GB2312" w:cs="仿宋_GB2312" w:eastAsia="仿宋_GB2312"/>
                      <w:sz w:val="21"/>
                      <w:color w:val="000000"/>
                      <w:shd w:fill="FFFFFF" w:val="clear"/>
                    </w:rPr>
                    <w:t>2.结构：钢木结构，框架有三角稳固连杆、承重中梁、加固中间横</w:t>
                  </w:r>
                  <w:r>
                    <w:rPr>
                      <w:rFonts w:ascii="仿宋_GB2312" w:hAnsi="仿宋_GB2312" w:cs="仿宋_GB2312" w:eastAsia="仿宋_GB2312"/>
                      <w:sz w:val="21"/>
                      <w:shd w:fill="FFFFFF" w:val="clear"/>
                    </w:rPr>
                    <w:t>杆；</w:t>
                  </w:r>
                </w:p>
                <w:p>
                  <w:pPr>
                    <w:pStyle w:val="null3"/>
                    <w:jc w:val="left"/>
                  </w:pPr>
                  <w:r>
                    <w:rPr>
                      <w:rFonts w:ascii="仿宋_GB2312" w:hAnsi="仿宋_GB2312" w:cs="仿宋_GB2312" w:eastAsia="仿宋_GB2312"/>
                      <w:sz w:val="21"/>
                      <w:shd w:fill="FFFFFF" w:val="clear"/>
                    </w:rPr>
                    <w:t>3.材质：选用E1级优质板材桌面，高温喷塑碳钢框架和桌腿；</w:t>
                  </w:r>
                </w:p>
                <w:p>
                  <w:pPr>
                    <w:pStyle w:val="null3"/>
                    <w:jc w:val="left"/>
                  </w:pPr>
                  <w:r>
                    <w:rPr>
                      <w:rFonts w:ascii="仿宋_GB2312" w:hAnsi="仿宋_GB2312" w:cs="仿宋_GB2312" w:eastAsia="仿宋_GB2312"/>
                      <w:sz w:val="21"/>
                      <w:shd w:fill="FFFFFF" w:val="clear"/>
                    </w:rPr>
                    <w:t>4.承重：不小于260kg；</w:t>
                  </w:r>
                </w:p>
                <w:p>
                  <w:pPr>
                    <w:pStyle w:val="null3"/>
                    <w:jc w:val="left"/>
                  </w:pPr>
                  <w:r>
                    <w:rPr>
                      <w:rFonts w:ascii="仿宋_GB2312" w:hAnsi="仿宋_GB2312" w:cs="仿宋_GB2312" w:eastAsia="仿宋_GB2312"/>
                      <w:sz w:val="21"/>
                      <w:shd w:fill="FFFFFF" w:val="clear"/>
                    </w:rPr>
                    <w:t>5.颜色：颜色定制</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30</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办公弓形椅</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shd w:fill="FFFFFF" w:val="clear"/>
                    </w:rPr>
                    <w:t>1.尺寸：不小于470×470×880mm，坐高不小于400mm；</w:t>
                  </w:r>
                </w:p>
                <w:p>
                  <w:pPr>
                    <w:pStyle w:val="null3"/>
                    <w:jc w:val="left"/>
                  </w:pPr>
                  <w:r>
                    <w:rPr>
                      <w:rFonts w:ascii="仿宋_GB2312" w:hAnsi="仿宋_GB2312" w:cs="仿宋_GB2312" w:eastAsia="仿宋_GB2312"/>
                      <w:sz w:val="21"/>
                      <w:color w:val="000000"/>
                      <w:shd w:fill="FFFFFF" w:val="clear"/>
                    </w:rPr>
                    <w:t>2.结构：人体工学靠背+双侧弧度扶手+网布包乳胶回弹坐垫+加粗弓形框架+加粗横杆支架+加大防前倾底脚。</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30</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工坊强弱电搭建</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shd w:fill="FFFFFF" w:val="clear"/>
                    </w:rPr>
                    <w:t>1.多媒体机房电源控制箱和控制电路；</w:t>
                  </w:r>
                </w:p>
                <w:p>
                  <w:pPr>
                    <w:pStyle w:val="null3"/>
                    <w:jc w:val="left"/>
                  </w:pPr>
                  <w:r>
                    <w:rPr>
                      <w:rFonts w:ascii="仿宋_GB2312" w:hAnsi="仿宋_GB2312" w:cs="仿宋_GB2312" w:eastAsia="仿宋_GB2312"/>
                      <w:sz w:val="21"/>
                      <w:color w:val="000000"/>
                      <w:shd w:fill="FFFFFF" w:val="clear"/>
                    </w:rPr>
                    <w:t>2.工</w:t>
                  </w:r>
                  <w:r>
                    <w:rPr>
                      <w:rFonts w:ascii="仿宋_GB2312" w:hAnsi="仿宋_GB2312" w:cs="仿宋_GB2312" w:eastAsia="仿宋_GB2312"/>
                      <w:sz w:val="21"/>
                      <w:shd w:fill="FFFFFF" w:val="clear"/>
                    </w:rPr>
                    <w:t>作站电脑电源≥10平方带漏保4路；</w:t>
                  </w:r>
                </w:p>
                <w:p>
                  <w:pPr>
                    <w:pStyle w:val="null3"/>
                    <w:jc w:val="left"/>
                  </w:pPr>
                  <w:r>
                    <w:rPr>
                      <w:rFonts w:ascii="仿宋_GB2312" w:hAnsi="仿宋_GB2312" w:cs="仿宋_GB2312" w:eastAsia="仿宋_GB2312"/>
                      <w:sz w:val="21"/>
                      <w:shd w:fill="FFFFFF" w:val="clear"/>
                    </w:rPr>
                    <w:t>3.多媒体中控讲台及多媒体音视频柜电源≥6平方带漏保1路；</w:t>
                  </w:r>
                </w:p>
                <w:p>
                  <w:pPr>
                    <w:pStyle w:val="null3"/>
                    <w:jc w:val="left"/>
                  </w:pPr>
                  <w:r>
                    <w:rPr>
                      <w:rFonts w:ascii="仿宋_GB2312" w:hAnsi="仿宋_GB2312" w:cs="仿宋_GB2312" w:eastAsia="仿宋_GB2312"/>
                      <w:sz w:val="21"/>
                      <w:shd w:fill="FFFFFF" w:val="clear"/>
                    </w:rPr>
                    <w:t>4.国标桥架≥20米等材料；</w:t>
                  </w:r>
                </w:p>
                <w:p>
                  <w:pPr>
                    <w:pStyle w:val="null3"/>
                    <w:jc w:val="left"/>
                  </w:pPr>
                  <w:r>
                    <w:rPr>
                      <w:rFonts w:ascii="仿宋_GB2312" w:hAnsi="仿宋_GB2312" w:cs="仿宋_GB2312" w:eastAsia="仿宋_GB2312"/>
                      <w:sz w:val="21"/>
                      <w:shd w:fill="FFFFFF" w:val="clear"/>
                    </w:rPr>
                    <w:t>5.包含≥10平方电源到30张桌面4位总控插排及4平方电源线；</w:t>
                  </w:r>
                </w:p>
                <w:p>
                  <w:pPr>
                    <w:pStyle w:val="null3"/>
                    <w:jc w:val="left"/>
                  </w:pPr>
                  <w:r>
                    <w:rPr>
                      <w:rFonts w:ascii="仿宋_GB2312" w:hAnsi="仿宋_GB2312" w:cs="仿宋_GB2312" w:eastAsia="仿宋_GB2312"/>
                      <w:sz w:val="21"/>
                      <w:shd w:fill="FFFFFF" w:val="clear"/>
                    </w:rPr>
                    <w:t>6.到多媒体中控讲台、网络</w:t>
                  </w:r>
                  <w:r>
                    <w:rPr>
                      <w:rFonts w:ascii="仿宋_GB2312" w:hAnsi="仿宋_GB2312" w:cs="仿宋_GB2312" w:eastAsia="仿宋_GB2312"/>
                      <w:sz w:val="21"/>
                      <w:color w:val="000000"/>
                      <w:shd w:fill="FFFFFF" w:val="clear"/>
                    </w:rPr>
                    <w:t>机柜电源线及国标插座等材料；</w:t>
                  </w:r>
                </w:p>
                <w:p>
                  <w:pPr>
                    <w:pStyle w:val="null3"/>
                    <w:jc w:val="left"/>
                  </w:pPr>
                  <w:r>
                    <w:rPr>
                      <w:rFonts w:ascii="仿宋_GB2312" w:hAnsi="仿宋_GB2312" w:cs="仿宋_GB2312" w:eastAsia="仿宋_GB2312"/>
                      <w:sz w:val="21"/>
                      <w:color w:val="000000"/>
                      <w:shd w:fill="FFFFFF" w:val="clear"/>
                    </w:rPr>
                    <w:t>7.包含电源线覆盖绝缘线槽；</w:t>
                  </w:r>
                </w:p>
                <w:p>
                  <w:pPr>
                    <w:pStyle w:val="null3"/>
                    <w:jc w:val="left"/>
                  </w:pPr>
                  <w:r>
                    <w:rPr>
                      <w:rFonts w:ascii="仿宋_GB2312" w:hAnsi="仿宋_GB2312" w:cs="仿宋_GB2312" w:eastAsia="仿宋_GB2312"/>
                      <w:sz w:val="21"/>
                      <w:color w:val="000000"/>
                      <w:shd w:fill="FFFFFF" w:val="clear"/>
                    </w:rPr>
                    <w:t>8.包含超六类双屏蔽万兆网络布线线材、屏蔽水晶头及相关耗材。</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直播便携控制主机</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shd w:fill="FFFFFF" w:val="clear"/>
                    </w:rPr>
                    <w:t>1.支持4K输入/输出，多路信号切换，内置推流；</w:t>
                  </w:r>
                </w:p>
                <w:p>
                  <w:pPr>
                    <w:pStyle w:val="null3"/>
                    <w:jc w:val="left"/>
                  </w:pPr>
                  <w:r>
                    <w:rPr>
                      <w:rFonts w:ascii="仿宋_GB2312" w:hAnsi="仿宋_GB2312" w:cs="仿宋_GB2312" w:eastAsia="仿宋_GB2312"/>
                      <w:sz w:val="21"/>
                      <w:shd w:fill="FFFFFF" w:val="clear"/>
                    </w:rPr>
                    <w:t>2.支持绿幕虚拟抠像功能；</w:t>
                  </w:r>
                </w:p>
                <w:p>
                  <w:pPr>
                    <w:pStyle w:val="null3"/>
                    <w:jc w:val="left"/>
                  </w:pPr>
                  <w:r>
                    <w:rPr>
                      <w:rFonts w:ascii="仿宋_GB2312" w:hAnsi="仿宋_GB2312" w:cs="仿宋_GB2312" w:eastAsia="仿宋_GB2312"/>
                      <w:sz w:val="21"/>
                      <w:shd w:fill="FFFFFF" w:val="clear"/>
                    </w:rPr>
                    <w:t>3.集成视频采集、导播切换、虚拟演播、媒体互动、半自动导播、多画面监控、字幕编辑、流媒体直播功能；</w:t>
                  </w:r>
                </w:p>
                <w:p>
                  <w:pPr>
                    <w:pStyle w:val="null3"/>
                    <w:jc w:val="left"/>
                  </w:pPr>
                  <w:r>
                    <w:rPr>
                      <w:rFonts w:ascii="仿宋_GB2312" w:hAnsi="仿宋_GB2312" w:cs="仿宋_GB2312" w:eastAsia="仿宋_GB2312"/>
                      <w:sz w:val="21"/>
                      <w:shd w:fill="FFFFFF" w:val="clear"/>
                    </w:rPr>
                    <w:t>4.配备标准键盘和导播键盘，≥17寸液晶屏幕和钢化玻璃保护膜；</w:t>
                  </w:r>
                </w:p>
                <w:p>
                  <w:pPr>
                    <w:pStyle w:val="null3"/>
                    <w:jc w:val="left"/>
                  </w:pPr>
                  <w:r>
                    <w:rPr>
                      <w:rFonts w:ascii="仿宋_GB2312" w:hAnsi="仿宋_GB2312" w:cs="仿宋_GB2312" w:eastAsia="仿宋_GB2312"/>
                      <w:sz w:val="21"/>
                      <w:shd w:fill="FFFFFF" w:val="clear"/>
                    </w:rPr>
                    <w:t>5.内置虚拟演播室，支持视频/图片/PPT和人物同时在一个画面，具备高品质录课功能；</w:t>
                  </w:r>
                </w:p>
                <w:p>
                  <w:pPr>
                    <w:pStyle w:val="null3"/>
                    <w:jc w:val="left"/>
                  </w:pPr>
                  <w:r>
                    <w:rPr>
                      <w:rFonts w:ascii="仿宋_GB2312" w:hAnsi="仿宋_GB2312" w:cs="仿宋_GB2312" w:eastAsia="仿宋_GB2312"/>
                      <w:sz w:val="21"/>
                      <w:shd w:fill="FFFFFF" w:val="clear"/>
                    </w:rPr>
                    <w:t>6.内置丰富素材，满足多场景需要；</w:t>
                  </w:r>
                </w:p>
                <w:p>
                  <w:pPr>
                    <w:pStyle w:val="null3"/>
                    <w:jc w:val="left"/>
                  </w:pPr>
                  <w:r>
                    <w:rPr>
                      <w:rFonts w:ascii="仿宋_GB2312" w:hAnsi="仿宋_GB2312" w:cs="仿宋_GB2312" w:eastAsia="仿宋_GB2312"/>
                      <w:sz w:val="21"/>
                      <w:shd w:fill="FFFFFF" w:val="clear"/>
                    </w:rPr>
                    <w:t>7.支持NDI采集、慢动作及时回放、图文包装和RTMP推流和拉流，内置直播软件和一键直播。</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专业摄像机+镜头</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shd w:fill="FFFFFF" w:val="clear"/>
                    </w:rPr>
                    <w:t>1.支持4K/120p摄影，可换镜头；APS-C背照式CMOS，≥2000万像素视频模式，≥2600万像素拍照模式；</w:t>
                  </w:r>
                </w:p>
                <w:p>
                  <w:pPr>
                    <w:pStyle w:val="null3"/>
                    <w:jc w:val="left"/>
                  </w:pPr>
                  <w:r>
                    <w:rPr>
                      <w:rFonts w:ascii="仿宋_GB2312" w:hAnsi="仿宋_GB2312" w:cs="仿宋_GB2312" w:eastAsia="仿宋_GB2312"/>
                      <w:sz w:val="21"/>
                      <w:shd w:fill="FFFFFF" w:val="clear"/>
                    </w:rPr>
                    <w:t>2.配备18-105 APC-C画幅变焦G镜头；</w:t>
                  </w:r>
                </w:p>
                <w:p>
                  <w:pPr>
                    <w:pStyle w:val="null3"/>
                    <w:jc w:val="left"/>
                  </w:pPr>
                  <w:r>
                    <w:rPr>
                      <w:rFonts w:ascii="仿宋_GB2312" w:hAnsi="仿宋_GB2312" w:cs="仿宋_GB2312" w:eastAsia="仿宋_GB2312"/>
                      <w:sz w:val="21"/>
                      <w:shd w:fill="FFFFFF" w:val="clear"/>
                    </w:rPr>
                    <w:t>3.支持LOG格式，内置增强防抖模式和5轴防抖设计；</w:t>
                  </w:r>
                </w:p>
                <w:p>
                  <w:pPr>
                    <w:pStyle w:val="null3"/>
                    <w:jc w:val="left"/>
                  </w:pPr>
                  <w:r>
                    <w:rPr>
                      <w:rFonts w:ascii="仿宋_GB2312" w:hAnsi="仿宋_GB2312" w:cs="仿宋_GB2312" w:eastAsia="仿宋_GB2312"/>
                      <w:sz w:val="21"/>
                      <w:shd w:fill="FFFFFF" w:val="clear"/>
                    </w:rPr>
                    <w:t>4.配备≥256GB class10高速存储卡；</w:t>
                  </w:r>
                </w:p>
                <w:p>
                  <w:pPr>
                    <w:pStyle w:val="null3"/>
                    <w:jc w:val="left"/>
                  </w:pPr>
                  <w:r>
                    <w:rPr>
                      <w:rFonts w:ascii="仿宋_GB2312" w:hAnsi="仿宋_GB2312" w:cs="仿宋_GB2312" w:eastAsia="仿宋_GB2312"/>
                      <w:sz w:val="21"/>
                      <w:shd w:fill="FFFFFF" w:val="clear"/>
                    </w:rPr>
                    <w:t>5.具备≥7寸4K触摸式液晶屏；</w:t>
                  </w:r>
                </w:p>
                <w:p>
                  <w:pPr>
                    <w:pStyle w:val="null3"/>
                    <w:jc w:val="left"/>
                  </w:pPr>
                  <w:r>
                    <w:rPr>
                      <w:rFonts w:ascii="仿宋_GB2312" w:hAnsi="仿宋_GB2312" w:cs="仿宋_GB2312" w:eastAsia="仿宋_GB2312"/>
                      <w:sz w:val="21"/>
                      <w:shd w:fill="FFFFFF" w:val="clear"/>
                    </w:rPr>
                    <w:t>6.具备手持防抖三轴云台。</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录音设备套装</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shd w:fill="FFFFFF" w:val="clear"/>
                    </w:rPr>
                    <w:t>1.电容麦克风，不低于150dB声压级高动态处理能力，心形指向和灵敏度衰减控制；</w:t>
                  </w:r>
                </w:p>
                <w:p>
                  <w:pPr>
                    <w:pStyle w:val="null3"/>
                    <w:jc w:val="left"/>
                  </w:pPr>
                  <w:r>
                    <w:rPr>
                      <w:rFonts w:ascii="仿宋_GB2312" w:hAnsi="仿宋_GB2312" w:cs="仿宋_GB2312" w:eastAsia="仿宋_GB2312"/>
                      <w:sz w:val="21"/>
                      <w:color w:val="000000"/>
                      <w:shd w:fill="FFFFFF" w:val="clear"/>
                    </w:rPr>
                    <w:t>2.包含麦克风</w:t>
                  </w:r>
                  <w:r>
                    <w:rPr>
                      <w:rFonts w:ascii="仿宋_GB2312" w:hAnsi="仿宋_GB2312" w:cs="仿宋_GB2312" w:eastAsia="仿宋_GB2312"/>
                      <w:sz w:val="21"/>
                      <w:shd w:fill="FFFFFF" w:val="clear"/>
                    </w:rPr>
                    <w:t>防震架、防喷罩、话筒架和话筒线等；</w:t>
                  </w:r>
                </w:p>
                <w:p>
                  <w:pPr>
                    <w:pStyle w:val="null3"/>
                    <w:jc w:val="left"/>
                  </w:pPr>
                  <w:r>
                    <w:rPr>
                      <w:rFonts w:ascii="仿宋_GB2312" w:hAnsi="仿宋_GB2312" w:cs="仿宋_GB2312" w:eastAsia="仿宋_GB2312"/>
                      <w:sz w:val="21"/>
                      <w:shd w:fill="FFFFFF" w:val="clear"/>
                    </w:rPr>
                    <w:t>3.独立声卡，频响20Hz-20KHz ±0.25DB，总谐波失真加噪声不大于0.002%；</w:t>
                  </w:r>
                </w:p>
                <w:p>
                  <w:pPr>
                    <w:pStyle w:val="null3"/>
                    <w:jc w:val="left"/>
                  </w:pPr>
                  <w:r>
                    <w:rPr>
                      <w:rFonts w:ascii="仿宋_GB2312" w:hAnsi="仿宋_GB2312" w:cs="仿宋_GB2312" w:eastAsia="仿宋_GB2312"/>
                      <w:sz w:val="21"/>
                      <w:shd w:fill="FFFFFF" w:val="clear"/>
                    </w:rPr>
                    <w:t>4.专业级监听耳机，不小于45mm驱动单元，90°旋转耳罩，3米绕圈式连接线和3米直形导线，3.5mm插头；</w:t>
                  </w:r>
                </w:p>
                <w:p>
                  <w:pPr>
                    <w:pStyle w:val="null3"/>
                    <w:jc w:val="left"/>
                  </w:pPr>
                  <w:r>
                    <w:rPr>
                      <w:rFonts w:ascii="仿宋_GB2312" w:hAnsi="仿宋_GB2312" w:cs="仿宋_GB2312" w:eastAsia="仿宋_GB2312"/>
                      <w:sz w:val="21"/>
                      <w:shd w:fill="FFFFFF" w:val="clear"/>
                    </w:rPr>
                    <w:t>5.包含工作室级8路模拟调音台，频率响应20Hz-20kHz,±0.5dB-±1.5dB，推子不低于100mm，电平指示不低于12段；</w:t>
                  </w:r>
                </w:p>
                <w:p>
                  <w:pPr>
                    <w:pStyle w:val="null3"/>
                    <w:jc w:val="left"/>
                  </w:pPr>
                  <w:r>
                    <w:rPr>
                      <w:rFonts w:ascii="仿宋_GB2312" w:hAnsi="仿宋_GB2312" w:cs="仿宋_GB2312" w:eastAsia="仿宋_GB2312"/>
                      <w:sz w:val="21"/>
                      <w:shd w:fill="FFFFFF" w:val="clear"/>
                    </w:rPr>
                    <w:t>6.包含专业三分频无线蓝牙多媒体外放音响1对+音箱脚架；</w:t>
                  </w:r>
                </w:p>
                <w:p>
                  <w:pPr>
                    <w:pStyle w:val="null3"/>
                    <w:jc w:val="left"/>
                  </w:pPr>
                  <w:r>
                    <w:rPr>
                      <w:rFonts w:ascii="仿宋_GB2312" w:hAnsi="仿宋_GB2312" w:cs="仿宋_GB2312" w:eastAsia="仿宋_GB2312"/>
                      <w:sz w:val="21"/>
                      <w:shd w:fill="FFFFFF" w:val="clear"/>
                    </w:rPr>
                    <w:t>7.包含工作站1台（CPU主频≥2.0GHz，≥8核）、内存不少于16GB、硬盘不少于2TB SSD+16TB HDD、显示屏不小于27寸高清，分辨率不低于1920*1080，带键盘、三键鼠标和鼠标垫；预装操作系统和所需应用程序；</w:t>
                  </w:r>
                </w:p>
                <w:p>
                  <w:pPr>
                    <w:pStyle w:val="null3"/>
                    <w:jc w:val="left"/>
                  </w:pPr>
                  <w:r>
                    <w:rPr>
                      <w:rFonts w:ascii="仿宋_GB2312" w:hAnsi="仿宋_GB2312" w:cs="仿宋_GB2312" w:eastAsia="仿宋_GB2312"/>
                      <w:sz w:val="21"/>
                      <w:shd w:fill="FFFFFF" w:val="clear"/>
                    </w:rPr>
                    <w:t>8.包含电动升降桌（约1800×</w:t>
                  </w:r>
                  <w:r>
                    <w:rPr>
                      <w:rFonts w:ascii="仿宋_GB2312" w:hAnsi="仿宋_GB2312" w:cs="仿宋_GB2312" w:eastAsia="仿宋_GB2312"/>
                      <w:sz w:val="21"/>
                      <w:color w:val="000000"/>
                      <w:shd w:fill="FFFFFF" w:val="clear"/>
                    </w:rPr>
                    <w:t>700mm，四立柱升降）和实木转椅。</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直播室强弱电搭建</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shd w:fill="FFFFFF" w:val="clear"/>
                    </w:rPr>
                    <w:t>1.包含摄像室和录音室电源</w:t>
                  </w:r>
                  <w:r>
                    <w:rPr>
                      <w:rFonts w:ascii="仿宋_GB2312" w:hAnsi="仿宋_GB2312" w:cs="仿宋_GB2312" w:eastAsia="仿宋_GB2312"/>
                      <w:sz w:val="21"/>
                      <w:shd w:fill="FFFFFF" w:val="clear"/>
                    </w:rPr>
                    <w:t>箱及≥4平米5分路带漏保电源及相关耗材；</w:t>
                  </w:r>
                </w:p>
                <w:p>
                  <w:pPr>
                    <w:pStyle w:val="null3"/>
                    <w:jc w:val="left"/>
                  </w:pPr>
                  <w:r>
                    <w:rPr>
                      <w:rFonts w:ascii="仿宋_GB2312" w:hAnsi="仿宋_GB2312" w:cs="仿宋_GB2312" w:eastAsia="仿宋_GB2312"/>
                      <w:sz w:val="21"/>
                      <w:shd w:fill="FFFFFF" w:val="clear"/>
                    </w:rPr>
                    <w:t>2.包含录像室三面墙不少于12个五孔插座材料及相关耗材；</w:t>
                  </w:r>
                </w:p>
                <w:p>
                  <w:pPr>
                    <w:pStyle w:val="null3"/>
                    <w:jc w:val="left"/>
                  </w:pPr>
                  <w:r>
                    <w:rPr>
                      <w:rFonts w:ascii="仿宋_GB2312" w:hAnsi="仿宋_GB2312" w:cs="仿宋_GB2312" w:eastAsia="仿宋_GB2312"/>
                      <w:sz w:val="21"/>
                      <w:color w:val="000000"/>
                      <w:shd w:fill="FFFFFF" w:val="clear"/>
                    </w:rPr>
                    <w:t>3.包含录音室两面墙不少于9个五孔插座材料及相关耗材；</w:t>
                  </w:r>
                </w:p>
                <w:p>
                  <w:pPr>
                    <w:pStyle w:val="null3"/>
                    <w:jc w:val="left"/>
                  </w:pPr>
                  <w:r>
                    <w:rPr>
                      <w:rFonts w:ascii="仿宋_GB2312" w:hAnsi="仿宋_GB2312" w:cs="仿宋_GB2312" w:eastAsia="仿宋_GB2312"/>
                      <w:sz w:val="21"/>
                      <w:color w:val="000000"/>
                      <w:shd w:fill="FFFFFF" w:val="clear"/>
                    </w:rPr>
                    <w:t>4.包含录音室双屏蔽千兆网络线路一主一备；</w:t>
                  </w:r>
                </w:p>
                <w:p>
                  <w:pPr>
                    <w:pStyle w:val="null3"/>
                    <w:jc w:val="left"/>
                  </w:pPr>
                  <w:r>
                    <w:rPr>
                      <w:rFonts w:ascii="仿宋_GB2312" w:hAnsi="仿宋_GB2312" w:cs="仿宋_GB2312" w:eastAsia="仿宋_GB2312"/>
                      <w:sz w:val="21"/>
                      <w:color w:val="000000"/>
                      <w:shd w:fill="FFFFFF" w:val="clear"/>
                    </w:rPr>
                    <w:t>5.包含录音室摄像室预留静音换气空调电源；</w:t>
                  </w:r>
                </w:p>
                <w:p>
                  <w:pPr>
                    <w:pStyle w:val="null3"/>
                    <w:jc w:val="left"/>
                  </w:pPr>
                  <w:r>
                    <w:rPr>
                      <w:rFonts w:ascii="仿宋_GB2312" w:hAnsi="仿宋_GB2312" w:cs="仿宋_GB2312" w:eastAsia="仿宋_GB2312"/>
                      <w:sz w:val="21"/>
                      <w:color w:val="000000"/>
                      <w:shd w:fill="FFFFFF" w:val="clear"/>
                    </w:rPr>
                    <w:t>6.包含录音穿墙音频线及相关耗材。</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摄影及录音室搭建</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shd w:fill="FFFFFF" w:val="clear"/>
                    </w:rPr>
                    <w:t>1.包含摄影室</w:t>
                  </w:r>
                  <w:r>
                    <w:rPr>
                      <w:rFonts w:ascii="仿宋_GB2312" w:hAnsi="仿宋_GB2312" w:cs="仿宋_GB2312" w:eastAsia="仿宋_GB2312"/>
                      <w:sz w:val="21"/>
                      <w:shd w:fill="FFFFFF" w:val="clear"/>
                    </w:rPr>
                    <w:t>约40平米（定制）隔断及隔音门硬件及相关耗材；</w:t>
                  </w:r>
                </w:p>
                <w:p>
                  <w:pPr>
                    <w:pStyle w:val="null3"/>
                    <w:jc w:val="left"/>
                  </w:pPr>
                  <w:r>
                    <w:rPr>
                      <w:rFonts w:ascii="仿宋_GB2312" w:hAnsi="仿宋_GB2312" w:cs="仿宋_GB2312" w:eastAsia="仿宋_GB2312"/>
                      <w:sz w:val="21"/>
                      <w:shd w:fill="FFFFFF" w:val="clear"/>
                    </w:rPr>
                    <w:t>2.包含不少于14平米专业摄影绿幕背景墙制作及相关耗材；</w:t>
                  </w:r>
                </w:p>
                <w:p>
                  <w:pPr>
                    <w:pStyle w:val="null3"/>
                    <w:jc w:val="left"/>
                  </w:pPr>
                  <w:r>
                    <w:rPr>
                      <w:rFonts w:ascii="仿宋_GB2312" w:hAnsi="仿宋_GB2312" w:cs="仿宋_GB2312" w:eastAsia="仿宋_GB2312"/>
                      <w:sz w:val="21"/>
                      <w:shd w:fill="FFFFFF" w:val="clear"/>
                    </w:rPr>
                    <w:t>3.包含录音室隔音棉不少于25平米材料及相关耗材；</w:t>
                  </w:r>
                </w:p>
                <w:p>
                  <w:pPr>
                    <w:pStyle w:val="null3"/>
                    <w:jc w:val="left"/>
                  </w:pPr>
                  <w:r>
                    <w:rPr>
                      <w:rFonts w:ascii="仿宋_GB2312" w:hAnsi="仿宋_GB2312" w:cs="仿宋_GB2312" w:eastAsia="仿宋_GB2312"/>
                      <w:sz w:val="21"/>
                      <w:shd w:fill="FFFFFF" w:val="clear"/>
                    </w:rPr>
                    <w:t>4.包含不少于14平米屋顶隔音吊顶</w:t>
                  </w:r>
                  <w:r>
                    <w:rPr>
                      <w:rFonts w:ascii="仿宋_GB2312" w:hAnsi="仿宋_GB2312" w:cs="仿宋_GB2312" w:eastAsia="仿宋_GB2312"/>
                      <w:sz w:val="21"/>
                      <w:color w:val="000000"/>
                      <w:shd w:fill="FFFFFF" w:val="clear"/>
                    </w:rPr>
                    <w:t>材料及相关耗材；</w:t>
                  </w:r>
                </w:p>
                <w:p>
                  <w:pPr>
                    <w:pStyle w:val="null3"/>
                    <w:jc w:val="left"/>
                  </w:pPr>
                  <w:r>
                    <w:rPr>
                      <w:rFonts w:ascii="仿宋_GB2312" w:hAnsi="仿宋_GB2312" w:cs="仿宋_GB2312" w:eastAsia="仿宋_GB2312"/>
                      <w:sz w:val="21"/>
                      <w:color w:val="000000"/>
                      <w:shd w:fill="FFFFFF" w:val="clear"/>
                    </w:rPr>
                    <w:t>5.包含录音室隔断墙、隔音门、玻璃隔音窗、地毯材料及相关耗材；</w:t>
                  </w:r>
                </w:p>
                <w:p>
                  <w:pPr>
                    <w:pStyle w:val="null3"/>
                    <w:jc w:val="left"/>
                  </w:pPr>
                  <w:r>
                    <w:rPr>
                      <w:rFonts w:ascii="仿宋_GB2312" w:hAnsi="仿宋_GB2312" w:cs="仿宋_GB2312" w:eastAsia="仿宋_GB2312"/>
                      <w:sz w:val="21"/>
                      <w:color w:val="000000"/>
                      <w:shd w:fill="FFFFFF" w:val="clear"/>
                    </w:rPr>
                    <w:t>6.包含LED补光灯及灯罩两套；</w:t>
                  </w:r>
                </w:p>
                <w:p>
                  <w:pPr>
                    <w:pStyle w:val="null3"/>
                    <w:jc w:val="left"/>
                  </w:pPr>
                  <w:r>
                    <w:rPr>
                      <w:rFonts w:ascii="仿宋_GB2312" w:hAnsi="仿宋_GB2312" w:cs="仿宋_GB2312" w:eastAsia="仿宋_GB2312"/>
                      <w:sz w:val="21"/>
                      <w:color w:val="000000"/>
                      <w:shd w:fill="FFFFFF" w:val="clear"/>
                    </w:rPr>
                    <w:t>7.包含LED柔光箱及光源两套；</w:t>
                  </w:r>
                </w:p>
                <w:p>
                  <w:pPr>
                    <w:pStyle w:val="null3"/>
                    <w:jc w:val="left"/>
                  </w:pPr>
                  <w:r>
                    <w:rPr>
                      <w:rFonts w:ascii="仿宋_GB2312" w:hAnsi="仿宋_GB2312" w:cs="仿宋_GB2312" w:eastAsia="仿宋_GB2312"/>
                      <w:sz w:val="21"/>
                      <w:color w:val="000000"/>
                      <w:shd w:fill="FFFFFF" w:val="clear"/>
                    </w:rPr>
                    <w:t>8.包含摄像机三脚架一套、补光灯升降三脚架4套；</w:t>
                  </w:r>
                </w:p>
                <w:p>
                  <w:pPr>
                    <w:pStyle w:val="null3"/>
                    <w:jc w:val="left"/>
                  </w:pPr>
                  <w:r>
                    <w:rPr>
                      <w:rFonts w:ascii="仿宋_GB2312" w:hAnsi="仿宋_GB2312" w:cs="仿宋_GB2312" w:eastAsia="仿宋_GB2312"/>
                      <w:sz w:val="21"/>
                      <w:color w:val="000000"/>
                      <w:shd w:fill="FFFFFF" w:val="clear"/>
                    </w:rPr>
                    <w:t>9.包含门牌标识、室内氛围灯一套；</w:t>
                  </w:r>
                </w:p>
                <w:p>
                  <w:pPr>
                    <w:pStyle w:val="null3"/>
                    <w:jc w:val="left"/>
                  </w:pPr>
                  <w:r>
                    <w:rPr>
                      <w:rFonts w:ascii="仿宋_GB2312" w:hAnsi="仿宋_GB2312" w:cs="仿宋_GB2312" w:eastAsia="仿宋_GB2312"/>
                      <w:sz w:val="21"/>
                      <w:color w:val="000000"/>
                      <w:shd w:fill="FFFFFF" w:val="clear"/>
                    </w:rPr>
                    <w:t>10.包含休息区原木沙发茶几组合（单人沙发+单人沙发+双层小茶几）两套。</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r>
            <w:tr>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shd w:fill="FFFFFF" w:val="clear"/>
                    </w:rPr>
                    <w:t>道具打印套装</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shd w:fill="FFFFFF" w:val="clear"/>
                    </w:rPr>
                    <w:t>1.具备工作站设计数字三维模型实体打印功能，打印范围不小于240×240×250mm；道具可打印颜色不少于56色；道具打印精度不低于±0.2mm；</w:t>
                  </w:r>
                </w:p>
                <w:p>
                  <w:pPr>
                    <w:pStyle w:val="null3"/>
                    <w:jc w:val="left"/>
                  </w:pPr>
                  <w:r>
                    <w:rPr>
                      <w:rFonts w:ascii="仿宋_GB2312" w:hAnsi="仿宋_GB2312" w:cs="仿宋_GB2312" w:eastAsia="仿宋_GB2312"/>
                      <w:sz w:val="21"/>
                      <w:shd w:fill="FFFFFF" w:val="clear"/>
                    </w:rPr>
                    <w:t>2.移动终端1台，CPU主频≥2.4GHz，≥8核、内存不少于32GB、硬盘不少于2TB SSD、显示屏不小于14英寸，分辨率不低于2880*1800，带键盘、三键鼠标和鼠标垫；预装操作系统和所需应用程序。</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1</w:t>
                  </w:r>
                </w:p>
              </w:tc>
            </w:tr>
            <w:tr>
              <w:tc>
                <w:tcPr>
                  <w:tcW w:type="dxa" w:w="48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其他要求</w:t>
                  </w:r>
                </w:p>
              </w:tc>
              <w:tc>
                <w:tcPr>
                  <w:tcW w:type="dxa" w:w="20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服务标准:</w:t>
                  </w:r>
                </w:p>
                <w:p>
                  <w:pPr>
                    <w:pStyle w:val="null3"/>
                    <w:jc w:val="left"/>
                  </w:pPr>
                  <w:r>
                    <w:rPr>
                      <w:rFonts w:ascii="仿宋_GB2312" w:hAnsi="仿宋_GB2312" w:cs="仿宋_GB2312" w:eastAsia="仿宋_GB2312"/>
                      <w:sz w:val="21"/>
                      <w:color w:val="000000"/>
                    </w:rPr>
                    <w:t>1.执行采购要求，按时、保质、保量完成工作任务。</w:t>
                  </w:r>
                </w:p>
                <w:p>
                  <w:pPr>
                    <w:pStyle w:val="null3"/>
                    <w:jc w:val="left"/>
                  </w:pPr>
                  <w:r>
                    <w:rPr>
                      <w:rFonts w:ascii="仿宋_GB2312" w:hAnsi="仿宋_GB2312" w:cs="仿宋_GB2312" w:eastAsia="仿宋_GB2312"/>
                      <w:sz w:val="21"/>
                      <w:color w:val="000000"/>
                    </w:rPr>
                    <w:t>2.投标人负责按照采购需求提供设备，负责设备的安装调试，包括强电弱电施工（包含线材和辅材）以及设备的详细使用培训。</w:t>
                  </w:r>
                </w:p>
                <w:p>
                  <w:pPr>
                    <w:pStyle w:val="null3"/>
                    <w:jc w:val="left"/>
                  </w:pPr>
                  <w:r>
                    <w:rPr>
                      <w:rFonts w:ascii="仿宋_GB2312" w:hAnsi="仿宋_GB2312" w:cs="仿宋_GB2312" w:eastAsia="仿宋_GB2312"/>
                      <w:sz w:val="21"/>
                      <w:color w:val="000000"/>
                    </w:rPr>
                    <w:t>3.投标人负责服务跟进，维护人员在接到用户请求后，应12小时内与甲方联系了解甲方需求；如电话不能解决的，根据实际情况48小时内到现场进行处理。</w:t>
                  </w:r>
                </w:p>
              </w:tc>
            </w:tr>
          </w:tbl>
          <w:p>
            <w:pPr>
              <w:pStyle w:val="null3"/>
              <w:ind w:firstLine="422"/>
              <w:jc w:val="left"/>
            </w:pPr>
            <w:r>
              <w:rPr>
                <w:rFonts w:ascii="仿宋_GB2312" w:hAnsi="仿宋_GB2312" w:cs="仿宋_GB2312" w:eastAsia="仿宋_GB2312"/>
                <w:sz w:val="21"/>
                <w:b/>
                <w:color w:val="000000"/>
              </w:rPr>
              <w:t>二、质量标准：需执行的国家相关标准、行业标准、地方标准或者其他标准、规范</w:t>
            </w:r>
          </w:p>
          <w:p>
            <w:pPr>
              <w:pStyle w:val="null3"/>
              <w:ind w:firstLine="422"/>
              <w:jc w:val="left"/>
            </w:pPr>
            <w:r>
              <w:rPr>
                <w:rFonts w:ascii="仿宋_GB2312" w:hAnsi="仿宋_GB2312" w:cs="仿宋_GB2312" w:eastAsia="仿宋_GB2312"/>
                <w:sz w:val="21"/>
                <w:b/>
                <w:color w:val="000000"/>
              </w:rPr>
              <w:t>三、售后服务要求</w:t>
            </w:r>
          </w:p>
          <w:p>
            <w:pPr>
              <w:pStyle w:val="null3"/>
              <w:ind w:firstLine="420"/>
              <w:jc w:val="left"/>
            </w:pPr>
            <w:r>
              <w:rPr>
                <w:rFonts w:ascii="仿宋_GB2312" w:hAnsi="仿宋_GB2312" w:cs="仿宋_GB2312" w:eastAsia="仿宋_GB2312"/>
                <w:sz w:val="21"/>
                <w:color w:val="000000"/>
              </w:rPr>
              <w:t>（1）质保期内，标的软件系统均要求提供至少3年免费升级和维修响应时间不超过48小时，软件24小时连</w:t>
            </w:r>
            <w:r>
              <w:rPr>
                <w:rFonts w:ascii="仿宋_GB2312" w:hAnsi="仿宋_GB2312" w:cs="仿宋_GB2312" w:eastAsia="仿宋_GB2312"/>
                <w:sz w:val="21"/>
              </w:rPr>
              <w:t>续运行无故障，一周免费的示范操作和实验课程培训服务；（2）标的硬件要求提供至少3年免费和维修响应时间不超过48小时，每种设备一周免费的操作和实验课程培训服务。提供每种设备配套相关操作视频及教学资源。（3）质保期结束后，乙方须承诺向甲方提供终身维修服务，仅收取材料成本费。</w:t>
            </w:r>
          </w:p>
          <w:p>
            <w:pPr>
              <w:pStyle w:val="null3"/>
              <w:ind w:firstLine="422"/>
            </w:pPr>
            <w:r>
              <w:rPr>
                <w:rFonts w:ascii="仿宋_GB2312" w:hAnsi="仿宋_GB2312" w:cs="仿宋_GB2312" w:eastAsia="仿宋_GB2312"/>
                <w:sz w:val="21"/>
                <w:b/>
              </w:rPr>
              <w:t>四、付款方式</w:t>
            </w:r>
          </w:p>
          <w:p>
            <w:pPr>
              <w:pStyle w:val="null3"/>
              <w:ind w:firstLine="420"/>
            </w:pPr>
            <w:r>
              <w:rPr>
                <w:rFonts w:ascii="仿宋_GB2312" w:hAnsi="仿宋_GB2312" w:cs="仿宋_GB2312" w:eastAsia="仿宋_GB2312"/>
                <w:sz w:val="21"/>
              </w:rPr>
              <w:t>1.合同生效后 3个工作日内，甲方向乙方支付合同金额 50% 预付款。</w:t>
            </w:r>
          </w:p>
          <w:p>
            <w:pPr>
              <w:pStyle w:val="null3"/>
              <w:ind w:firstLine="420"/>
            </w:pPr>
            <w:r>
              <w:rPr>
                <w:rFonts w:ascii="仿宋_GB2312" w:hAnsi="仿宋_GB2312" w:cs="仿宋_GB2312" w:eastAsia="仿宋_GB2312"/>
                <w:sz w:val="21"/>
              </w:rPr>
              <w:t>2.乙方应在收到预付款后2个工作日内，向甲方指定银行开立以甲方为受益人的预付保函，保函金额为合同金额50%，有效期至货物验收合格后10日。</w:t>
            </w:r>
          </w:p>
          <w:p>
            <w:pPr>
              <w:pStyle w:val="null3"/>
              <w:ind w:firstLine="420"/>
            </w:pPr>
            <w:r>
              <w:rPr>
                <w:rFonts w:ascii="仿宋_GB2312" w:hAnsi="仿宋_GB2312" w:cs="仿宋_GB2312" w:eastAsia="仿宋_GB2312"/>
                <w:sz w:val="21"/>
              </w:rPr>
              <w:t>甲方收到并审核通过保函正本后，支付剩余50%货款。</w:t>
            </w:r>
          </w:p>
          <w:p>
            <w:pPr>
              <w:pStyle w:val="null3"/>
              <w:ind w:firstLine="420"/>
            </w:pPr>
            <w:r>
              <w:rPr>
                <w:rFonts w:ascii="仿宋_GB2312" w:hAnsi="仿宋_GB2312" w:cs="仿宋_GB2312" w:eastAsia="仿宋_GB2312"/>
                <w:sz w:val="21"/>
              </w:rPr>
              <w:t>3. 货物全部送达甲方现场并验收合格后 5个工作日内，乙方向甲方开具全额增值税专用发票（电子/纸质均可；纸质须含发票联、抵扣联）。</w:t>
            </w:r>
          </w:p>
          <w:p>
            <w:pPr>
              <w:pStyle w:val="null3"/>
              <w:ind w:firstLine="420"/>
            </w:pPr>
            <w:r>
              <w:rPr>
                <w:rFonts w:ascii="仿宋_GB2312" w:hAnsi="仿宋_GB2312" w:cs="仿宋_GB2312" w:eastAsia="仿宋_GB2312"/>
                <w:sz w:val="21"/>
              </w:rPr>
              <w:t>4.甲方收到乙方全额增值税专用发票，且双方无任何质量争议及未结纠纷后5个工作日内，将银行保函正本退还乙方。</w:t>
            </w:r>
          </w:p>
          <w:p>
            <w:pPr>
              <w:pStyle w:val="null3"/>
              <w:ind w:firstLine="422"/>
            </w:pPr>
            <w:r>
              <w:rPr>
                <w:rFonts w:ascii="仿宋_GB2312" w:hAnsi="仿宋_GB2312" w:cs="仿宋_GB2312" w:eastAsia="仿宋_GB2312"/>
                <w:sz w:val="21"/>
                <w:b/>
              </w:rPr>
              <w:t>注：1、本项目核心产品：高性能数字媒体工作站；</w:t>
            </w:r>
          </w:p>
          <w:p>
            <w:pPr>
              <w:pStyle w:val="null3"/>
              <w:ind w:firstLine="422"/>
            </w:pPr>
            <w:r>
              <w:rPr>
                <w:rFonts w:ascii="仿宋_GB2312" w:hAnsi="仿宋_GB2312" w:cs="仿宋_GB2312" w:eastAsia="仿宋_GB2312"/>
                <w:sz w:val="21"/>
                <w:b/>
              </w:rPr>
              <w:t>2、高性能数字媒体工作站、配套专业显示设备、录音设备套装中的工作站、道具打印套装中的移动终端需提供节能产品认证证书（未提供视为无效响应）；</w:t>
            </w:r>
          </w:p>
          <w:p>
            <w:pPr>
              <w:pStyle w:val="null3"/>
              <w:ind w:firstLine="422"/>
            </w:pPr>
            <w:r>
              <w:rPr>
                <w:rFonts w:ascii="仿宋_GB2312" w:hAnsi="仿宋_GB2312" w:cs="仿宋_GB2312" w:eastAsia="仿宋_GB2312"/>
                <w:sz w:val="21"/>
                <w:b/>
              </w:rPr>
              <w:t>3、如投标人投标文件中所投产品性能与实际产品性能不符，视为虚假应标并纳入采购网黑名单，其中标资格无效。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 3个工作日内，达到付款条件起15个工作日内，支付合同总金额的50.0%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应在收到预付款后2个工作日内，向甲方指定银行开立以甲方为受益人的预付保函，保函金额为合同金额50%，有效期至货物验收合格后10日。甲方收到并审核通过保函正本后，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执行国家及教育行业标准规范、合同、招标文件及投标文件条款，达到验收合格标准。 1.采购设备软件满足技术及合同要求，功能及质量不低于国家、行业标准。 2.设备软件运行正常，完成部署，功能达到使用要求。 3.设备软件符合甲方教育教学使用要求，符合国家及行业标准。 4.如甲方发现设备软件有任何问题，乙方必须立即在使用方规定的时间内（3天内）免费更换，确保其使用。 5.验收前完成对应产品、系统、平台的师资培训服务，提供配套产品、系统、平台的教学资源、教学素材等。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质保期3年，软件免费升级、硬件免费维修。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本项目政府采购工作，投标人须在陕西省政府采购电子化交易平台上传电子版投标文件并完成签章、加密，同时，线下递交纸质版投标文件正本一份。若电子版投标文件与纸质版投标文件不一致的，以陕西省政府采购电子化交易平台上传的电子版投标文件为准。纸质版投标文件递交截止时间同开标截止时间，递交地点为西安市唐延路37号class公馆B栋1103室。 2、投标保证金注意事项：投标保证金须从供应商账户转账；以保函形式交纳投标保证金的，投标人应在投标截止时间前将保函扫描成清晰的PDF文件，发送至邮箱1172109359@qq.com（邮件命名：项目名称+项目编号），投标人应在投标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投标文件截止时间不足一年的可提供成立后任意时段的资产负债表），或其递交投标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法定代表人直接参加投标的，须出具法定代表人身份证明书及身份证；授权代表参加投标的，须出具法定代表人授权书及授权代表身份证；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投标人关联关系声明，包括：①控股管理关系（不得与参加本项目的其他投标人单位负责人为同一人或者存在直接控股、管理关系），②未为本项目提供整体设计、规范编制或者项目管理、监理、检测等服务；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投标函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开标一览表 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投标文件的签字盖章合格有效</w:t>
            </w:r>
          </w:p>
        </w:tc>
        <w:tc>
          <w:tcPr>
            <w:tcW w:type="dxa" w:w="1661"/>
          </w:tcPr>
          <w:p>
            <w:pPr>
              <w:pStyle w:val="null3"/>
            </w:pPr>
            <w:r>
              <w:rPr>
                <w:rFonts w:ascii="仿宋_GB2312" w:hAnsi="仿宋_GB2312" w:cs="仿宋_GB2312" w:eastAsia="仿宋_GB2312"/>
              </w:rPr>
              <w:t>开标一览表 报价一览表.docx 业绩.docx 投标人认为有必要说明的其他资料.docx 中小企业声明函 供货渠道证明.docx 项目实施方案.docx 资格证明文件.docx 售后服务及培训方案.docx 分项报价表.docx 技术偏离表.docx 投标函 残疾人福利性单位声明函 产品配送及人员配备方案.docx 标的清单 保证金缴纳凭证.docx 投标文件封面 货物简要说明一览表.docx 商务偏离表.docx 节能环保、环境标志产品明细表.docx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报价一览表.docx 业绩.docx 投标人认为有必要说明的其他资料.docx 中小企业声明函 供货渠道证明.docx 项目实施方案.docx 资格证明文件.docx 售后服务及培训方案.docx 分项报价表.docx 技术偏离表.docx 投标函 残疾人福利性单位声明函 产品配送及人员配备方案.docx 标的清单 保证金缴纳凭证.docx 投标文件封面 货物简要说明一览表.docx 商务偏离表.docx 节能环保、环境标志产品明细表.docx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所投产品选型科学合理、技术先进，技术参数清晰明确，符合使用要求，技术指标和性能完全满足招标文件要求，计31分，带“▲”项为关键技术指标,每有一项不满足扣1分，其他参数每有一项不满足扣0.2分。 备注：投标人逐条对应技术参数要求进行应答，带“▲”项须提供充足的证明材料（包括但不限于产品技术说明书或产品彩页、功能截图、国家认可的第三方出具的检验报告或佐证材料等），一般项响应情况以技术参数响应表所响应内容为准。经评审专家审定得分，未提供或者提供但无法佐证的视为不满足。</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针对本项目提供完善的供货渠道证明材料，包括但不限于： 高性能数字媒体工作站、配套专业显示设备、高清显示教育教学智慧屏、学生电脑桌、办公弓形椅、直播便携控制主机、专业摄像机+镜头、录音设备套装、道具打印套装的合法来源渠道证明文件（包括但不限于产品授权书、代理协议、销售协议等），每提供一个产品的合法来源渠道证明文件得1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中（除强制采购节能产品外）每有一项为节能产品经国家认证或环境标志产品经国家认证的计0.5分，本项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针对本项目提供完善的项目实施方案，包括但不限于①项目实施步骤及管理方案及实施进度计划及安排、阶段工作和关键节点保障措施；②系统安装调试及测试方案及项目后期验收方案。 二、评审标准 1、完整性：方案须全面，对评审内容中的各项要求有详细描述； 2、可实施性：切合本项目实际情况，实施步骤清晰、合理； 3、针对性：方案能够紧扣项目实际情况，内容科学合理。 三、赋分依据（满分3分） ①项目实施步骤及管理方案及实施进度计划及安排、阶段工作和关键节点保障措施：每完全满足一个评审标准得0.5分，满分1.5分。 ②系统安装调试及测试方案及项目后期验收方案：每完全满足一个评审标准得0.5分，满分1.5分。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产品配送及人员配备方案</w:t>
            </w:r>
          </w:p>
        </w:tc>
        <w:tc>
          <w:tcPr>
            <w:tcW w:type="dxa" w:w="2492"/>
          </w:tcPr>
          <w:p>
            <w:pPr>
              <w:pStyle w:val="null3"/>
            </w:pPr>
            <w:r>
              <w:rPr>
                <w:rFonts w:ascii="仿宋_GB2312" w:hAnsi="仿宋_GB2312" w:cs="仿宋_GB2312" w:eastAsia="仿宋_GB2312"/>
              </w:rPr>
              <w:t>一、评审内容 针对本项目提供完善的产品配送及人员配备方案，包括但不限于①供货组织安排（包括仓储、运输、派送措施）及产品配送方案；②实施组织机构划分、人员经验人员安排、岗位分工及职责任务。 二、评审标准 1、完整性：方案须全面，对评审内容中的各项要求有详细描述； 2、可实施性：切合本项目实际情况，实施步骤清晰、合理； 3、针对性：方案能够紧扣项目实际情况，内容科学合理。 三、赋分依据（满分3分） ①供货组织安排（包括仓储、运输、派送措施）及产品配送方案：每完全满足一个评审标准得0.5分，满分1.5分。 ②实施组织机构划分、人员经验人员安排、岗位分工及职责任务：每完全满足一个评审标准得0.5分，满分1.5分。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产品配送及人员配备方案.docx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针对本项目提供完善的售后服务及培训方案，包括但不限于：①售后响应时效及问题解决时效、质保期内售后服务方案及售后服务机构的设立及机构信息、专职售后人员；②培训方案（包括培训服务承诺、培训方案及计划、培训人员安排及培训的具体内容及方式，确保使用人员能够独立熟练操作、维护和正常使用）。 二、评审标准 1、完整性：方案须全面，对评审内容中的各项要求有详细描述； 2、可实施性：切合本项目实际情况，实施步骤清晰、合理； 3、针对性：方案能够紧扣项目实际情况，内容科学合理。 三、赋分依据（满分3分） ①售后响应时效及问题解决时效、质保期内售后服务方案及售后服务机构的设立及机构信息、专职售后人员：每完全满足一个评审标准得0.5分，满分1.5分。 ②培训方案（包括培训服务承诺、培训方案及计划、培训人员安排及培训的具体内容及方式，确保使用人员能够独立熟练操作、维护和正常使用）：每完全满足一个评审标准得0.5分，满分1.5分。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投标人提供自2023年1月1日至今供货业绩（须包含核心产品），以合同签订日期为准，每提供一份合同复印件得2分，满分10分。未提供不得分。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满足招标文件实质性要求且投标总报价最低的价格为投标基准价，其价格分为40分。其他投标人的价格分统一按照下列公式计算：报价得分=（投标基准价/投标总报价）×40分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详见附件：供货渠道证明.docx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详见附件：产品配送及人员配备方案.docx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