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8E50A">
      <w:pPr>
        <w:jc w:val="center"/>
        <w:rPr>
          <w:rFonts w:ascii="仿宋_GB2312" w:hAnsi="仿宋_GB2312" w:eastAsia="仿宋_GB2312" w:cs="仿宋_GB2312"/>
          <w:b/>
          <w:bCs/>
        </w:rPr>
      </w:pPr>
      <w:bookmarkStart w:id="0" w:name="_GoBack"/>
      <w:r>
        <w:rPr>
          <w:rFonts w:ascii="仿宋_GB2312" w:hAnsi="仿宋_GB2312" w:eastAsia="仿宋_GB2312" w:cs="仿宋_GB2312"/>
          <w:b/>
          <w:bCs/>
        </w:rPr>
        <w:t>售后服务及培训方案</w:t>
      </w:r>
    </w:p>
    <w:bookmarkEnd w:id="0"/>
    <w:p w14:paraId="2B669473">
      <w:pPr>
        <w:jc w:val="center"/>
      </w:pPr>
      <w:r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65B1D"/>
    <w:rsid w:val="0876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2026-06-02T09:59:00Z</dcterms:created>
  <dc:creator>zl</dc:creator>
  <cp:lastModifiedBy>zl</cp:lastModifiedBy>
  <dcterms:modified xsi:type="dcterms:W3CDTF">2026-06-02T10:00:17Z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98DC030FB7444394B216ABF331588D29_11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