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版本号：SCZB2026-JT-1708-00120260702001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参加全国全省比赛领奖服采购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SCZB2026-JT-1708-001</w:t>
      </w:r>
      <w:r>
        <w:br/>
      </w:r>
      <w:r>
        <w:br/>
      </w:r>
      <w:r>
        <w:br/>
      </w:r>
    </w:p>
    <w:p>
      <w:pPr>
        <w:pStyle w:val="null3"/>
        <w:jc w:val="center"/>
        <w:outlineLvl w:val="2"/>
      </w:pPr>
      <w:r>
        <w:rPr>
          <w:rFonts w:ascii="仿宋_GB2312" w:hAnsi="仿宋_GB2312" w:cs="仿宋_GB2312" w:eastAsia="仿宋_GB2312"/>
          <w:sz w:val="28"/>
          <w:b/>
        </w:rPr>
        <w:t>西安市射击射箭运动管理中心</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西安市射击射箭运动管理中心</w:t>
      </w:r>
      <w:r>
        <w:rPr>
          <w:rFonts w:ascii="仿宋_GB2312" w:hAnsi="仿宋_GB2312" w:cs="仿宋_GB2312" w:eastAsia="仿宋_GB2312"/>
        </w:rPr>
        <w:t>委托，拟对</w:t>
      </w:r>
      <w:r>
        <w:rPr>
          <w:rFonts w:ascii="仿宋_GB2312" w:hAnsi="仿宋_GB2312" w:cs="仿宋_GB2312" w:eastAsia="仿宋_GB2312"/>
        </w:rPr>
        <w:t>参加全国全省比赛领奖服采购</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SCZB2026-JT-1708-001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参加全国全省比赛领奖服采购</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购置运动员领奖套服、领奖鞋、翻领T恤（短袖）、运动袜、双肩背包等，满足项目的需要。</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授权委托书：供应商参加本项目的合法授权人授权委托书；供应商应授权合法的人员参加投标，其中法定代表人直接参加投标的，须出具法人身份证，并与营业执照上信息一致。法定代表人授权代表参加投标的，须出具法定代表人授权书及授权代表身份证、授权代表本单位证明（提供授权代表在本单位养老保险缴纳证明），被授权人须与开标时签到表的授权人保持一致。</w:t>
      </w:r>
    </w:p>
    <w:p>
      <w:pPr>
        <w:pStyle w:val="null3"/>
      </w:pPr>
      <w:r>
        <w:rPr>
          <w:rFonts w:ascii="仿宋_GB2312" w:hAnsi="仿宋_GB2312" w:cs="仿宋_GB2312" w:eastAsia="仿宋_GB2312"/>
        </w:rPr>
        <w:t>2、供应商基本资格条件承诺函：提供《西安市政府采购供应商基本资格条件承诺函》</w:t>
      </w:r>
    </w:p>
    <w:p>
      <w:pPr>
        <w:pStyle w:val="null3"/>
      </w:pPr>
      <w:r>
        <w:rPr>
          <w:rFonts w:ascii="仿宋_GB2312" w:hAnsi="仿宋_GB2312" w:cs="仿宋_GB2312" w:eastAsia="仿宋_GB2312"/>
        </w:rPr>
        <w:t>3、信用查询：供应商在递交投标文件截止时间前被“信用中国”网站（www.creditchina.gov.cn）和中国政府采购网（www.ccgp.gov.cn）上被列入失信被执行人、重大税收违法失信主体、政府采购严重违法失信行为信息记录名单的，不得参加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西安市射击射箭运动管理中心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陕西省西安市灞桥区欧亚大道辅路与林泓路交叉口东北240米西安市体育训练中心</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西安市射击射箭运动管理中心</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029-88060669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西安市高新区锦业路1号都市之门C座9楼招标二部</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薛珊、年婷婷、张学强、刘艳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029-88481271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采购包1：754,000.00元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代理服务费收费标准：代理服务费参照原国家计委计价格【2002】1980号文和国家发改委发改办价格【2003】857号文的计算方法收取。按上述标准计算的代理服务费低于6000元的，代理服务费按6000元收取。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西安市射击射箭运动管理中心</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西安市射击射箭运动管理中心</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西安市射击射箭运动管理中心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陕西省采购招标有限责任公司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按照谈判文件、国家相关标准、谈判响应文件及合同约定执行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按照谈判文件、国家相关标准、谈判响应文件及合同约定执行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西安市射击射箭运动管理中心</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地址：西安市高新区锦业路1号都市之门C座9层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购置运动员领奖套服、领奖鞋、翻领T恤（短袖）、运动袜、双肩背包等，满足项目的需要。</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754,000.00</w:t>
      </w:r>
    </w:p>
    <w:p>
      <w:pPr>
        <w:pStyle w:val="null3"/>
      </w:pPr>
      <w:r>
        <w:rPr>
          <w:rFonts w:ascii="仿宋_GB2312" w:hAnsi="仿宋_GB2312" w:cs="仿宋_GB2312" w:eastAsia="仿宋_GB2312"/>
        </w:rPr>
        <w:t>采购包最高限价（元）: 754,000.00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参加全国全省比赛领奖服采购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754,000.00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标的名称：参加全国全省比赛领奖服采购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199"/>
              <w:gridCol w:w="216"/>
              <w:gridCol w:w="199"/>
              <w:gridCol w:w="216"/>
              <w:gridCol w:w="1713"/>
            </w:tblGrid>
            <w:tr>
              <w:tc>
                <w:tcPr>
                  <w:tcW w:type="dxa" w:w="1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2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名称</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c>
                <w:tcPr>
                  <w:tcW w:type="dxa" w:w="2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单位</w:t>
                  </w:r>
                </w:p>
              </w:tc>
              <w:tc>
                <w:tcPr>
                  <w:tcW w:type="dxa" w:w="17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技术</w:t>
                  </w:r>
                  <w:r>
                    <w:rPr>
                      <w:rFonts w:ascii="仿宋_GB2312" w:hAnsi="仿宋_GB2312" w:cs="仿宋_GB2312" w:eastAsia="仿宋_GB2312"/>
                      <w:sz w:val="21"/>
                      <w:b/>
                    </w:rPr>
                    <w:t>参数</w:t>
                  </w:r>
                </w:p>
              </w:tc>
            </w:tr>
            <w:tr>
              <w:tc>
                <w:tcPr>
                  <w:tcW w:type="dxa" w:w="254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序号</w:t>
                  </w:r>
                  <w:r>
                    <w:rPr>
                      <w:rFonts w:ascii="仿宋_GB2312" w:hAnsi="仿宋_GB2312" w:cs="仿宋_GB2312" w:eastAsia="仿宋_GB2312"/>
                      <w:sz w:val="21"/>
                      <w:b/>
                    </w:rPr>
                    <w:t>1~5项：运动员领奖套服（上衣+长裤）、领奖鞋、翻领T恤（短袖）、运动袜、双肩背包，每套（序号1~5项为一套），其每套单价最高限价：1200元/套，每套不得超过单价最高限价，超过每套限价按无效处理。</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1</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运动员领奖套服</w:t>
                  </w:r>
                  <w:r>
                    <w:rPr>
                      <w:rFonts w:ascii="仿宋_GB2312" w:hAnsi="仿宋_GB2312" w:cs="仿宋_GB2312" w:eastAsia="仿宋_GB2312"/>
                      <w:sz w:val="21"/>
                      <w:b/>
                    </w:rPr>
                    <w:t>（上衣</w:t>
                  </w:r>
                  <w:r>
                    <w:rPr>
                      <w:rFonts w:ascii="仿宋_GB2312" w:hAnsi="仿宋_GB2312" w:cs="仿宋_GB2312" w:eastAsia="仿宋_GB2312"/>
                      <w:sz w:val="21"/>
                      <w:b/>
                    </w:rPr>
                    <w:t>+长裤</w:t>
                  </w:r>
                  <w:r>
                    <w:rPr>
                      <w:rFonts w:ascii="仿宋_GB2312" w:hAnsi="仿宋_GB2312" w:cs="仿宋_GB2312" w:eastAsia="仿宋_GB2312"/>
                      <w:sz w:val="21"/>
                      <w:b/>
                    </w:rPr>
                    <w:t>）</w:t>
                  </w:r>
                </w:p>
                <w:p>
                  <w:pPr>
                    <w:pStyle w:val="null3"/>
                    <w:jc w:val="center"/>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272</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套</w:t>
                  </w:r>
                </w:p>
              </w:tc>
              <w:tc>
                <w:tcPr>
                  <w:tcW w:type="dxa" w:w="1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1、面料名称：棉感弹力双面布</w:t>
                  </w:r>
                </w:p>
                <w:p>
                  <w:pPr>
                    <w:pStyle w:val="null3"/>
                    <w:jc w:val="left"/>
                  </w:pPr>
                  <w:r>
                    <w:rPr>
                      <w:rFonts w:ascii="仿宋_GB2312" w:hAnsi="仿宋_GB2312" w:cs="仿宋_GB2312" w:eastAsia="仿宋_GB2312"/>
                      <w:sz w:val="21"/>
                    </w:rPr>
                    <w:t>2、面料成分：94%聚酯纤维6%氨纶（±3%）。</w:t>
                  </w:r>
                </w:p>
                <w:p>
                  <w:pPr>
                    <w:pStyle w:val="null3"/>
                    <w:jc w:val="left"/>
                  </w:pPr>
                  <w:r>
                    <w:rPr>
                      <w:rFonts w:ascii="仿宋_GB2312" w:hAnsi="仿宋_GB2312" w:cs="仿宋_GB2312" w:eastAsia="仿宋_GB2312"/>
                      <w:sz w:val="21"/>
                    </w:rPr>
                    <w:t>3、颜色要求：白蓝；尺码要求：S-5XL。</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、产品描述：选用棉感弹力双面布面料，衣服上印有</w:t>
                  </w:r>
                  <w:r>
                    <w:rPr>
                      <w:rFonts w:ascii="仿宋_GB2312" w:hAnsi="仿宋_GB2312" w:cs="仿宋_GB2312" w:eastAsia="仿宋_GB2312"/>
                      <w:sz w:val="21"/>
                    </w:rPr>
                    <w:t>“</w:t>
                  </w:r>
                  <w:r>
                    <w:rPr>
                      <w:rFonts w:ascii="仿宋_GB2312" w:hAnsi="仿宋_GB2312" w:cs="仿宋_GB2312" w:eastAsia="仿宋_GB2312"/>
                      <w:sz w:val="21"/>
                    </w:rPr>
                    <w:t>西安</w:t>
                  </w:r>
                  <w:r>
                    <w:rPr>
                      <w:rFonts w:ascii="仿宋_GB2312" w:hAnsi="仿宋_GB2312" w:cs="仿宋_GB2312" w:eastAsia="仿宋_GB2312"/>
                      <w:sz w:val="21"/>
                    </w:rPr>
                    <w:t>” 字样以及特色图案，融入</w:t>
                  </w:r>
                  <w:r>
                    <w:rPr>
                      <w:rFonts w:ascii="仿宋_GB2312" w:hAnsi="仿宋_GB2312" w:cs="仿宋_GB2312" w:eastAsia="仿宋_GB2312"/>
                      <w:sz w:val="21"/>
                    </w:rPr>
                    <w:t>西安古都</w:t>
                  </w:r>
                  <w:r>
                    <w:rPr>
                      <w:rFonts w:ascii="仿宋_GB2312" w:hAnsi="仿宋_GB2312" w:cs="仿宋_GB2312" w:eastAsia="仿宋_GB2312"/>
                      <w:sz w:val="21"/>
                    </w:rPr>
                    <w:t>文化元素，彰显</w:t>
                  </w:r>
                  <w:r>
                    <w:rPr>
                      <w:rFonts w:ascii="仿宋_GB2312" w:hAnsi="仿宋_GB2312" w:cs="仿宋_GB2312" w:eastAsia="仿宋_GB2312"/>
                      <w:sz w:val="21"/>
                    </w:rPr>
                    <w:t>西安</w:t>
                  </w:r>
                  <w:r>
                    <w:rPr>
                      <w:rFonts w:ascii="仿宋_GB2312" w:hAnsi="仿宋_GB2312" w:cs="仿宋_GB2312" w:eastAsia="仿宋_GB2312"/>
                      <w:sz w:val="21"/>
                    </w:rPr>
                    <w:t>地域文化特色。上衣立领与拉链设计，可调节领口开合度；裤子松紧腰设计，且有口袋方便放置小物件。整体版型符合运动需求，活动不受限。衣服肩部、裤子侧边有精致线条装饰，常规版型，满足多种身材需求。</w:t>
                  </w:r>
                  <w:r>
                    <w:br/>
                  </w:r>
                  <w:r>
                    <w:rPr>
                      <w:rFonts w:ascii="仿宋_GB2312" w:hAnsi="仿宋_GB2312" w:cs="仿宋_GB2312" w:eastAsia="仿宋_GB2312"/>
                      <w:sz w:val="21"/>
                    </w:rPr>
                    <w:t>5</w:t>
                  </w:r>
                  <w:r>
                    <w:rPr>
                      <w:rFonts w:ascii="仿宋_GB2312" w:hAnsi="仿宋_GB2312" w:cs="仿宋_GB2312" w:eastAsia="仿宋_GB2312"/>
                      <w:sz w:val="21"/>
                    </w:rPr>
                    <w:t>、耐水色牢度</w:t>
                  </w:r>
                  <w:r>
                    <w:rPr>
                      <w:rFonts w:ascii="仿宋_GB2312" w:hAnsi="仿宋_GB2312" w:cs="仿宋_GB2312" w:eastAsia="仿宋_GB2312"/>
                      <w:sz w:val="21"/>
                    </w:rPr>
                    <w:t>(级)：变色 ≥3-4 沾色 ≥3-4</w:t>
                  </w:r>
                </w:p>
                <w:p>
                  <w:pPr>
                    <w:pStyle w:val="null3"/>
                    <w:jc w:val="left"/>
                  </w:pPr>
                  <w:r>
                    <w:rPr>
                      <w:rFonts w:ascii="仿宋_GB2312" w:hAnsi="仿宋_GB2312" w:cs="仿宋_GB2312" w:eastAsia="仿宋_GB2312"/>
                      <w:sz w:val="21"/>
                    </w:rPr>
                    <w:t>耐汗渍色牢度</w:t>
                  </w:r>
                  <w:r>
                    <w:rPr>
                      <w:rFonts w:ascii="仿宋_GB2312" w:hAnsi="仿宋_GB2312" w:cs="仿宋_GB2312" w:eastAsia="仿宋_GB2312"/>
                      <w:sz w:val="21"/>
                    </w:rPr>
                    <w:t>(级)：酸性：变色 ≥3-4 酸性：沾色 ≥3-4 碱性：变色 ≥3-4 碱性：沾色 ≥3-4</w:t>
                  </w:r>
                </w:p>
                <w:p>
                  <w:pPr>
                    <w:pStyle w:val="null3"/>
                    <w:jc w:val="left"/>
                  </w:pPr>
                  <w:r>
                    <w:rPr>
                      <w:rFonts w:ascii="仿宋_GB2312" w:hAnsi="仿宋_GB2312" w:cs="仿宋_GB2312" w:eastAsia="仿宋_GB2312"/>
                      <w:sz w:val="21"/>
                    </w:rPr>
                    <w:t>耐干摩擦色牢度</w:t>
                  </w:r>
                  <w:r>
                    <w:rPr>
                      <w:rFonts w:ascii="仿宋_GB2312" w:hAnsi="仿宋_GB2312" w:cs="仿宋_GB2312" w:eastAsia="仿宋_GB2312"/>
                      <w:sz w:val="21"/>
                    </w:rPr>
                    <w:t>(级)：≥3-4</w:t>
                  </w:r>
                </w:p>
                <w:p>
                  <w:pPr>
                    <w:pStyle w:val="null3"/>
                    <w:jc w:val="left"/>
                  </w:pPr>
                  <w:r>
                    <w:rPr>
                      <w:rFonts w:ascii="仿宋_GB2312" w:hAnsi="仿宋_GB2312" w:cs="仿宋_GB2312" w:eastAsia="仿宋_GB2312"/>
                      <w:sz w:val="21"/>
                    </w:rPr>
                    <w:t>耐湿摩擦色牢度</w:t>
                  </w:r>
                  <w:r>
                    <w:rPr>
                      <w:rFonts w:ascii="仿宋_GB2312" w:hAnsi="仿宋_GB2312" w:cs="仿宋_GB2312" w:eastAsia="仿宋_GB2312"/>
                      <w:sz w:val="21"/>
                    </w:rPr>
                    <w:t>(级)：≥2-3</w:t>
                  </w:r>
                </w:p>
                <w:p>
                  <w:pPr>
                    <w:pStyle w:val="null3"/>
                    <w:jc w:val="left"/>
                  </w:pPr>
                  <w:r>
                    <w:rPr>
                      <w:rFonts w:ascii="仿宋_GB2312" w:hAnsi="仿宋_GB2312" w:cs="仿宋_GB2312" w:eastAsia="仿宋_GB2312"/>
                      <w:sz w:val="21"/>
                    </w:rPr>
                    <w:t>耐皂洗色牢度</w:t>
                  </w:r>
                  <w:r>
                    <w:rPr>
                      <w:rFonts w:ascii="仿宋_GB2312" w:hAnsi="仿宋_GB2312" w:cs="仿宋_GB2312" w:eastAsia="仿宋_GB2312"/>
                      <w:sz w:val="21"/>
                    </w:rPr>
                    <w:t>(级)：变色 ≥4 沾色 ≥3-4</w:t>
                  </w:r>
                </w:p>
                <w:p>
                  <w:pPr>
                    <w:pStyle w:val="null3"/>
                    <w:jc w:val="left"/>
                  </w:pPr>
                  <w:r>
                    <w:rPr>
                      <w:rFonts w:ascii="仿宋_GB2312" w:hAnsi="仿宋_GB2312" w:cs="仿宋_GB2312" w:eastAsia="仿宋_GB2312"/>
                      <w:sz w:val="21"/>
                    </w:rPr>
                    <w:t>耐光色牢度</w:t>
                  </w:r>
                  <w:r>
                    <w:rPr>
                      <w:rFonts w:ascii="仿宋_GB2312" w:hAnsi="仿宋_GB2312" w:cs="仿宋_GB2312" w:eastAsia="仿宋_GB2312"/>
                      <w:sz w:val="21"/>
                    </w:rPr>
                    <w:t>(级)：深色 ≥4</w:t>
                  </w:r>
                </w:p>
                <w:p>
                  <w:pPr>
                    <w:pStyle w:val="null3"/>
                    <w:jc w:val="left"/>
                  </w:pPr>
                  <w:r>
                    <w:rPr>
                      <w:rFonts w:ascii="仿宋_GB2312" w:hAnsi="仿宋_GB2312" w:cs="仿宋_GB2312" w:eastAsia="仿宋_GB2312"/>
                      <w:sz w:val="21"/>
                    </w:rPr>
                    <w:t>耐光、汗复合色牢度</w:t>
                  </w:r>
                  <w:r>
                    <w:rPr>
                      <w:rFonts w:ascii="仿宋_GB2312" w:hAnsi="仿宋_GB2312" w:cs="仿宋_GB2312" w:eastAsia="仿宋_GB2312"/>
                      <w:sz w:val="21"/>
                    </w:rPr>
                    <w:t>(级)：碱性 ≥3-4</w:t>
                  </w:r>
                </w:p>
                <w:p>
                  <w:pPr>
                    <w:pStyle w:val="null3"/>
                    <w:jc w:val="left"/>
                  </w:pPr>
                  <w:r>
                    <w:rPr>
                      <w:rFonts w:ascii="仿宋_GB2312" w:hAnsi="仿宋_GB2312" w:cs="仿宋_GB2312" w:eastAsia="仿宋_GB2312"/>
                      <w:sz w:val="21"/>
                    </w:rPr>
                    <w:t>起球</w:t>
                  </w:r>
                  <w:r>
                    <w:rPr>
                      <w:rFonts w:ascii="仿宋_GB2312" w:hAnsi="仿宋_GB2312" w:cs="仿宋_GB2312" w:eastAsia="仿宋_GB2312"/>
                      <w:sz w:val="21"/>
                    </w:rPr>
                    <w:t>(级)：≥3</w:t>
                  </w:r>
                </w:p>
                <w:p>
                  <w:pPr>
                    <w:pStyle w:val="null3"/>
                    <w:jc w:val="left"/>
                  </w:pPr>
                  <w:r>
                    <w:rPr>
                      <w:rFonts w:ascii="仿宋_GB2312" w:hAnsi="仿宋_GB2312" w:cs="仿宋_GB2312" w:eastAsia="仿宋_GB2312"/>
                      <w:sz w:val="21"/>
                    </w:rPr>
                    <w:t>pH值：4.0～8.5</w:t>
                  </w:r>
                </w:p>
                <w:p>
                  <w:pPr>
                    <w:pStyle w:val="null3"/>
                    <w:jc w:val="left"/>
                  </w:pPr>
                  <w:r>
                    <w:rPr>
                      <w:rFonts w:ascii="仿宋_GB2312" w:hAnsi="仿宋_GB2312" w:cs="仿宋_GB2312" w:eastAsia="仿宋_GB2312"/>
                      <w:sz w:val="21"/>
                    </w:rPr>
                    <w:t>甲醛：</w:t>
                  </w:r>
                  <w:r>
                    <w:rPr>
                      <w:rFonts w:ascii="仿宋_GB2312" w:hAnsi="仿宋_GB2312" w:cs="仿宋_GB2312" w:eastAsia="仿宋_GB2312"/>
                      <w:sz w:val="21"/>
                    </w:rPr>
                    <w:t>≤75mg/kg</w:t>
                  </w:r>
                </w:p>
                <w:p>
                  <w:pPr>
                    <w:pStyle w:val="null3"/>
                    <w:jc w:val="left"/>
                  </w:pPr>
                  <w:r>
                    <w:rPr>
                      <w:rFonts w:ascii="仿宋_GB2312" w:hAnsi="仿宋_GB2312" w:cs="仿宋_GB2312" w:eastAsia="仿宋_GB2312"/>
                      <w:sz w:val="21"/>
                    </w:rPr>
                    <w:t>水洗尺寸变化率</w:t>
                  </w:r>
                  <w:r>
                    <w:rPr>
                      <w:rFonts w:ascii="仿宋_GB2312" w:hAnsi="仿宋_GB2312" w:cs="仿宋_GB2312" w:eastAsia="仿宋_GB2312"/>
                      <w:sz w:val="21"/>
                    </w:rPr>
                    <w:t>(%)：直向 -5.5～+2.0 横向 弹力产品不考核</w:t>
                  </w:r>
                </w:p>
                <w:p>
                  <w:pPr>
                    <w:pStyle w:val="null3"/>
                    <w:jc w:val="left"/>
                  </w:pPr>
                  <w:r>
                    <w:rPr>
                      <w:rFonts w:ascii="仿宋_GB2312" w:hAnsi="仿宋_GB2312" w:cs="仿宋_GB2312" w:eastAsia="仿宋_GB2312"/>
                      <w:sz w:val="21"/>
                    </w:rPr>
                    <w:t>水洗后扭曲率</w:t>
                  </w:r>
                  <w:r>
                    <w:rPr>
                      <w:rFonts w:ascii="仿宋_GB2312" w:hAnsi="仿宋_GB2312" w:cs="仿宋_GB2312" w:eastAsia="仿宋_GB2312"/>
                      <w:sz w:val="21"/>
                    </w:rPr>
                    <w:t>(%)：≤6.0</w:t>
                  </w:r>
                </w:p>
                <w:p>
                  <w:pPr>
                    <w:pStyle w:val="null3"/>
                    <w:jc w:val="left"/>
                  </w:pPr>
                  <w:r>
                    <w:rPr>
                      <w:rFonts w:ascii="仿宋_GB2312" w:hAnsi="仿宋_GB2312" w:cs="仿宋_GB2312" w:eastAsia="仿宋_GB2312"/>
                      <w:sz w:val="21"/>
                    </w:rPr>
                    <w:t>水洗后外观：整体无明显变色；面料无破损；缝线无脱开；印</w:t>
                  </w:r>
                  <w:r>
                    <w:rPr>
                      <w:rFonts w:ascii="仿宋_GB2312" w:hAnsi="仿宋_GB2312" w:cs="仿宋_GB2312" w:eastAsia="仿宋_GB2312"/>
                      <w:sz w:val="21"/>
                    </w:rPr>
                    <w:t>(烫)花部位不允许开裂、 起泡、起皮及脱落；</w:t>
                  </w:r>
                  <w:r>
                    <w:rPr>
                      <w:rFonts w:ascii="仿宋_GB2312" w:hAnsi="仿宋_GB2312" w:cs="仿宋_GB2312" w:eastAsia="仿宋_GB2312"/>
                      <w:sz w:val="21"/>
                    </w:rPr>
                    <w:t>绣花</w:t>
                  </w:r>
                  <w:r>
                    <w:rPr>
                      <w:rFonts w:ascii="仿宋_GB2312" w:hAnsi="仿宋_GB2312" w:cs="仿宋_GB2312" w:eastAsia="仿宋_GB2312"/>
                      <w:sz w:val="21"/>
                    </w:rPr>
                    <w:t>0.0</w:t>
                  </w:r>
                  <w:r>
                    <w:rPr>
                      <w:rFonts w:ascii="仿宋_GB2312" w:hAnsi="仿宋_GB2312" w:cs="仿宋_GB2312" w:eastAsia="仿宋_GB2312"/>
                      <w:sz w:val="21"/>
                    </w:rPr>
                    <w:t>，</w:t>
                  </w:r>
                  <w:r>
                    <w:rPr>
                      <w:rFonts w:ascii="仿宋_GB2312" w:hAnsi="仿宋_GB2312" w:cs="仿宋_GB2312" w:eastAsia="仿宋_GB2312"/>
                      <w:sz w:val="21"/>
                    </w:rPr>
                    <w:t>水洗后样品无异常变化</w:t>
                  </w:r>
                  <w:r>
                    <w:rPr>
                      <w:rFonts w:ascii="仿宋_GB2312" w:hAnsi="仿宋_GB2312" w:cs="仿宋_GB2312" w:eastAsia="仿宋_GB2312"/>
                      <w:sz w:val="21"/>
                    </w:rPr>
                    <w:t>，</w:t>
                  </w:r>
                  <w:r>
                    <w:rPr>
                      <w:rFonts w:ascii="仿宋_GB2312" w:hAnsi="仿宋_GB2312" w:cs="仿宋_GB2312" w:eastAsia="仿宋_GB2312"/>
                      <w:sz w:val="21"/>
                    </w:rPr>
                    <w:t>不允许</w:t>
                  </w:r>
                  <w:r>
                    <w:rPr>
                      <w:rFonts w:ascii="仿宋_GB2312" w:hAnsi="仿宋_GB2312" w:cs="仿宋_GB2312" w:eastAsia="仿宋_GB2312"/>
                      <w:sz w:val="21"/>
                    </w:rPr>
                    <w:t>部位</w:t>
                  </w:r>
                  <w:r>
                    <w:rPr>
                      <w:rFonts w:ascii="仿宋_GB2312" w:hAnsi="仿宋_GB2312" w:cs="仿宋_GB2312" w:eastAsia="仿宋_GB2312"/>
                      <w:sz w:val="21"/>
                    </w:rPr>
                    <w:t>严重起皱、变形；附件不允许破损、脱落及锈蚀；不允许严重影响外观。</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2</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领奖鞋</w:t>
                  </w:r>
                </w:p>
                <w:p>
                  <w:pPr>
                    <w:pStyle w:val="null3"/>
                    <w:jc w:val="center"/>
                  </w:pPr>
                  <w:r>
                    <w:rPr>
                      <w:rFonts w:ascii="仿宋_GB2312" w:hAnsi="仿宋_GB2312" w:cs="仿宋_GB2312" w:eastAsia="仿宋_GB2312"/>
                      <w:sz w:val="21"/>
                      <w:b/>
                    </w:rPr>
                    <w:t>核心产品</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272</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双</w:t>
                  </w:r>
                </w:p>
              </w:tc>
              <w:tc>
                <w:tcPr>
                  <w:tcW w:type="dxa" w:w="1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1、帮面材质:织物/塑料材料/合成革。</w:t>
                  </w:r>
                  <w:r>
                    <w:br/>
                  </w:r>
                  <w:r>
                    <w:rPr>
                      <w:rFonts w:ascii="仿宋_GB2312" w:hAnsi="仿宋_GB2312" w:cs="仿宋_GB2312" w:eastAsia="仿宋_GB2312"/>
                      <w:sz w:val="21"/>
                    </w:rPr>
                    <w:t>2、鞋底材质：POE/橡胶。</w:t>
                  </w:r>
                  <w:r>
                    <w:br/>
                  </w:r>
                  <w:r>
                    <w:rPr>
                      <w:rFonts w:ascii="仿宋_GB2312" w:hAnsi="仿宋_GB2312" w:cs="仿宋_GB2312" w:eastAsia="仿宋_GB2312"/>
                      <w:sz w:val="21"/>
                    </w:rPr>
                    <w:t>3、颜色：黑色或白色；尺码：35-46。</w:t>
                  </w:r>
                </w:p>
                <w:p>
                  <w:pPr>
                    <w:pStyle w:val="null3"/>
                    <w:jc w:val="left"/>
                  </w:pPr>
                  <w:r>
                    <w:rPr>
                      <w:rFonts w:ascii="仿宋_GB2312" w:hAnsi="仿宋_GB2312" w:cs="仿宋_GB2312" w:eastAsia="仿宋_GB2312"/>
                      <w:sz w:val="21"/>
                    </w:rPr>
                    <w:t>4、产品功能：聚能缓震。</w:t>
                  </w:r>
                </w:p>
                <w:p>
                  <w:pPr>
                    <w:pStyle w:val="null3"/>
                    <w:jc w:val="left"/>
                  </w:pPr>
                  <w:r>
                    <w:rPr>
                      <w:rFonts w:ascii="仿宋_GB2312" w:hAnsi="仿宋_GB2312" w:cs="仿宋_GB2312" w:eastAsia="仿宋_GB2312"/>
                      <w:sz w:val="21"/>
                    </w:rPr>
                    <w:t>5、技术指标：</w:t>
                  </w:r>
                  <w:r>
                    <w:br/>
                  </w:r>
                  <w:r>
                    <w:rPr>
                      <w:rFonts w:ascii="仿宋_GB2312" w:hAnsi="仿宋_GB2312" w:cs="仿宋_GB2312" w:eastAsia="仿宋_GB2312"/>
                      <w:sz w:val="21"/>
                    </w:rPr>
                    <w:t xml:space="preserve">①整体外观:整鞋端正、平服；内垫平服，对称；鞋内外清洁；帮底（底墙）结合处无缺胶、开胶；无明显可见缺陷；②帮面、衬里和内垫（织物面）：同双鞋对应部位的色泽、花纹基本一致（特殊设计风格除外），不允许有乱纱、跳纱和明显污迹；次要部位允许每只有10mm²以下疵点两处；③鞋底：表面光洁，同双鞋底对应部位的花纹、色泽、软硬、厚度、底墙斜度基本一致（特殊设计风格除外），允许有轻微缺陷；④同双鞋对应部位允差，mm：前帮长度≤5.0，后帮高度（低帮鞋）≤4.0，外底长度（实芯底）≤2.5，外底宽度（实芯底）≤2.0，外底厚度（实芯底）≤0.5； </w:t>
                  </w:r>
                  <w:r>
                    <w:br/>
                  </w:r>
                  <w:r>
                    <w:rPr>
                      <w:rFonts w:ascii="仿宋_GB2312" w:hAnsi="仿宋_GB2312" w:cs="仿宋_GB2312" w:eastAsia="仿宋_GB2312"/>
                      <w:sz w:val="21"/>
                    </w:rPr>
                    <w:t xml:space="preserve">⑤缝线：线道整齐，针码均匀；底面线松紧一致；主要部位不允许有跳针、重针、断线、翻线、开线；次要部位允许跳线、重针一针，每只鞋不得超过两处； </w:t>
                  </w:r>
                  <w:r>
                    <w:br/>
                  </w:r>
                  <w:r>
                    <w:rPr>
                      <w:rFonts w:ascii="仿宋_GB2312" w:hAnsi="仿宋_GB2312" w:cs="仿宋_GB2312" w:eastAsia="仿宋_GB2312"/>
                      <w:sz w:val="21"/>
                    </w:rPr>
                    <w:t>⑥耐折性能：不得出现帮面材料裂浆、 裂面、不得出现涂饰层、印刷、 胶印图案脱落、 脱层现象、帮底开胶或围条 开裂、开胶≤5.0 mm、鞋底新裂纹长度≤5.0 mm、鞋底新裂纹≤3处、不得出现鞋底涂色层脱落。</w:t>
                  </w:r>
                </w:p>
                <w:p>
                  <w:pPr>
                    <w:pStyle w:val="null3"/>
                    <w:jc w:val="left"/>
                  </w:pPr>
                  <w:r>
                    <w:rPr>
                      <w:rFonts w:ascii="仿宋_GB2312" w:hAnsi="仿宋_GB2312" w:cs="仿宋_GB2312" w:eastAsia="仿宋_GB2312"/>
                      <w:sz w:val="21"/>
                    </w:rPr>
                    <w:t>⑦纺织品-可分解芳 香胺染料(帮面黑 色织物+内垫黑色 织物+后帮衬里黑色织物)：4-氨基联苯≤20、联苯胺≤20</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3</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翻领</w:t>
                  </w:r>
                  <w:r>
                    <w:rPr>
                      <w:rFonts w:ascii="仿宋_GB2312" w:hAnsi="仿宋_GB2312" w:cs="仿宋_GB2312" w:eastAsia="仿宋_GB2312"/>
                      <w:sz w:val="21"/>
                      <w:b/>
                    </w:rPr>
                    <w:t>T恤（短袖）</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272</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件</w:t>
                  </w:r>
                </w:p>
              </w:tc>
              <w:tc>
                <w:tcPr>
                  <w:tcW w:type="dxa" w:w="1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1、面料成分：100%聚酯纤维</w:t>
                  </w:r>
                  <w:r>
                    <w:br/>
                  </w:r>
                  <w:r>
                    <w:rPr>
                      <w:rFonts w:ascii="仿宋_GB2312" w:hAnsi="仿宋_GB2312" w:cs="仿宋_GB2312" w:eastAsia="仿宋_GB2312"/>
                      <w:sz w:val="21"/>
                    </w:rPr>
                    <w:t>2、颜色要求：深蓝色或浅灰；尺码要求：S-5XL</w:t>
                  </w:r>
                </w:p>
                <w:p>
                  <w:pPr>
                    <w:pStyle w:val="null3"/>
                    <w:jc w:val="left"/>
                  </w:pPr>
                  <w:r>
                    <w:rPr>
                      <w:rFonts w:ascii="仿宋_GB2312" w:hAnsi="仿宋_GB2312" w:cs="仿宋_GB2312" w:eastAsia="仿宋_GB2312"/>
                      <w:sz w:val="21"/>
                    </w:rPr>
                    <w:t>★3、选用速干功能材料，聚酯材质面料。领子/袖口细节：采用经典透气罗纹或本布，翻领设计，挺括贴合，修饰颈部线条，领口采用三排扣设计；常规版型，满足多种身材需求。</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4</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运动袜</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272</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双</w:t>
                  </w:r>
                </w:p>
              </w:tc>
              <w:tc>
                <w:tcPr>
                  <w:tcW w:type="dxa" w:w="1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1、面料：（脚面非舒张圈部位）棉占比大于50%。2、颜色：黑色或白色；尺码：M(39-41)、L(42-44)。</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5</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双肩背包</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272</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个</w:t>
                  </w:r>
                </w:p>
              </w:tc>
              <w:tc>
                <w:tcPr>
                  <w:tcW w:type="dxa" w:w="1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1、颜色明细：黑色或蓝色</w:t>
                  </w:r>
                </w:p>
                <w:p>
                  <w:pPr>
                    <w:pStyle w:val="null3"/>
                    <w:jc w:val="left"/>
                  </w:pPr>
                  <w:r>
                    <w:rPr>
                      <w:rFonts w:ascii="仿宋_GB2312" w:hAnsi="仿宋_GB2312" w:cs="仿宋_GB2312" w:eastAsia="仿宋_GB2312"/>
                      <w:sz w:val="21"/>
                    </w:rPr>
                    <w:t>2、面料成分：100%聚酯纤维</w:t>
                  </w:r>
                </w:p>
                <w:p>
                  <w:pPr>
                    <w:pStyle w:val="null3"/>
                    <w:jc w:val="left"/>
                  </w:pPr>
                  <w:r>
                    <w:rPr>
                      <w:rFonts w:ascii="仿宋_GB2312" w:hAnsi="仿宋_GB2312" w:cs="仿宋_GB2312" w:eastAsia="仿宋_GB2312"/>
                      <w:sz w:val="21"/>
                    </w:rPr>
                    <w:t>3、主袋双拉链设计，大容量结合电脑隔层设计分层置物，面料材质具有较强的防泼水性能，S型肩带减压设计符合人体工学，两侧拉链袋设计可放置水杯、雨伞等物件，取放便捷，背包正面配有 “</w:t>
                  </w:r>
                  <w:r>
                    <w:rPr>
                      <w:rFonts w:ascii="仿宋_GB2312" w:hAnsi="仿宋_GB2312" w:cs="仿宋_GB2312" w:eastAsia="仿宋_GB2312"/>
                      <w:sz w:val="21"/>
                    </w:rPr>
                    <w:t>西安</w:t>
                  </w:r>
                  <w:r>
                    <w:rPr>
                      <w:rFonts w:ascii="仿宋_GB2312" w:hAnsi="仿宋_GB2312" w:cs="仿宋_GB2312" w:eastAsia="仿宋_GB2312"/>
                      <w:sz w:val="21"/>
                    </w:rPr>
                    <w:t>”字样。振荡冲击性能：包体无开裂；各部件不变形，无断裂、损坏，不开线；固定件、连接件不松动；插接件等能正常开关，无异常；</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6</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长款羽绒服</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170</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件</w:t>
                  </w:r>
                </w:p>
              </w:tc>
              <w:tc>
                <w:tcPr>
                  <w:tcW w:type="dxa" w:w="1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说明：</w:t>
                  </w:r>
                  <w:r>
                    <w:rPr>
                      <w:rFonts w:ascii="仿宋_GB2312" w:hAnsi="仿宋_GB2312" w:cs="仿宋_GB2312" w:eastAsia="仿宋_GB2312"/>
                      <w:sz w:val="21"/>
                    </w:rPr>
                    <w:t>每件单价最高限价：</w:t>
                  </w:r>
                  <w:r>
                    <w:rPr>
                      <w:rFonts w:ascii="仿宋_GB2312" w:hAnsi="仿宋_GB2312" w:cs="仿宋_GB2312" w:eastAsia="仿宋_GB2312"/>
                      <w:sz w:val="21"/>
                    </w:rPr>
                    <w:t>1200</w:t>
                  </w:r>
                  <w:r>
                    <w:rPr>
                      <w:rFonts w:ascii="仿宋_GB2312" w:hAnsi="仿宋_GB2312" w:cs="仿宋_GB2312" w:eastAsia="仿宋_GB2312"/>
                      <w:sz w:val="21"/>
                    </w:rPr>
                    <w:t>元</w:t>
                  </w:r>
                  <w:r>
                    <w:rPr>
                      <w:rFonts w:ascii="仿宋_GB2312" w:hAnsi="仿宋_GB2312" w:cs="仿宋_GB2312" w:eastAsia="仿宋_GB2312"/>
                      <w:sz w:val="21"/>
                    </w:rPr>
                    <w:t>/件，不得超过每件单价最高限价，超过每件限价按无效处理。</w:t>
                  </w:r>
                </w:p>
                <w:p>
                  <w:pPr>
                    <w:pStyle w:val="null3"/>
                    <w:jc w:val="left"/>
                  </w:pPr>
                  <w:r>
                    <w:rPr>
                      <w:rFonts w:ascii="仿宋_GB2312" w:hAnsi="仿宋_GB2312" w:cs="仿宋_GB2312" w:eastAsia="仿宋_GB2312"/>
                      <w:sz w:val="21"/>
                    </w:rPr>
                    <w:t>1.颜色:淡银灰</w:t>
                  </w:r>
                </w:p>
                <w:p>
                  <w:pPr>
                    <w:pStyle w:val="null3"/>
                    <w:jc w:val="left"/>
                  </w:pPr>
                  <w:r>
                    <w:rPr>
                      <w:rFonts w:ascii="仿宋_GB2312" w:hAnsi="仿宋_GB2312" w:cs="仿宋_GB2312" w:eastAsia="仿宋_GB2312"/>
                      <w:sz w:val="21"/>
                    </w:rPr>
                    <w:t>2.面料:聚酯纤维 100%;里料净色部位:聚酯纤维 100%;里料印花部位:聚酯纤维 100%;填充物:鸭绒(绒子含量85%)</w:t>
                  </w:r>
                </w:p>
                <w:p>
                  <w:pPr>
                    <w:pStyle w:val="null3"/>
                    <w:jc w:val="left"/>
                  </w:pPr>
                  <w:r>
                    <w:rPr>
                      <w:rFonts w:ascii="仿宋_GB2312" w:hAnsi="仿宋_GB2312" w:cs="仿宋_GB2312" w:eastAsia="仿宋_GB2312"/>
                      <w:sz w:val="21"/>
                    </w:rPr>
                    <w:t>3.产品描述：高密度防风防绒面料，轻便保暖，耐磨抗皱适合极寒环境或冬季户外活动。</w:t>
                  </w:r>
                </w:p>
              </w:tc>
            </w:tr>
            <w:tr>
              <w:tc>
                <w:tcPr>
                  <w:tcW w:type="dxa" w:w="254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序号</w:t>
                  </w:r>
                  <w:r>
                    <w:rPr>
                      <w:rFonts w:ascii="仿宋_GB2312" w:hAnsi="仿宋_GB2312" w:cs="仿宋_GB2312" w:eastAsia="仿宋_GB2312"/>
                      <w:sz w:val="21"/>
                      <w:b/>
                    </w:rPr>
                    <w:t>7~9项</w:t>
                  </w:r>
                  <w:r>
                    <w:rPr>
                      <w:rFonts w:ascii="仿宋_GB2312" w:hAnsi="仿宋_GB2312" w:cs="仿宋_GB2312" w:eastAsia="仿宋_GB2312"/>
                      <w:sz w:val="21"/>
                      <w:b/>
                    </w:rPr>
                    <w:t>：</w:t>
                  </w:r>
                  <w:r>
                    <w:rPr>
                      <w:rFonts w:ascii="仿宋_GB2312" w:hAnsi="仿宋_GB2312" w:cs="仿宋_GB2312" w:eastAsia="仿宋_GB2312"/>
                      <w:sz w:val="21"/>
                      <w:b/>
                    </w:rPr>
                    <w:t>POLO衫</w:t>
                  </w:r>
                  <w:r>
                    <w:rPr>
                      <w:rFonts w:ascii="仿宋_GB2312" w:hAnsi="仿宋_GB2312" w:cs="仿宋_GB2312" w:eastAsia="仿宋_GB2312"/>
                      <w:sz w:val="21"/>
                      <w:b/>
                    </w:rPr>
                    <w:t>、</w:t>
                  </w:r>
                  <w:r>
                    <w:rPr>
                      <w:rFonts w:ascii="仿宋_GB2312" w:hAnsi="仿宋_GB2312" w:cs="仿宋_GB2312" w:eastAsia="仿宋_GB2312"/>
                      <w:sz w:val="21"/>
                      <w:b/>
                    </w:rPr>
                    <w:t>长裤</w:t>
                  </w:r>
                  <w:r>
                    <w:rPr>
                      <w:rFonts w:ascii="仿宋_GB2312" w:hAnsi="仿宋_GB2312" w:cs="仿宋_GB2312" w:eastAsia="仿宋_GB2312"/>
                      <w:sz w:val="21"/>
                      <w:b/>
                    </w:rPr>
                    <w:t>、</w:t>
                  </w:r>
                  <w:r>
                    <w:rPr>
                      <w:rFonts w:ascii="仿宋_GB2312" w:hAnsi="仿宋_GB2312" w:cs="仿宋_GB2312" w:eastAsia="仿宋_GB2312"/>
                      <w:sz w:val="21"/>
                      <w:b/>
                    </w:rPr>
                    <w:t>外套上衣</w:t>
                  </w:r>
                  <w:r>
                    <w:rPr>
                      <w:rFonts w:ascii="仿宋_GB2312" w:hAnsi="仿宋_GB2312" w:cs="仿宋_GB2312" w:eastAsia="仿宋_GB2312"/>
                      <w:sz w:val="21"/>
                      <w:b/>
                    </w:rPr>
                    <w:t>，每套（序号</w:t>
                  </w:r>
                  <w:r>
                    <w:rPr>
                      <w:rFonts w:ascii="仿宋_GB2312" w:hAnsi="仿宋_GB2312" w:cs="仿宋_GB2312" w:eastAsia="仿宋_GB2312"/>
                      <w:sz w:val="21"/>
                      <w:b/>
                    </w:rPr>
                    <w:t>7~9项为一套</w:t>
                  </w:r>
                  <w:r>
                    <w:rPr>
                      <w:rFonts w:ascii="仿宋_GB2312" w:hAnsi="仿宋_GB2312" w:cs="仿宋_GB2312" w:eastAsia="仿宋_GB2312"/>
                      <w:sz w:val="21"/>
                      <w:b/>
                    </w:rPr>
                    <w:t>），其每套单价最高限价：</w:t>
                  </w:r>
                  <w:r>
                    <w:rPr>
                      <w:rFonts w:ascii="仿宋_GB2312" w:hAnsi="仿宋_GB2312" w:cs="仿宋_GB2312" w:eastAsia="仿宋_GB2312"/>
                      <w:sz w:val="21"/>
                      <w:b/>
                    </w:rPr>
                    <w:t>1200</w:t>
                  </w:r>
                  <w:r>
                    <w:rPr>
                      <w:rFonts w:ascii="仿宋_GB2312" w:hAnsi="仿宋_GB2312" w:cs="仿宋_GB2312" w:eastAsia="仿宋_GB2312"/>
                      <w:sz w:val="21"/>
                      <w:b/>
                    </w:rPr>
                    <w:t>元</w:t>
                  </w:r>
                  <w:r>
                    <w:rPr>
                      <w:rFonts w:ascii="仿宋_GB2312" w:hAnsi="仿宋_GB2312" w:cs="仿宋_GB2312" w:eastAsia="仿宋_GB2312"/>
                      <w:sz w:val="21"/>
                      <w:b/>
                    </w:rPr>
                    <w:t>/套，每套不得超过单价最高限价，超过每套限价按无效处理。</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7</w:t>
                  </w:r>
                </w:p>
              </w:tc>
              <w:tc>
                <w:tcPr>
                  <w:tcW w:type="dxa" w:w="2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POLO衫</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186</w:t>
                  </w:r>
                </w:p>
              </w:tc>
              <w:tc>
                <w:tcPr>
                  <w:tcW w:type="dxa" w:w="2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件</w:t>
                  </w:r>
                </w:p>
              </w:tc>
              <w:tc>
                <w:tcPr>
                  <w:tcW w:type="dxa" w:w="17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面料成分：锦纶</w:t>
                  </w:r>
                  <w:r>
                    <w:rPr>
                      <w:rFonts w:ascii="仿宋_GB2312" w:hAnsi="仿宋_GB2312" w:cs="仿宋_GB2312" w:eastAsia="仿宋_GB2312"/>
                      <w:sz w:val="21"/>
                    </w:rPr>
                    <w:t>83%氨纶17%</w:t>
                  </w:r>
                </w:p>
                <w:p>
                  <w:pPr>
                    <w:pStyle w:val="null3"/>
                    <w:jc w:val="left"/>
                  </w:pPr>
                  <w:r>
                    <w:rPr>
                      <w:rFonts w:ascii="仿宋_GB2312" w:hAnsi="仿宋_GB2312" w:cs="仿宋_GB2312" w:eastAsia="仿宋_GB2312"/>
                      <w:sz w:val="21"/>
                    </w:rPr>
                    <w:t>产品描述：冰感防晒快干，柔软舒适，简约大方。翻领设计，挺括贴合，修饰颈部线条。</w:t>
                  </w:r>
                </w:p>
                <w:p>
                  <w:pPr>
                    <w:pStyle w:val="null3"/>
                    <w:jc w:val="left"/>
                  </w:pPr>
                  <w:r>
                    <w:rPr>
                      <w:rFonts w:ascii="仿宋_GB2312" w:hAnsi="仿宋_GB2312" w:cs="仿宋_GB2312" w:eastAsia="仿宋_GB2312"/>
                      <w:sz w:val="21"/>
                    </w:rPr>
                    <w:t>甲醛含量</w:t>
                  </w:r>
                  <w:r>
                    <w:rPr>
                      <w:rFonts w:ascii="仿宋_GB2312" w:hAnsi="仿宋_GB2312" w:cs="仿宋_GB2312" w:eastAsia="仿宋_GB2312"/>
                      <w:sz w:val="21"/>
                    </w:rPr>
                    <w:t>(mg/kg）：≤75 (B类)(GB/T 2912.1-2009)</w:t>
                  </w:r>
                </w:p>
                <w:p>
                  <w:pPr>
                    <w:pStyle w:val="null3"/>
                    <w:jc w:val="left"/>
                  </w:pPr>
                  <w:r>
                    <w:rPr>
                      <w:rFonts w:ascii="仿宋_GB2312" w:hAnsi="仿宋_GB2312" w:cs="仿宋_GB2312" w:eastAsia="仿宋_GB2312"/>
                      <w:sz w:val="21"/>
                    </w:rPr>
                    <w:t>pH值:4.0～7.5</w:t>
                  </w:r>
                </w:p>
                <w:p>
                  <w:pPr>
                    <w:pStyle w:val="null3"/>
                    <w:jc w:val="left"/>
                  </w:pPr>
                  <w:r>
                    <w:rPr>
                      <w:rFonts w:ascii="仿宋_GB2312" w:hAnsi="仿宋_GB2312" w:cs="仿宋_GB2312" w:eastAsia="仿宋_GB2312"/>
                      <w:sz w:val="21"/>
                    </w:rPr>
                    <w:t>抗勾丝性（级）：直向</w:t>
                  </w:r>
                  <w:r>
                    <w:rPr>
                      <w:rFonts w:ascii="仿宋_GB2312" w:hAnsi="仿宋_GB2312" w:cs="仿宋_GB2312" w:eastAsia="仿宋_GB2312"/>
                      <w:sz w:val="21"/>
                    </w:rPr>
                    <w:t>≥ 3、横向 ≥ 3</w:t>
                  </w:r>
                </w:p>
                <w:p>
                  <w:pPr>
                    <w:pStyle w:val="null3"/>
                    <w:jc w:val="left"/>
                  </w:pPr>
                  <w:r>
                    <w:rPr>
                      <w:rFonts w:ascii="仿宋_GB2312" w:hAnsi="仿宋_GB2312" w:cs="仿宋_GB2312" w:eastAsia="仿宋_GB2312"/>
                      <w:sz w:val="21"/>
                    </w:rPr>
                    <w:t>起毛起球（级）：测试</w:t>
                  </w:r>
                  <w:r>
                    <w:rPr>
                      <w:rFonts w:ascii="仿宋_GB2312" w:hAnsi="仿宋_GB2312" w:cs="仿宋_GB2312" w:eastAsia="仿宋_GB2312"/>
                      <w:sz w:val="21"/>
                    </w:rPr>
                    <w:t>2500 转后 ≥ 3-4</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8</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长裤</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186</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件</w:t>
                  </w:r>
                </w:p>
              </w:tc>
              <w:tc>
                <w:tcPr>
                  <w:tcW w:type="dxa" w:w="1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面料成分</w:t>
                  </w:r>
                  <w:r>
                    <w:rPr>
                      <w:rFonts w:ascii="仿宋_GB2312" w:hAnsi="仿宋_GB2312" w:cs="仿宋_GB2312" w:eastAsia="仿宋_GB2312"/>
                      <w:sz w:val="21"/>
                    </w:rPr>
                    <w:t>:89%锦纶11%氨纶</w:t>
                  </w:r>
                </w:p>
                <w:p>
                  <w:pPr>
                    <w:pStyle w:val="null3"/>
                    <w:jc w:val="left"/>
                  </w:pPr>
                  <w:r>
                    <w:rPr>
                      <w:rFonts w:ascii="仿宋_GB2312" w:hAnsi="仿宋_GB2312" w:cs="仿宋_GB2312" w:eastAsia="仿宋_GB2312"/>
                      <w:sz w:val="21"/>
                    </w:rPr>
                    <w:t>颜色要求</w:t>
                  </w:r>
                  <w:r>
                    <w:rPr>
                      <w:rFonts w:ascii="仿宋_GB2312" w:hAnsi="仿宋_GB2312" w:cs="仿宋_GB2312" w:eastAsia="仿宋_GB2312"/>
                      <w:sz w:val="21"/>
                    </w:rPr>
                    <w:t>:主色黑色;</w:t>
                  </w:r>
                </w:p>
                <w:p>
                  <w:pPr>
                    <w:pStyle w:val="null3"/>
                    <w:jc w:val="left"/>
                  </w:pPr>
                  <w:r>
                    <w:rPr>
                      <w:rFonts w:ascii="仿宋_GB2312" w:hAnsi="仿宋_GB2312" w:cs="仿宋_GB2312" w:eastAsia="仿宋_GB2312"/>
                      <w:sz w:val="21"/>
                    </w:rPr>
                    <w:t>款式要求</w:t>
                  </w:r>
                  <w:r>
                    <w:rPr>
                      <w:rFonts w:ascii="仿宋_GB2312" w:hAnsi="仿宋_GB2312" w:cs="仿宋_GB2312" w:eastAsia="仿宋_GB2312"/>
                      <w:sz w:val="21"/>
                    </w:rPr>
                    <w:t>:梭织运动长裤;</w:t>
                  </w:r>
                </w:p>
                <w:p>
                  <w:pPr>
                    <w:pStyle w:val="null3"/>
                    <w:jc w:val="left"/>
                  </w:pPr>
                  <w:r>
                    <w:rPr>
                      <w:rFonts w:ascii="仿宋_GB2312" w:hAnsi="仿宋_GB2312" w:cs="仿宋_GB2312" w:eastAsia="仿宋_GB2312"/>
                      <w:sz w:val="21"/>
                    </w:rPr>
                    <w:t>工艺要求</w:t>
                  </w:r>
                  <w:r>
                    <w:rPr>
                      <w:rFonts w:ascii="仿宋_GB2312" w:hAnsi="仿宋_GB2312" w:cs="仿宋_GB2312" w:eastAsia="仿宋_GB2312"/>
                      <w:sz w:val="21"/>
                    </w:rPr>
                    <w:t>:面料高弹舒适，直筒窄口设计;面料手感舒适、柔软，不起皱、不起球、抗静电，面料防风保暖，耐磨，具有一定弹性。</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9</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外套上衣</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186</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件</w:t>
                  </w:r>
                </w:p>
              </w:tc>
              <w:tc>
                <w:tcPr>
                  <w:tcW w:type="dxa" w:w="1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面料成分：聚酯纤维</w:t>
                  </w:r>
                  <w:r>
                    <w:rPr>
                      <w:rFonts w:ascii="仿宋_GB2312" w:hAnsi="仿宋_GB2312" w:cs="仿宋_GB2312" w:eastAsia="仿宋_GB2312"/>
                      <w:sz w:val="21"/>
                    </w:rPr>
                    <w:t>82%氨纶18%</w:t>
                  </w:r>
                </w:p>
                <w:p>
                  <w:pPr>
                    <w:pStyle w:val="null3"/>
                    <w:jc w:val="left"/>
                  </w:pPr>
                  <w:r>
                    <w:rPr>
                      <w:rFonts w:ascii="仿宋_GB2312" w:hAnsi="仿宋_GB2312" w:cs="仿宋_GB2312" w:eastAsia="仿宋_GB2312"/>
                      <w:sz w:val="21"/>
                    </w:rPr>
                    <w:t>pH值：4.0～7.5</w:t>
                  </w:r>
                </w:p>
                <w:p>
                  <w:pPr>
                    <w:pStyle w:val="null3"/>
                    <w:jc w:val="left"/>
                  </w:pPr>
                  <w:r>
                    <w:rPr>
                      <w:rFonts w:ascii="仿宋_GB2312" w:hAnsi="仿宋_GB2312" w:cs="仿宋_GB2312" w:eastAsia="仿宋_GB2312"/>
                      <w:sz w:val="21"/>
                    </w:rPr>
                    <w:t>耐摩擦色牢度（级）：干摩擦</w:t>
                  </w:r>
                  <w:r>
                    <w:rPr>
                      <w:rFonts w:ascii="仿宋_GB2312" w:hAnsi="仿宋_GB2312" w:cs="仿宋_GB2312" w:eastAsia="仿宋_GB2312"/>
                      <w:sz w:val="21"/>
                    </w:rPr>
                    <w:t>≥ 3-4湿摩擦 ≥ 2-3</w:t>
                  </w:r>
                </w:p>
                <w:p>
                  <w:pPr>
                    <w:pStyle w:val="null3"/>
                    <w:jc w:val="left"/>
                  </w:pPr>
                  <w:r>
                    <w:rPr>
                      <w:rFonts w:ascii="仿宋_GB2312" w:hAnsi="仿宋_GB2312" w:cs="仿宋_GB2312" w:eastAsia="仿宋_GB2312"/>
                      <w:sz w:val="21"/>
                    </w:rPr>
                    <w:t>甲醛含量（</w:t>
                  </w:r>
                  <w:r>
                    <w:rPr>
                      <w:rFonts w:ascii="仿宋_GB2312" w:hAnsi="仿宋_GB2312" w:cs="仿宋_GB2312" w:eastAsia="仿宋_GB2312"/>
                      <w:sz w:val="21"/>
                    </w:rPr>
                    <w:t>mg/kg）：≤ 75</w:t>
                  </w:r>
                </w:p>
                <w:p>
                  <w:pPr>
                    <w:pStyle w:val="null3"/>
                    <w:jc w:val="left"/>
                  </w:pPr>
                  <w:r>
                    <w:rPr>
                      <w:rFonts w:ascii="仿宋_GB2312" w:hAnsi="仿宋_GB2312" w:cs="仿宋_GB2312" w:eastAsia="仿宋_GB2312"/>
                      <w:sz w:val="21"/>
                    </w:rPr>
                    <w:t>水洗后外观</w:t>
                  </w:r>
                  <w:r>
                    <w:rPr>
                      <w:rFonts w:ascii="仿宋_GB2312" w:hAnsi="仿宋_GB2312" w:cs="仿宋_GB2312" w:eastAsia="仿宋_GB2312"/>
                      <w:sz w:val="21"/>
                    </w:rPr>
                    <w:t>：变色、互染：面料、罗纹、扁机等其他材料</w:t>
                  </w:r>
                  <w:r>
                    <w:rPr>
                      <w:rFonts w:ascii="仿宋_GB2312" w:hAnsi="仿宋_GB2312" w:cs="仿宋_GB2312" w:eastAsia="仿宋_GB2312"/>
                      <w:sz w:val="21"/>
                    </w:rPr>
                    <w:t>≥4级，面料为含棉类的烫金银、深色水浆印花部位≥3</w:t>
                  </w:r>
                </w:p>
                <w:p>
                  <w:pPr>
                    <w:pStyle w:val="null3"/>
                    <w:jc w:val="left"/>
                  </w:pPr>
                  <w:r>
                    <w:rPr>
                      <w:rFonts w:ascii="仿宋_GB2312" w:hAnsi="仿宋_GB2312" w:cs="仿宋_GB2312" w:eastAsia="仿宋_GB2312"/>
                      <w:sz w:val="21"/>
                    </w:rPr>
                    <w:t>级，拔印部位及面料为非含棉类的烫金银、水浆印花</w:t>
                  </w:r>
                  <w:r>
                    <w:rPr>
                      <w:rFonts w:ascii="仿宋_GB2312" w:hAnsi="仿宋_GB2312" w:cs="仿宋_GB2312" w:eastAsia="仿宋_GB2312"/>
                      <w:sz w:val="21"/>
                    </w:rPr>
                    <w:t>≥4级，其他印花≥4级，其它：无明显异常现象</w:t>
                  </w:r>
                </w:p>
                <w:p>
                  <w:pPr>
                    <w:pStyle w:val="null3"/>
                    <w:jc w:val="left"/>
                  </w:pPr>
                  <w:r>
                    <w:rPr>
                      <w:rFonts w:ascii="仿宋_GB2312" w:hAnsi="仿宋_GB2312" w:cs="仿宋_GB2312" w:eastAsia="仿宋_GB2312"/>
                      <w:sz w:val="21"/>
                    </w:rPr>
                    <w:t>水洗后扭曲率</w:t>
                  </w:r>
                  <w:r>
                    <w:rPr>
                      <w:rFonts w:ascii="仿宋_GB2312" w:hAnsi="仿宋_GB2312" w:cs="仿宋_GB2312" w:eastAsia="仿宋_GB2312"/>
                      <w:sz w:val="21"/>
                    </w:rPr>
                    <w:t>(%)：≤2.5</w:t>
                  </w:r>
                </w:p>
                <w:p>
                  <w:pPr>
                    <w:pStyle w:val="null3"/>
                    <w:jc w:val="left"/>
                  </w:pPr>
                  <w:r>
                    <w:rPr>
                      <w:rFonts w:ascii="仿宋_GB2312" w:hAnsi="仿宋_GB2312" w:cs="仿宋_GB2312" w:eastAsia="仿宋_GB2312"/>
                      <w:sz w:val="21"/>
                    </w:rPr>
                    <w:t>产品描述：选用棉感弹力双面布面料，上衣立领与拉链设计，可调节领口开合度；衣服肩部，常规版型，满足多种身材需求。</w:t>
                  </w:r>
                </w:p>
              </w:tc>
            </w:tr>
            <w:tr>
              <w:tc>
                <w:tcPr>
                  <w:tcW w:type="dxa" w:w="254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rPr>
                    <w:t>质量标准：</w:t>
                  </w:r>
                </w:p>
                <w:p>
                  <w:pPr>
                    <w:pStyle w:val="null3"/>
                    <w:numPr>
                      <w:ilvl w:val="0"/>
                      <w:numId w:val="1"/>
                    </w:numPr>
                    <w:jc w:val="left"/>
                  </w:pPr>
                  <w:r>
                    <w:rPr>
                      <w:rFonts w:ascii="仿宋_GB2312" w:hAnsi="仿宋_GB2312" w:cs="仿宋_GB2312" w:eastAsia="仿宋_GB2312"/>
                      <w:sz w:val="21"/>
                    </w:rPr>
                    <w:t>所有货物、服务符合国家、省、市（行业）强制性标准及采购人要求的合格标准；</w:t>
                  </w:r>
                </w:p>
                <w:p>
                  <w:pPr>
                    <w:pStyle w:val="null3"/>
                    <w:numPr>
                      <w:ilvl w:val="0"/>
                      <w:numId w:val="1"/>
                    </w:numPr>
                    <w:jc w:val="left"/>
                  </w:pPr>
                  <w:r>
                    <w:rPr>
                      <w:rFonts w:ascii="仿宋_GB2312" w:hAnsi="仿宋_GB2312" w:cs="仿宋_GB2312" w:eastAsia="仿宋_GB2312"/>
                      <w:sz w:val="21"/>
                    </w:rPr>
                    <w:t>货物制造商、经销代理商应严格遵守《中华人民共和国产品质量法》，确保提供的产品符合质量标准，达到合格产品的要求。可能危及人体健康和人身、财产安全的工业产品，必须符合保障人体健康和人身、财产安全的国家标准、行业标准；未制定国家标准、行业标准的，必须符合保障人体健康和人身、财产安全的要求。</w:t>
                  </w:r>
                </w:p>
                <w:p>
                  <w:pPr>
                    <w:pStyle w:val="null3"/>
                    <w:numPr>
                      <w:ilvl w:val="0"/>
                      <w:numId w:val="1"/>
                    </w:numPr>
                    <w:jc w:val="left"/>
                  </w:pPr>
                  <w:r>
                    <w:rPr>
                      <w:rFonts w:ascii="仿宋_GB2312" w:hAnsi="仿宋_GB2312" w:cs="仿宋_GB2312" w:eastAsia="仿宋_GB2312"/>
                      <w:sz w:val="21"/>
                    </w:rPr>
                    <w:t>货物、服务执行的标准、规范：必须执行国家、行业强制性标准；没有国家、行业强制性标准的按</w:t>
                  </w:r>
                  <w:r>
                    <w:rPr>
                      <w:rFonts w:ascii="仿宋_GB2312" w:hAnsi="仿宋_GB2312" w:cs="仿宋_GB2312" w:eastAsia="仿宋_GB2312"/>
                      <w:sz w:val="21"/>
                    </w:rPr>
                    <w:t>①国家标准、规范</w:t>
                  </w:r>
                  <w:r>
                    <w:rPr>
                      <w:rFonts w:ascii="仿宋_GB2312" w:hAnsi="仿宋_GB2312" w:cs="仿宋_GB2312" w:eastAsia="仿宋_GB2312"/>
                      <w:sz w:val="21"/>
                    </w:rPr>
                    <w:t>；</w:t>
                  </w:r>
                  <w:r>
                    <w:rPr>
                      <w:rFonts w:ascii="仿宋_GB2312" w:hAnsi="仿宋_GB2312" w:cs="仿宋_GB2312" w:eastAsia="仿宋_GB2312"/>
                      <w:sz w:val="21"/>
                    </w:rPr>
                    <w:t>②行业标准、规范</w:t>
                  </w:r>
                  <w:r>
                    <w:rPr>
                      <w:rFonts w:ascii="仿宋_GB2312" w:hAnsi="仿宋_GB2312" w:cs="仿宋_GB2312" w:eastAsia="仿宋_GB2312"/>
                      <w:sz w:val="21"/>
                    </w:rPr>
                    <w:t>；</w:t>
                  </w:r>
                  <w:r>
                    <w:rPr>
                      <w:rFonts w:ascii="仿宋_GB2312" w:hAnsi="仿宋_GB2312" w:cs="仿宋_GB2312" w:eastAsia="仿宋_GB2312"/>
                      <w:sz w:val="21"/>
                    </w:rPr>
                    <w:t>③地方标准、规范</w:t>
                  </w:r>
                  <w:r>
                    <w:rPr>
                      <w:rFonts w:ascii="仿宋_GB2312" w:hAnsi="仿宋_GB2312" w:cs="仿宋_GB2312" w:eastAsia="仿宋_GB2312"/>
                      <w:sz w:val="21"/>
                    </w:rPr>
                    <w:t>；</w:t>
                  </w:r>
                  <w:r>
                    <w:rPr>
                      <w:rFonts w:ascii="仿宋_GB2312" w:hAnsi="仿宋_GB2312" w:cs="仿宋_GB2312" w:eastAsia="仿宋_GB2312"/>
                      <w:sz w:val="21"/>
                    </w:rPr>
                    <w:t>④团体标准、规范</w:t>
                  </w:r>
                  <w:r>
                    <w:rPr>
                      <w:rFonts w:ascii="仿宋_GB2312" w:hAnsi="仿宋_GB2312" w:cs="仿宋_GB2312" w:eastAsia="仿宋_GB2312"/>
                      <w:sz w:val="21"/>
                    </w:rPr>
                    <w:t>；</w:t>
                  </w:r>
                  <w:r>
                    <w:rPr>
                      <w:rFonts w:ascii="仿宋_GB2312" w:hAnsi="仿宋_GB2312" w:cs="仿宋_GB2312" w:eastAsia="仿宋_GB2312"/>
                      <w:sz w:val="21"/>
                    </w:rPr>
                    <w:t>⑤企业标准、规范类推顺序执行；凡涉及的相关规范，国家有最新标准的以最新标准为准，所有标准哪个标准高执行哪个标准。</w:t>
                  </w:r>
                </w:p>
                <w:p>
                  <w:pPr>
                    <w:pStyle w:val="null3"/>
                    <w:numPr>
                      <w:ilvl w:val="0"/>
                      <w:numId w:val="1"/>
                    </w:numPr>
                    <w:jc w:val="left"/>
                  </w:pPr>
                  <w:r>
                    <w:rPr>
                      <w:rFonts w:ascii="仿宋_GB2312" w:hAnsi="仿宋_GB2312" w:cs="仿宋_GB2312" w:eastAsia="仿宋_GB2312"/>
                      <w:sz w:val="21"/>
                    </w:rPr>
                    <w:t>售后服务要求：</w:t>
                  </w:r>
                </w:p>
                <w:p>
                  <w:pPr>
                    <w:pStyle w:val="null3"/>
                    <w:numPr>
                      <w:ilvl w:val="0"/>
                      <w:numId w:val="1"/>
                    </w:numPr>
                    <w:jc w:val="left"/>
                  </w:pPr>
                  <w:r>
                    <w:rPr>
                      <w:rFonts w:ascii="仿宋_GB2312" w:hAnsi="仿宋_GB2312" w:cs="仿宋_GB2312" w:eastAsia="仿宋_GB2312"/>
                      <w:sz w:val="21"/>
                    </w:rPr>
                    <w:t>成交供应商须指派专人负责与采购人联系售后服务事宜；</w:t>
                  </w:r>
                </w:p>
                <w:p>
                  <w:pPr>
                    <w:pStyle w:val="null3"/>
                    <w:numPr>
                      <w:ilvl w:val="0"/>
                      <w:numId w:val="1"/>
                    </w:numPr>
                    <w:jc w:val="left"/>
                  </w:pPr>
                  <w:r>
                    <w:rPr>
                      <w:rFonts w:ascii="仿宋_GB2312" w:hAnsi="仿宋_GB2312" w:cs="仿宋_GB2312" w:eastAsia="仿宋_GB2312"/>
                      <w:sz w:val="21"/>
                    </w:rPr>
                    <w:t>质保期自采购人在质量验收单（终验）上签字之日起计算，质保费用计入总价；</w:t>
                  </w:r>
                </w:p>
                <w:p>
                  <w:pPr>
                    <w:pStyle w:val="null3"/>
                    <w:numPr>
                      <w:ilvl w:val="0"/>
                      <w:numId w:val="1"/>
                    </w:numPr>
                    <w:jc w:val="left"/>
                  </w:pPr>
                  <w:r>
                    <w:rPr>
                      <w:rFonts w:ascii="仿宋_GB2312" w:hAnsi="仿宋_GB2312" w:cs="仿宋_GB2312" w:eastAsia="仿宋_GB2312"/>
                      <w:sz w:val="21"/>
                    </w:rPr>
                    <w:t>售后服务响应时间为：</w:t>
                  </w:r>
                  <w:r>
                    <w:rPr>
                      <w:rFonts w:ascii="仿宋_GB2312" w:hAnsi="仿宋_GB2312" w:cs="仿宋_GB2312" w:eastAsia="仿宋_GB2312"/>
                      <w:sz w:val="21"/>
                    </w:rPr>
                    <w:t>7x24小时免费上门服务；</w:t>
                  </w:r>
                </w:p>
                <w:p>
                  <w:pPr>
                    <w:pStyle w:val="null3"/>
                    <w:numPr>
                      <w:ilvl w:val="0"/>
                      <w:numId w:val="1"/>
                    </w:numPr>
                    <w:jc w:val="left"/>
                  </w:pPr>
                  <w:r>
                    <w:rPr>
                      <w:rFonts w:ascii="仿宋_GB2312" w:hAnsi="仿宋_GB2312" w:cs="仿宋_GB2312" w:eastAsia="仿宋_GB2312"/>
                      <w:sz w:val="21"/>
                    </w:rPr>
                    <w:t>其他要求：</w:t>
                  </w:r>
                </w:p>
                <w:p>
                  <w:pPr>
                    <w:pStyle w:val="null3"/>
                    <w:numPr>
                      <w:ilvl w:val="0"/>
                      <w:numId w:val="1"/>
                    </w:numPr>
                    <w:jc w:val="left"/>
                  </w:pPr>
                  <w:r>
                    <w:rPr>
                      <w:rFonts w:ascii="仿宋_GB2312" w:hAnsi="仿宋_GB2312" w:cs="仿宋_GB2312" w:eastAsia="仿宋_GB2312"/>
                      <w:sz w:val="21"/>
                    </w:rPr>
                    <w:t>保证质量可靠，为市场最新或主流产品，进货渠道成交供应商提供的产品及材料必须正常，配置合理齐全，应全面满足采购文件的要求，采购文件未明确要求的内容，成交供应商须按招标产品主流标准配置或以采购人的补充要求为准。所供产品工艺质量应严格按国家最新发布的规范标准执行，如发生质量问题由成交供应商承担全部责任。</w:t>
                  </w:r>
                </w:p>
                <w:p>
                  <w:pPr>
                    <w:pStyle w:val="null3"/>
                    <w:numPr>
                      <w:ilvl w:val="0"/>
                      <w:numId w:val="1"/>
                    </w:numPr>
                    <w:jc w:val="left"/>
                  </w:pPr>
                  <w:r>
                    <w:rPr>
                      <w:rFonts w:ascii="仿宋_GB2312" w:hAnsi="仿宋_GB2312" w:cs="仿宋_GB2312" w:eastAsia="仿宋_GB2312"/>
                      <w:sz w:val="21"/>
                    </w:rPr>
                    <w:t>成交供应商应保证所有产品的完好无损包括配套包装，如有缺漏、损坏，由成交供应商负责调换、补齐或赔偿。</w:t>
                  </w:r>
                </w:p>
                <w:p>
                  <w:pPr>
                    <w:pStyle w:val="null3"/>
                    <w:numPr>
                      <w:ilvl w:val="0"/>
                      <w:numId w:val="1"/>
                    </w:numPr>
                    <w:jc w:val="left"/>
                  </w:pPr>
                  <w:r>
                    <w:rPr>
                      <w:rFonts w:ascii="仿宋_GB2312" w:hAnsi="仿宋_GB2312" w:cs="仿宋_GB2312" w:eastAsia="仿宋_GB2312"/>
                      <w:sz w:val="21"/>
                    </w:rPr>
                    <w:t>采购人使用产品过程中因产品质量、产品缺陷等造成财产损失的，由成交供应商负责解决并承担全部责任。</w:t>
                  </w:r>
                </w:p>
                <w:p>
                  <w:pPr>
                    <w:pStyle w:val="null3"/>
                    <w:numPr>
                      <w:ilvl w:val="0"/>
                      <w:numId w:val="1"/>
                    </w:numPr>
                    <w:jc w:val="left"/>
                  </w:pPr>
                  <w:r>
                    <w:rPr>
                      <w:rFonts w:ascii="仿宋_GB2312" w:hAnsi="仿宋_GB2312" w:cs="仿宋_GB2312" w:eastAsia="仿宋_GB2312"/>
                      <w:sz w:val="21"/>
                    </w:rPr>
                    <w:t>服务方式：产品实行</w:t>
                  </w:r>
                  <w:r>
                    <w:rPr>
                      <w:rFonts w:ascii="仿宋_GB2312" w:hAnsi="仿宋_GB2312" w:cs="仿宋_GB2312" w:eastAsia="仿宋_GB2312"/>
                      <w:sz w:val="21"/>
                    </w:rPr>
                    <w:t>“三包”，并承担由此产生的包装、运输等一切费用。</w:t>
                  </w:r>
                </w:p>
                <w:p>
                  <w:pPr>
                    <w:pStyle w:val="null3"/>
                    <w:numPr>
                      <w:ilvl w:val="0"/>
                      <w:numId w:val="1"/>
                    </w:numPr>
                    <w:jc w:val="left"/>
                  </w:pPr>
                  <w:r>
                    <w:rPr>
                      <w:rFonts w:ascii="仿宋_GB2312" w:hAnsi="仿宋_GB2312" w:cs="仿宋_GB2312" w:eastAsia="仿宋_GB2312"/>
                      <w:sz w:val="21"/>
                    </w:rPr>
                    <w:t>对于存在质量问题或者短少的产品，成交供应商应在接到采购人的通知</w:t>
                  </w:r>
                  <w:r>
                    <w:rPr>
                      <w:rFonts w:ascii="仿宋_GB2312" w:hAnsi="仿宋_GB2312" w:cs="仿宋_GB2312" w:eastAsia="仿宋_GB2312"/>
                      <w:sz w:val="21"/>
                    </w:rPr>
                    <w:t>5个日历日内负责修复，调换、重新制作或补齐。</w:t>
                  </w:r>
                </w:p>
                <w:p>
                  <w:pPr>
                    <w:pStyle w:val="null3"/>
                    <w:numPr>
                      <w:ilvl w:val="0"/>
                      <w:numId w:val="1"/>
                    </w:numPr>
                    <w:jc w:val="left"/>
                  </w:pPr>
                  <w:r>
                    <w:rPr>
                      <w:rFonts w:ascii="仿宋_GB2312" w:hAnsi="仿宋_GB2312" w:cs="仿宋_GB2312" w:eastAsia="仿宋_GB2312"/>
                      <w:sz w:val="21"/>
                    </w:rPr>
                    <w:t>在最终验收后的质量保证期内，成交供应商应对设计、工艺或材料等的缺陷而产生的故障负责（负责解决并承担全部费用）。质保期满后如出现此类问题亦应负责。</w:t>
                  </w:r>
                </w:p>
                <w:p>
                  <w:pPr>
                    <w:pStyle w:val="null3"/>
                    <w:numPr>
                      <w:ilvl w:val="0"/>
                      <w:numId w:val="1"/>
                    </w:numPr>
                    <w:jc w:val="left"/>
                  </w:pPr>
                  <w:r>
                    <w:rPr>
                      <w:rFonts w:ascii="仿宋_GB2312" w:hAnsi="仿宋_GB2312" w:cs="仿宋_GB2312" w:eastAsia="仿宋_GB2312"/>
                      <w:sz w:val="21"/>
                    </w:rPr>
                    <w:t>成交供应商及所投产品的生产厂商应承诺质保期、维保期的售后服务条款（包括具体的服务内容、故障响应时间、响应方式、维修措施及时限、维护响应计划等方面），未提供任何质保期、维保期的售后服务条款或提供的内容不实的，以不实质性满足采购文件要求对待。</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8）对于未按约定提供质保服务的成交供应商或违约的成交供应商，采购人将拒绝其</w:t>
                  </w:r>
                </w:p>
                <w:p>
                  <w:pPr>
                    <w:pStyle w:val="null3"/>
                    <w:jc w:val="left"/>
                  </w:pPr>
                  <w:r>
                    <w:rPr>
                      <w:rFonts w:ascii="仿宋_GB2312" w:hAnsi="仿宋_GB2312" w:cs="仿宋_GB2312" w:eastAsia="仿宋_GB2312"/>
                      <w:sz w:val="21"/>
                    </w:rPr>
                    <w:t>参加采购人单位的政府采购项目。且采购人有权委托第三方进行维修，所产生的费用由成交供应商承担，采购人有权从质保金中直接扣除，不足部分应由成交供应商支付。</w:t>
                  </w:r>
                </w:p>
                <w:p>
                  <w:pPr>
                    <w:pStyle w:val="null3"/>
                    <w:numPr>
                      <w:ilvl w:val="0"/>
                      <w:numId w:val="1"/>
                    </w:numPr>
                    <w:jc w:val="left"/>
                  </w:pPr>
                  <w:r>
                    <w:rPr>
                      <w:rFonts w:ascii="仿宋_GB2312" w:hAnsi="仿宋_GB2312" w:cs="仿宋_GB2312" w:eastAsia="仿宋_GB2312"/>
                      <w:sz w:val="21"/>
                    </w:rPr>
                    <w:t>报价说明：</w:t>
                  </w:r>
                  <w:r>
                    <w:rPr>
                      <w:rFonts w:ascii="仿宋_GB2312" w:hAnsi="仿宋_GB2312" w:cs="仿宋_GB2312" w:eastAsia="仿宋_GB2312"/>
                      <w:sz w:val="21"/>
                    </w:rPr>
                    <w:t>供应商的报价是供应商响应采购项目要求的全部工作内容的价格体现，包括供应商完成本项目所需的直接费、间接费、利润、税金及其他相关的一切费用，包括但不限于：产品费、附件费、工具费、验收费、运输费、保险费、技术服务费（含售后）、招标代理费、税金、利润及不可预见费等全部费用；响应总报价中不得包含采购文件要求以外的内容，否则，在评审时不予核减。在提供项目实施过程中出现的任何遗漏，均由成交供应商免费提供，采购人将不再支付任何费用。</w:t>
                  </w:r>
                </w:p>
                <w:p>
                  <w:pPr>
                    <w:pStyle w:val="null3"/>
                    <w:jc w:val="left"/>
                  </w:pPr>
                  <w:r>
                    <w:rPr>
                      <w:rFonts w:ascii="仿宋_GB2312" w:hAnsi="仿宋_GB2312" w:cs="仿宋_GB2312" w:eastAsia="仿宋_GB2312"/>
                      <w:sz w:val="21"/>
                    </w:rPr>
                    <w:t>备注：技术参数与性能指标的所有内容，所有参数需提供证明材料并加盖供应商公章，未提供相关证明材料或提供的证明材料不能证明其满足谈判文件要求视为负偏离。</w:t>
                  </w:r>
                </w:p>
                <w:p>
                  <w:pPr>
                    <w:pStyle w:val="null3"/>
                    <w:jc w:val="left"/>
                  </w:pPr>
                  <w:r>
                    <w:rPr>
                      <w:rFonts w:ascii="仿宋_GB2312" w:hAnsi="仿宋_GB2312" w:cs="仿宋_GB2312" w:eastAsia="仿宋_GB2312"/>
                      <w:sz w:val="21"/>
                    </w:rPr>
                    <w:t>备注：佐证材料，包括但不限于：面料检测机构出具的检测报告、生产商出具的产品规格表、技术白皮书（如有）、制造商官方网站发布的产品信息、说明书、产品宣传彩页等或相关承诺函等。参数未提供有效佐证材料的其参数评审按负偏离计。注意：所有参数指标如有负偏离，其投标按无效处理。</w:t>
                  </w:r>
                </w:p>
              </w:tc>
            </w:tr>
            <w:tr>
              <w:tc>
                <w:tcPr>
                  <w:tcW w:type="dxa" w:w="254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交货时间：合同签订后</w:t>
                  </w:r>
                  <w:r>
                    <w:rPr>
                      <w:rFonts w:ascii="仿宋_GB2312" w:hAnsi="仿宋_GB2312" w:cs="仿宋_GB2312" w:eastAsia="仿宋_GB2312"/>
                      <w:sz w:val="21"/>
                    </w:rPr>
                    <w:t>10天内</w:t>
                  </w:r>
                </w:p>
                <w:p>
                  <w:pPr>
                    <w:pStyle w:val="null3"/>
                    <w:jc w:val="left"/>
                  </w:pPr>
                  <w:r>
                    <w:rPr>
                      <w:rFonts w:ascii="仿宋_GB2312" w:hAnsi="仿宋_GB2312" w:cs="仿宋_GB2312" w:eastAsia="仿宋_GB2312"/>
                      <w:sz w:val="21"/>
                    </w:rPr>
                    <w:t>交货地点：采购人指定地点</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合同签订后10天内</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预付款，合同签订后，并向甲方提供合同总金额相应等额的达到付款条件起10个工作日内（不可抗力因素除外），增值税专用发票后，达到付款条件起10个工作日内，支付合同总金额的50.0%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进度款，货物全部运抵现场并经甲方初步核对数量、外观、型号无误最终验收合格，乙方持《终验合格单》原件并向甲方提供合同总金额的剩余金额增值税专用发票后 ，达到付款条件起10个工作日内（不可抗力的因素除外），达到付款条件起10个工作日内，支付合同总金额的50.0%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按照谈判文件、国家相关标准、谈判响应文件及合同约定执行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质量保修范围按照国家相关规定及⾏业惯例执⾏。保修期：按照国家相关规定及⾏业惯例执⾏。</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成交供应商所交付货物不符合其投标承诺，存在偷工减料、以次充好情形的，采购人要求更换一次后仍不符合约定的，采购人有权解除采购合同，并将有关情况上报政府采购监管部门处理。</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谈判文件其他补充事宜 1、落实政府采购政策： 1.1《关于进一步加大政府采购支持中小企业力度的通知》（财库 〔2022〕19号）、《政府采购促进中小企业发展管理办法》（财库〔2020〕46号）、《财政部 司法部关于政府采购支持监 狱企业发展有关问题的通知》（财库〔2014〕68号）、《关于促进残疾人就业政府采购政策的通知》（财库〔2017〕141 号）。 1.2《国务院办公厅关于建立政府强制采购节能产品制度的通知》（国办发〔2007〕51号）、《财政部 发展改革委 生态环境部 市场监管总局关于调整优化节能产品、环境标志产品政府采购执行机制的通知》（财库〔2019〕9号）、《关于 印发环境标志产品政府采购品目清单的通知》（财库〔2019〕18号）、《关于印发节能产品政府采购品目清单的通知》（财 库〔2019〕19号）。 1.3《关于运用政府采购政策支持乡村产业振兴的通知》（财库〔2021〕19 号）、《关于印发&lt;关于 深入开展政府采购脱贫地区农副产品工作推进乡村产业振兴的实施意见&gt;的通知》（财库〔2021〕20 号）。 1.4《国家互联 网信息办公室 工业和信息化部 公安部 财政部 国家认证认可监督管理委员会关于调整网络安全专用产品安全管理有关事项的 公告》（2023年第1号）。 1.5《陕西省财政厅关于加快推进我省中小企业政府采购信用融资工作的通知》（陕财办采 〔2020〕15 号）、《陕西省财政厅关于印发&lt;陕西省中小企业政府采购信用融资办法&gt;的通知》（陕财办采〔2018〕23 号）。 1.6《关于扩大政府采购支持绿色建材促进建筑品质提升政策实施范围的通知》（财库〔2022〕35号）、《财政部办 公厅 住房城乡建设部办公厅 工业和信息化部办公厅关于印发&lt;政府采购支持绿色建材促进建筑品质提升政策项目实施指南&gt; 的通知》（ 财办库〔2023〕52号）。 1.7《国务院办公厅关于在政府采购中实施本国产品标准及相关政策的通知》（国办 发〔2025〕34号）。 若享受以上政策优惠的企业，提供相应声明函或品目清单范围内产品的有效认证证书或相关证明。 2、谈判产品为节能、环境标志产品，符合谈判文件要求的，可优先采购，价格扣除百分比计算公式为：节能、环境标志产品 清单中的产品价格占谈判响应总价的百分比×5%，用扣除后的价格参与评审。 3、支持本国产品。根据《国务院办公厅关于 在政府采购中实施本国产品标准及相关政策的通知》（国办发﹝2025﹞34号）和《陕西省财政厅关于在政府采购活动中实施 本国产品标准及相关政策的通知》（陕财办采〔2026〕2 号）要求，当采购项目或采购包的采购标的仅包含单一产品时，政 府采购活动中既有本国产品又有非本国产品参与竞争的，依法对本国产品给予价格评审优惠，对本国产品的报价给予20%的 价格扣除，用扣除后的价格参与评审。当采购项目或者采购包的采购标的中含有多种产品，供应商为该采购项目或者采购包提 供的符合本国产品标准的产品成本之和占该供应商提供的全部产品成本之和的比例达到80%以上时，且供应商在投标（响 应）文件中对此作出承诺的，则依法对该供应商提供的全部产品给予价格评审优惠，即对该供应商提供的全部产品的总报价给予20%的价格扣除，用扣除后的价格参与评审。全部产品是指货物或服务采购项目或采购包中包含的全部货物、服务产品。 本国产品标准适用于货物，包括政府采购货物项目和服务项目中涉及的货物。适用本国产品标准的货物具体是指《政府采购品 目分类目录》中的货物类产品，但不包括其中的房屋和构筑物，文物和陈列品，图书和档案，特种动植物，农林牧渔业产品， 矿与矿物，电力、城市燃气、蒸汽和热水、水，食品、饮料和烟草原料，无形资产。 供应商对其提供的产品出具《关于符合 本国产品标准的声明函》（格式详见第七章投标文件格式）或财政部会同有关部门规定的有关证明文件，《声明函》或有关证 明文件符合要求的，该产品视为本国产品。</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1、供应商合法注册的法人或其他组织的营业执照等证明文件，自然人的身份证明； 2、提供《西安市政府采购供应商基本资格条件承诺函》。</w:t>
            </w:r>
          </w:p>
        </w:tc>
        <w:tc>
          <w:tcPr>
            <w:tcW w:type="dxa" w:w="1661"/>
          </w:tcPr>
          <w:p>
            <w:pPr>
              <w:pStyle w:val="null3"/>
            </w:pPr>
            <w:r>
              <w:rPr>
                <w:rFonts w:ascii="仿宋_GB2312" w:hAnsi="仿宋_GB2312" w:cs="仿宋_GB2312" w:eastAsia="仿宋_GB2312"/>
              </w:rPr>
              <w:t>本国产品说明 中小企业声明函 商务应答表 报价表 中国境内生产的组件成本核算基本规则 响应文件封面 产品技术参数表 残疾人福利性单位声明函 资格证明文件部分.docx 关于符合本国产品标准的声明函 标的清单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本国产品说明 中小企业声明函 商务应答表 报价表 中国境内生产的组件成本核算基本规则 响应文件封面 产品技术参数表 残疾人福利性单位声明函 资格证明文件部分.docx 标的清单 关于符合本国产品标准的声明函 响应函 监狱企业的证明文件</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供应商参加本项目的合法授权人授权委托书；供应商应授权合法的人员参加投标，其中法定代表人直接参加投标的，须出具法人身份证，并与营业执照上信息一致。法定代表人授权代表参加投标的，须出具法定代表人授权书及授权代表身份证、授权代表本单位证明（提供授权代表在本单位养老保险缴纳证明），被授权人须与开标时签到表的授权人保持一致。</w:t>
            </w:r>
          </w:p>
        </w:tc>
        <w:tc>
          <w:tcPr>
            <w:tcW w:type="dxa" w:w="1661"/>
          </w:tcPr>
          <w:p>
            <w:pPr>
              <w:pStyle w:val="null3"/>
            </w:pPr>
            <w:r>
              <w:rPr>
                <w:rFonts w:ascii="仿宋_GB2312" w:hAnsi="仿宋_GB2312" w:cs="仿宋_GB2312" w:eastAsia="仿宋_GB2312"/>
              </w:rPr>
              <w:t>资格证明文件部分.docx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供应商基本资格条件承诺函</w:t>
            </w:r>
          </w:p>
        </w:tc>
        <w:tc>
          <w:tcPr>
            <w:tcW w:type="dxa" w:w="3322"/>
          </w:tcPr>
          <w:p>
            <w:pPr>
              <w:pStyle w:val="null3"/>
            </w:pPr>
            <w:r>
              <w:rPr>
                <w:rFonts w:ascii="仿宋_GB2312" w:hAnsi="仿宋_GB2312" w:cs="仿宋_GB2312" w:eastAsia="仿宋_GB2312"/>
              </w:rPr>
              <w:t>提供《西安市政府采购供应商基本资格条件承诺函》</w:t>
            </w:r>
          </w:p>
        </w:tc>
        <w:tc>
          <w:tcPr>
            <w:tcW w:type="dxa" w:w="1661"/>
          </w:tcPr>
          <w:p>
            <w:pPr>
              <w:pStyle w:val="null3"/>
            </w:pPr>
            <w:r>
              <w:rPr>
                <w:rFonts w:ascii="仿宋_GB2312" w:hAnsi="仿宋_GB2312" w:cs="仿宋_GB2312" w:eastAsia="仿宋_GB2312"/>
              </w:rPr>
              <w:t>资格证明文件部分.docx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在递交投标文件截止时间前被“信用中国”网站（www.creditchina.gov.cn）和中国政府采购网（www.ccgp.gov.cn）上被列入失信被执行人、重大税收违法失信主体、政府采购严重违法失信行为信息记录名单的，不得参加投标</w:t>
            </w:r>
          </w:p>
        </w:tc>
        <w:tc>
          <w:tcPr>
            <w:tcW w:type="dxa" w:w="1661"/>
          </w:tcPr>
          <w:p>
            <w:pPr>
              <w:pStyle w:val="null3"/>
            </w:pPr>
            <w:r>
              <w:rPr>
                <w:rFonts w:ascii="仿宋_GB2312" w:hAnsi="仿宋_GB2312" w:cs="仿宋_GB2312" w:eastAsia="仿宋_GB2312"/>
              </w:rPr>
              <w:t>资格证明文件部分.docx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 异常低价审查 评审中出现下列情形之一的，评标委员会应当启动异常低价投标审查程序： ①投标报价低于全部通过符合性审查供应商投标报价平均值50%的，即投标报价&lt;全部通过符合性审查供应商投标报价平均值×50%； ②投标报价低于通过符合性审查的次低报价供应商投标报价50%的，即投标报价&lt;通过符合性审查的次低报价供应商投标报价×50%； ③投标报价低于采购项目最高限价45%的，即投标报价&lt;采购项目最高限价×45%； ④评标委员会基于专业判断，认为供应商报价过低，有可能影响产品质量或者不能诚信履约的其他情形。 相关法律法规对供应商报价有规定的，从其规定。 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30分钟。其中，属于第3项情形，供应商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tc>
        <w:tc>
          <w:tcPr>
            <w:tcW w:type="dxa" w:w="1661"/>
          </w:tcPr>
          <w:p>
            <w:pPr>
              <w:pStyle w:val="null3"/>
            </w:pPr>
            <w:r>
              <w:rPr>
                <w:rFonts w:ascii="仿宋_GB2312" w:hAnsi="仿宋_GB2312" w:cs="仿宋_GB2312" w:eastAsia="仿宋_GB2312"/>
              </w:rPr>
              <w:t>本国产品说明 中小企业声明函 商务应答表 报价表 中国境内生产的组件成本核算基本规则 响应文件封面 产品技术参数表 残疾人福利性单位声明函 资格证明文件部分.docx 关于符合本国产品标准的声明函 标的清单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响应文件按谈判文件要求签署、盖章</w:t>
            </w:r>
          </w:p>
        </w:tc>
        <w:tc>
          <w:tcPr>
            <w:tcW w:type="dxa" w:w="1661"/>
          </w:tcPr>
          <w:p>
            <w:pPr>
              <w:pStyle w:val="null3"/>
            </w:pPr>
            <w:r>
              <w:rPr>
                <w:rFonts w:ascii="仿宋_GB2312" w:hAnsi="仿宋_GB2312" w:cs="仿宋_GB2312" w:eastAsia="仿宋_GB2312"/>
              </w:rPr>
              <w:t>本国产品说明 中小企业声明函 商务应答表 报价表 中国境内生产的组件成本核算基本规则 响应文件封面 产品技术参数表 残疾人福利性单位声明函 资格证明文件部分.docx 标的清单 关于符合本国产品标准的声明函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响应有效期满足谈判文件要求</w:t>
            </w:r>
          </w:p>
        </w:tc>
        <w:tc>
          <w:tcPr>
            <w:tcW w:type="dxa" w:w="1661"/>
          </w:tcPr>
          <w:p>
            <w:pPr>
              <w:pStyle w:val="null3"/>
            </w:pPr>
            <w:r>
              <w:rPr>
                <w:rFonts w:ascii="仿宋_GB2312" w:hAnsi="仿宋_GB2312" w:cs="仿宋_GB2312" w:eastAsia="仿宋_GB2312"/>
              </w:rPr>
              <w:t>本国产品说明 中小企业声明函 商务应答表 报价表 中国境内生产的组件成本核算基本规则 响应文件封面 产品技术参数表 残疾人福利性单位声明函 资格证明文件部分.docx 标的清单 关于符合本国产品标准的声明函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需满足“第三章 谈判项目技术、服务、商务及其他要求”中技术参数与性能指标的所有内容，所有参数需提供证明材料并加盖供应商公章，未提供相关证明材料或提供的证明材料不能证明其满⾜谈判⽂件要求视为负偏离。 备注：佐证材料，包括但不限于：面料检测机构出具的检测报告、生产商出具的产品规格表、技术白皮书（如有）、制造商官方网站发布的产品信息、说明书、产品宣传彩页等或相关承诺函等。参数未提供有效佐证材料的其参数评审按负偏离计。 注意：所有参数指标如有负偏离，其投标按无效处理。</w:t>
            </w:r>
          </w:p>
        </w:tc>
        <w:tc>
          <w:tcPr>
            <w:tcW w:type="dxa" w:w="1661"/>
          </w:tcPr>
          <w:p>
            <w:pPr>
              <w:pStyle w:val="null3"/>
            </w:pPr>
            <w:r>
              <w:rPr>
                <w:rFonts w:ascii="仿宋_GB2312" w:hAnsi="仿宋_GB2312" w:cs="仿宋_GB2312" w:eastAsia="仿宋_GB2312"/>
              </w:rPr>
              <w:t>本国产品说明 中小企业声明函 商务应答表 报价表 中国境内生产的组件成本核算基本规则 响应文件封面 产品技术参数表 残疾人福利性单位声明函 资格证明文件部分.docx 标的清单 关于符合本国产品标准的声明函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本国产品说明 中小企业声明函 商务应答表 报价表 中国境内生产的组件成本核算基本规则 响应文件封面 产品技术参数表 残疾人福利性单位声明函 资格证明文件部分.docx 标的清单 关于符合本国产品标准的声明函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完全理解并响应采购文件合同条款的要求，且未含有采购人不能接受的附加条件的。</w:t>
            </w:r>
          </w:p>
        </w:tc>
        <w:tc>
          <w:tcPr>
            <w:tcW w:type="dxa" w:w="1661"/>
          </w:tcPr>
          <w:p>
            <w:pPr>
              <w:pStyle w:val="null3"/>
            </w:pPr>
            <w:r>
              <w:rPr>
                <w:rFonts w:ascii="仿宋_GB2312" w:hAnsi="仿宋_GB2312" w:cs="仿宋_GB2312" w:eastAsia="仿宋_GB2312"/>
              </w:rPr>
              <w:t>本国产品说明 中小企业声明函 商务应答表 报价表 中国境内生产的组件成本核算基本规则 响应文件封面 产品技术参数表 残疾人福利性单位声明函 资格证明文件部分.docx 标的清单 关于符合本国产品标准的声明函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w:t>
            </w:r>
          </w:p>
        </w:tc>
        <w:tc>
          <w:tcPr>
            <w:tcW w:type="dxa" w:w="1661"/>
          </w:tcPr>
          <w:p>
            <w:pPr>
              <w:pStyle w:val="null3"/>
            </w:pPr>
            <w:r>
              <w:rPr>
                <w:rFonts w:ascii="仿宋_GB2312" w:hAnsi="仿宋_GB2312" w:cs="仿宋_GB2312" w:eastAsia="仿宋_GB2312"/>
              </w:rPr>
              <w:t>本国产品说明 中小企业声明函 商务应答表 报价表 中国境内生产的组件成本核算基本规则 响应文件封面 产品技术参数表 残疾人福利性单位声明函 资格证明文件部分.docx 标的清单 关于符合本国产品标准的声明函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本国产品说明 中小企业声明函 商务应答表 报价表 中国境内生产的组件成本核算基本规则 响应文件封面 产品技术参数表 残疾人福利性单位声明函 资格证明文件部分.docx 标的清单 关于符合本国产品标准的声明函 响应函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不存在其它不符合法律法规或谈判文件规定的投标无效条款的情形</w:t>
            </w:r>
          </w:p>
        </w:tc>
        <w:tc>
          <w:tcPr>
            <w:tcW w:type="dxa" w:w="1661"/>
          </w:tcPr>
          <w:p>
            <w:pPr>
              <w:pStyle w:val="null3"/>
            </w:pPr>
            <w:r>
              <w:rPr>
                <w:rFonts w:ascii="仿宋_GB2312" w:hAnsi="仿宋_GB2312" w:cs="仿宋_GB2312" w:eastAsia="仿宋_GB2312"/>
              </w:rPr>
              <w:t>本国产品说明 中小企业声明函 商务应答表 报价表 中国境内生产的组件成本核算基本规则 响应文件封面 产品技术参数表 残疾人福利性单位声明函 资格证明文件部分.docx 标的清单 关于符合本国产品标准的声明函 响应函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（4）评标委员会基于专业判断，认为供应商报价过低，有可能影响产品质量或者不能诚信履约的其他情形。 相关法律法规对供应商报价有规定的，从其规定。 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30分钟。其中，属于第3项情形，供应商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本项目为货物类采购项目，根据《政府采购促进中小企业发展管理办法》[2020]46号文件规定，仅当投标人所投产品的制造商均为小微企业或监狱企业或残疾人福利性单位时可享受价格扣除10%，投标人须如实填写《中小企业声明函》或《残疾人福利性单位声明函》或《监狱企业的证明文件》。</w:t>
            </w:r>
          </w:p>
        </w:tc>
        <w:tc>
          <w:tcPr>
            <w:tcW w:type="dxa" w:w="1910"/>
          </w:tcPr>
          <w:p>
            <w:pPr>
              <w:pStyle w:val="null3"/>
            </w:pPr>
            <w:r>
              <w:rPr>
                <w:rFonts w:ascii="仿宋_GB2312" w:hAnsi="仿宋_GB2312" w:cs="仿宋_GB2312" w:eastAsia="仿宋_GB2312"/>
              </w:rPr>
              <w:t>中小企业声明函</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910"/>
          </w:tcPr>
          <w:p>
            <w:pPr>
              <w:pStyle w:val="null3"/>
            </w:pPr>
            <w:r>
              <w:rPr>
                <w:rFonts w:ascii="仿宋_GB2312" w:hAnsi="仿宋_GB2312" w:cs="仿宋_GB2312" w:eastAsia="仿宋_GB2312"/>
              </w:rPr>
              <w:t>本国产品说明 关于符合本国产品标准的声明函 中国境内生产的组件成本核算基本规则</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详见附件：资格证明文件部分.docx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