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版本号：KY2026-1-311..1.2B120260612001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技术服务采购项目(二次)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KY2026-1-311..1.2B1</w:t>
      </w:r>
      <w:r>
        <w:br/>
      </w:r>
      <w:r>
        <w:br/>
      </w:r>
      <w:r>
        <w:br/>
      </w:r>
    </w:p>
    <w:p>
      <w:pPr>
        <w:pStyle w:val="null3"/>
        <w:jc w:val="center"/>
        <w:outlineLvl w:val="2"/>
      </w:pPr>
      <w:r>
        <w:rPr>
          <w:rFonts w:ascii="仿宋_GB2312" w:hAnsi="仿宋_GB2312" w:cs="仿宋_GB2312" w:eastAsia="仿宋_GB2312"/>
          <w:sz w:val="28"/>
          <w:b/>
        </w:rPr>
        <w:t>省地质环境监测总站</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省地质环境监测总站</w:t>
      </w:r>
      <w:r>
        <w:rPr>
          <w:rFonts w:ascii="仿宋_GB2312" w:hAnsi="仿宋_GB2312" w:cs="仿宋_GB2312" w:eastAsia="仿宋_GB2312"/>
        </w:rPr>
        <w:t>委托，拟对</w:t>
      </w:r>
      <w:r>
        <w:rPr>
          <w:rFonts w:ascii="仿宋_GB2312" w:hAnsi="仿宋_GB2312" w:cs="仿宋_GB2312" w:eastAsia="仿宋_GB2312"/>
        </w:rPr>
        <w:t>技术服务采购项目(二次)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KY2026-1-311..1.2B1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技术服务采购项目(二次)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地质环境监测总站技术服务采购项目（二次），本项目共分为2个采购包采购包1：施工深部位移监测钻孔及两带探测钻孔，1项，具体内容详见招标文件第三部分；采购包2：地面形变监测标石埋设及人工监测，1项，具体内容详见招标文件第三部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采购包1（施工深部位移监测钻孔及两带探测钻孔）：属于专门面向中小企业采购。</w:t>
      </w:r>
    </w:p>
    <w:p>
      <w:pPr>
        <w:pStyle w:val="null3"/>
      </w:pPr>
      <w:r>
        <w:rPr>
          <w:rFonts w:ascii="仿宋_GB2312" w:hAnsi="仿宋_GB2312" w:cs="仿宋_GB2312" w:eastAsia="仿宋_GB2312"/>
        </w:rPr>
        <w:t>采购包2（地面形变监测标石埋设及人工监测）：属于专门面向中小企业采购。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3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4、社会保障资金缴存证明：提供2025年3月至今已缴存的至少一个月的社会保障资金缴存单据或社保机构开具的社会保险参保缴费情况证明，依法不需要缴纳社会保障资金的单位应提供相关证明材料。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8、声明函：本项目专门面向中小企业采购，投标人应为中小微企业或监狱企业或残疾人福利性单位，并提供声明函。</w:t>
      </w:r>
    </w:p>
    <w:p>
      <w:pPr>
        <w:pStyle w:val="null3"/>
      </w:pPr>
      <w:r>
        <w:rPr>
          <w:rFonts w:ascii="仿宋_GB2312" w:hAnsi="仿宋_GB2312" w:cs="仿宋_GB2312" w:eastAsia="仿宋_GB2312"/>
        </w:rPr>
        <w:t>9、特定资质：投标人应具备地质灾害治理工程施工甲级资质。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3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4、社会保障资金缴存证明：提供2025年3月至今已缴存的至少一个月的社会保障资金缴存单据或社保机构开具的社会保险参保缴费情况证明，依法不需要缴纳社会保障资金的单位应提供相关证明材料。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8、声明函：本项目专门面向中小企业采购，投标人应为中小微企业或监狱企业或残疾人福利性单位，并提供声明函。</w:t>
      </w:r>
    </w:p>
    <w:p>
      <w:pPr>
        <w:pStyle w:val="null3"/>
      </w:pPr>
      <w:r>
        <w:rPr>
          <w:rFonts w:ascii="仿宋_GB2312" w:hAnsi="仿宋_GB2312" w:cs="仿宋_GB2312" w:eastAsia="仿宋_GB2312"/>
        </w:rPr>
        <w:t>9、特定资质：投标人应具备测绘主管部门颁发的工程测量专业甲级测绘资质。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省地质环境监测总站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陕西省西安市碑林区雁塔北路100号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029-87852493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温虎、牛佩文、刘金柯、卢韶华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采购包1：1,680,000.00元</w:t>
            </w:r>
          </w:p>
          <w:p>
            <w:pPr>
              <w:pStyle w:val="null3"/>
            </w:pPr>
            <w:r>
              <w:rPr>
                <w:rFonts w:ascii="仿宋_GB2312" w:hAnsi="仿宋_GB2312" w:cs="仿宋_GB2312" w:eastAsia="仿宋_GB2312"/>
              </w:rPr>
              <w:t>采购包2：680,400.00元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银行账号：86113010750181502001113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人应依据中标金额向采购代理机构交纳成交服务费，参照“国家计委关于印发《招标代理服务收费管理暂行办法的通知》（计价格[2002]1980号）”及“《国家发展改革委关于降低部分建设项目收费标准规范收费行为等有关问题的通知》（发改价格[2011]534号）”规定收费标准计取。 2、本项目代理服务费按服务计取。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省地质环境监测总站</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省地质环境监测总站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省地质环境监测总站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联系人：温虎、牛佩文</w:t>
      </w:r>
    </w:p>
    <w:p>
      <w:pPr>
        <w:pStyle w:val="null3"/>
      </w:pPr>
      <w:r>
        <w:rPr>
          <w:rFonts w:ascii="仿宋_GB2312" w:hAnsi="仿宋_GB2312" w:cs="仿宋_GB2312" w:eastAsia="仿宋_GB2312"/>
        </w:rPr>
        <w:t>联系电话：029-81206622-820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地质环境监测总站技术服务采购项目（二次），本项目共分为2个采购包，其中：采购包1：施工深部位移监测钻孔及两带探测钻孔，1项，具体内容详见服务内容；采购包2：地面形变监测标石埋设及人工监测，1项，具体内容详见服务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1,680,000.00</w:t>
      </w:r>
    </w:p>
    <w:p>
      <w:pPr>
        <w:pStyle w:val="null3"/>
      </w:pPr>
      <w:r>
        <w:rPr>
          <w:rFonts w:ascii="仿宋_GB2312" w:hAnsi="仿宋_GB2312" w:cs="仿宋_GB2312" w:eastAsia="仿宋_GB2312"/>
        </w:rPr>
        <w:t>采购包最高限价（元）: 1,680,000.00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施工深部位移监测钻孔及两带探测钻孔</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680,400.00</w:t>
      </w:r>
    </w:p>
    <w:p>
      <w:pPr>
        <w:pStyle w:val="null3"/>
      </w:pPr>
      <w:r>
        <w:rPr>
          <w:rFonts w:ascii="仿宋_GB2312" w:hAnsi="仿宋_GB2312" w:cs="仿宋_GB2312" w:eastAsia="仿宋_GB2312"/>
        </w:rPr>
        <w:t>采购包最高限价（元）: 680,400.00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地面形变监测标石埋设及人工监测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标的名称：施工深部位移监测钻孔及两带探测钻孔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服务内容</w:t>
            </w:r>
          </w:p>
          <w:p>
            <w:pPr>
              <w:pStyle w:val="null3"/>
              <w:ind w:firstLine="480"/>
              <w:jc w:val="both"/>
            </w:pPr>
            <w:r>
              <w:rPr>
                <w:rFonts w:ascii="仿宋_GB2312" w:hAnsi="仿宋_GB2312" w:cs="仿宋_GB2312" w:eastAsia="仿宋_GB2312"/>
                <w:sz w:val="24"/>
              </w:rPr>
              <w:t>在哈拉沟煤矿、大柳塔煤矿共施工覆岩移动监测钻孔</w:t>
            </w:r>
            <w:r>
              <w:rPr>
                <w:rFonts w:ascii="仿宋_GB2312" w:hAnsi="仿宋_GB2312" w:cs="仿宋_GB2312" w:eastAsia="仿宋_GB2312"/>
                <w:sz w:val="24"/>
              </w:rPr>
              <w:t>4个，其中2个约150m进尺钻孔，2个约200m进尺钻孔，累计进尺约700m；施工“两带”探测钻孔4个，其中2个约150m进尺钻孔，2个约200m进尺钻孔，累计进尺约700m。8个钻孔合计进尺约1400m。</w:t>
            </w:r>
          </w:p>
          <w:p>
            <w:pPr>
              <w:pStyle w:val="null3"/>
              <w:jc w:val="both"/>
            </w:pPr>
            <w:r>
              <w:rPr>
                <w:rFonts w:ascii="仿宋_GB2312" w:hAnsi="仿宋_GB2312" w:cs="仿宋_GB2312" w:eastAsia="仿宋_GB2312"/>
                <w:sz w:val="24"/>
                <w:b/>
              </w:rPr>
              <w:t>二、服务要求</w:t>
            </w:r>
          </w:p>
          <w:p>
            <w:pPr>
              <w:pStyle w:val="null3"/>
              <w:ind w:firstLine="480"/>
              <w:jc w:val="both"/>
            </w:pPr>
            <w:r>
              <w:rPr>
                <w:rFonts w:ascii="仿宋_GB2312" w:hAnsi="仿宋_GB2312" w:cs="仿宋_GB2312" w:eastAsia="仿宋_GB2312"/>
                <w:sz w:val="24"/>
              </w:rPr>
              <w:t>1.覆岩移动监测钻孔</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1）钻孔结构：覆岩移动监测钻孔基岩段孔径不小于159mm，满足孔内安装覆岩移动监测设备的要求；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2）钻孔全孔取芯，其采取率在土层和正常基岩中不小于70%；砂、土类采取率大于60%；风化基岩、破碎带、软弱夹层不小于50%；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每钻进50m及终孔后各丈量钻具一次，并要求遇地质界线前后进行钻具丈量，遇见漏水或导水裂隙带顶界位置前后10m丈量钻具，误差不得大于0.15%，若大于0.15%必须进行合理平差。孔斜测定每百米不超过1°，终孔孔斜不大于2°；</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对本次钻孔进行全孔工程地质编录，重点编录岩层节理或裂隙发育情况，裂隙面的倾斜闭合和充填情况，裂隙面上地下水活动痕迹等。详细描述岩芯的节理、裂隙、确定钻孔中流砂层、土层、风化带、软弱夹层的位置和深度。分岩层测定岩石质量指标RQD值，确定岩石质量等级和岩体质量等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开展岩石样品采集，4个钻孔根据岩性特征，共采集样品不少于20件，样品妥善保存后，快速送实验室测试，测试指标包括：密度（块体密度）、弹模（饱和干燥）、三轴强度及变形试验、抗剪强度（饱和干燥）、抗拉强度（饱和干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6）本次测井选用的方法参数为：视电阻率测井、自然电位、密度、自然伽玛、声波、井斜、井径、微电阻率扫描成像测井；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7）每个钻孔成孔后进行钻孔测量，水准基面采用1985国家高程基准，坐标为2000国家坐标系。从不低于国家三等水准点按照四等水准测量标准接测。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8）成孔后，配合采购方完成覆岩移动监测设备的安装；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9）钻孔封闭采用阶段式封闭法。</w:t>
            </w:r>
          </w:p>
          <w:p>
            <w:pPr>
              <w:pStyle w:val="null3"/>
              <w:ind w:firstLine="480"/>
              <w:jc w:val="both"/>
            </w:pPr>
            <w:r>
              <w:rPr>
                <w:rFonts w:ascii="仿宋_GB2312" w:hAnsi="仿宋_GB2312" w:cs="仿宋_GB2312" w:eastAsia="仿宋_GB2312"/>
                <w:sz w:val="24"/>
              </w:rPr>
              <w:t>2.两带探测钻孔</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1）钻孔全孔取芯，其采取率在土层和正常基岩中不小于70%；砂、土类采取率大于60%；风化基岩、破碎带、软弱夹层不小于50%；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按规程见基岩每钻进50m及终孔后各丈量钻具一次，并要求遇地质界线前后进行钻具丈量，遇见漏水或导水裂隙带顶界位置前后10m丈量钻具，误差不得大于0.15%，若大于0.15%必须进行合理平差。孔斜测定每百米不超过1°，终孔孔斜不大于2°；</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3）简易水文观测，包括水位和冲洗液观测两个方面，所有工作应该严格按照《导水裂隙带高度的钻孔冲洗液漏失量观测方法》（MTT_865-2000）规范执行；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对本次施工的所有钻孔均进行工程地质编录。重点编录岩层节理或裂隙发育情况，裂隙面的倾斜闭合和充填情况，裂隙面上地下水活动痕迹等。详细描述岩芯的节理、裂隙、确定钻孔中流砂层、土层、风化带、软弱夹层的位置和深度。分岩层测定岩石质量指标RQD值，确定岩石质量等级和岩体质量等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为了提高岩芯采取率、更准确的观察岩芯的裂隙发特征、更精确的观测钻孔冲洗液消耗量，对钻探进尺做了严格要求，要求每回次进尺不超过3m，两回次不超过5m，并在消耗量增位置，每5m进行一次注水试验；在邻近裂隙带位置要加密钻孔冲洗液消耗量的观测频率，如遇到钻孔冲洗液增大或漏失现象，立刻上钻观测孔内水位。对更精确的判定导水裂隙带顶界位置具有较好的效果。分层注水试验，按照《水利水电工程注水试验规程》执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6）测井选用的方法参数为：钻孔全景光学成像以及视电阻率测井、自然电位、密度、自然伽玛、声波、井斜、井径、微电阻率扫描成像测井；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7）每个钻孔成孔后进行钻孔测量，水准基面采用1985国家高程基准，坐标为2000国家坐标系。从不低于国家三等水准点按照四等水准测量标准接测；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8）本次施工的钻孔均要求进行全孔封闭，封闭方法为：使用425#水泥、建筑用沙、角砾料石和水拌和至粘稠状，然后从孔口缓慢灌填入孔内，直至孔口，孔口埋石造标；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两带探测钻孔综合采用钻孔分层注水试验、钻孔岩芯石质量指标(ROD值)、钻孔冲洗液消耗量、钻孔全景光学成像以及视电阻率测井、自然电位、密度、自然伽玛、声波、井斜、井径、微电阻率扫描成像测井等方法，结合《矿区水文地质工程地质勘探规范》(GB/T 12719-2021)、《保水采煤技术规范》(DB61/I1295-2019)标准以及数值模拟等，综合确定垮落带、导水裂隙带发育高度，计算裂采比。</w:t>
            </w:r>
          </w:p>
          <w:p>
            <w:pPr>
              <w:pStyle w:val="null3"/>
              <w:jc w:val="both"/>
            </w:pPr>
            <w:r>
              <w:rPr>
                <w:rFonts w:ascii="仿宋_GB2312" w:hAnsi="仿宋_GB2312" w:cs="仿宋_GB2312" w:eastAsia="仿宋_GB2312"/>
                <w:sz w:val="24"/>
                <w:b/>
              </w:rPr>
              <w:t>三、项目负责人要求：</w:t>
            </w:r>
          </w:p>
          <w:p>
            <w:pPr>
              <w:pStyle w:val="null3"/>
              <w:jc w:val="both"/>
            </w:pPr>
            <w:r>
              <w:rPr>
                <w:rFonts w:ascii="仿宋_GB2312" w:hAnsi="仿宋_GB2312" w:cs="仿宋_GB2312" w:eastAsia="仿宋_GB2312"/>
                <w:sz w:val="24"/>
              </w:rPr>
              <w:t xml:space="preserve">  项目负责人具备地质类专业高级职称。</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标的名称：地面形变监测标石埋设及人工监测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服务内容</w:t>
            </w:r>
          </w:p>
          <w:p>
            <w:pPr>
              <w:pStyle w:val="null3"/>
              <w:ind w:firstLine="480"/>
              <w:jc w:val="both"/>
            </w:pPr>
            <w:r>
              <w:rPr>
                <w:rFonts w:ascii="仿宋_GB2312" w:hAnsi="仿宋_GB2312" w:cs="仿宋_GB2312" w:eastAsia="仿宋_GB2312"/>
                <w:sz w:val="24"/>
              </w:rPr>
              <w:t>在哈拉沟矿</w:t>
            </w:r>
            <w:r>
              <w:rPr>
                <w:rFonts w:ascii="仿宋_GB2312" w:hAnsi="仿宋_GB2312" w:cs="仿宋_GB2312" w:eastAsia="仿宋_GB2312"/>
                <w:sz w:val="24"/>
              </w:rPr>
              <w:t>31205工作面、大柳塔矿52609工作面共埋设标石监测点252个并开展水准仪监测，252个点每个点监测频率一般至少为1次/5天，地面沉降活跃期至少为1次/天，实时监测地表垂直位移变化。</w:t>
            </w:r>
          </w:p>
          <w:p>
            <w:pPr>
              <w:pStyle w:val="null3"/>
              <w:jc w:val="both"/>
            </w:pPr>
            <w:r>
              <w:rPr>
                <w:rFonts w:ascii="仿宋_GB2312" w:hAnsi="仿宋_GB2312" w:cs="仿宋_GB2312" w:eastAsia="仿宋_GB2312"/>
                <w:sz w:val="24"/>
                <w:b/>
              </w:rPr>
              <w:t>二、服务要求</w:t>
            </w:r>
          </w:p>
          <w:p>
            <w:pPr>
              <w:pStyle w:val="null3"/>
              <w:ind w:firstLine="480"/>
              <w:jc w:val="both"/>
            </w:pPr>
            <w:r>
              <w:rPr>
                <w:rFonts w:ascii="仿宋_GB2312" w:hAnsi="仿宋_GB2312" w:cs="仿宋_GB2312" w:eastAsia="仿宋_GB2312"/>
                <w:sz w:val="24"/>
              </w:rPr>
              <w:t>①埋设的监测点必须用全站仪或者RTK按设计放样标定。监测点标石采用预制标石埋设。埋点时，在标定的位置上挖一个直径0.2～0.3m，深度不小于0.6m的坑；</w:t>
            </w:r>
          </w:p>
          <w:p>
            <w:pPr>
              <w:pStyle w:val="null3"/>
              <w:ind w:firstLine="480"/>
              <w:jc w:val="both"/>
            </w:pPr>
            <w:r>
              <w:rPr>
                <w:rFonts w:ascii="仿宋_GB2312" w:hAnsi="仿宋_GB2312" w:cs="仿宋_GB2312" w:eastAsia="仿宋_GB2312"/>
                <w:sz w:val="24"/>
              </w:rPr>
              <w:t>②地面变形观测线的平面观测采用RTK方法，高程采用水准仪或全站仪电磁波测距高程测量；</w:t>
            </w:r>
          </w:p>
          <w:p>
            <w:pPr>
              <w:pStyle w:val="null3"/>
              <w:ind w:firstLine="480"/>
              <w:jc w:val="both"/>
            </w:pPr>
            <w:r>
              <w:rPr>
                <w:rFonts w:ascii="仿宋_GB2312" w:hAnsi="仿宋_GB2312" w:cs="仿宋_GB2312" w:eastAsia="仿宋_GB2312"/>
                <w:sz w:val="24"/>
              </w:rPr>
              <w:t>③平面观测采用RTK测量方法。</w:t>
            </w:r>
          </w:p>
          <w:p>
            <w:pPr>
              <w:pStyle w:val="null3"/>
              <w:ind w:firstLine="480"/>
              <w:jc w:val="both"/>
            </w:pPr>
            <w:r>
              <w:rPr>
                <w:rFonts w:ascii="仿宋_GB2312" w:hAnsi="仿宋_GB2312" w:cs="仿宋_GB2312" w:eastAsia="仿宋_GB2312"/>
                <w:sz w:val="24"/>
                <w:color w:val="000000"/>
              </w:rPr>
              <w:t>④</w:t>
            </w:r>
            <w:r>
              <w:rPr>
                <w:rFonts w:ascii="仿宋_GB2312" w:hAnsi="仿宋_GB2312" w:cs="仿宋_GB2312" w:eastAsia="仿宋_GB2312"/>
                <w:sz w:val="24"/>
                <w:color w:val="000000"/>
              </w:rPr>
              <w:t>为了减小误差，提高观测精度，采用固定的观测方式和观测流程，对每个观测点，平面观测采用</w:t>
            </w:r>
            <w:r>
              <w:rPr>
                <w:rFonts w:ascii="仿宋_GB2312" w:hAnsi="仿宋_GB2312" w:cs="仿宋_GB2312" w:eastAsia="仿宋_GB2312"/>
                <w:sz w:val="24"/>
                <w:color w:val="000000"/>
              </w:rPr>
              <w:t>RTK测量方法（RTK测量方法的精度不得低于全站仪一级附合导线的精度），高程观测采用四等三角高程附合导线测量，每次都用相同的方式进行测量。全站仪附合导线测量时每次都尽量采用相同的测站点、后视点；RTK测量每次都采用相同的校验点进行校正，并且将基站位置固定不变。并且对每个观测点尽量固定采用相同的仪器和人员。</w:t>
            </w:r>
          </w:p>
          <w:p>
            <w:pPr>
              <w:pStyle w:val="null3"/>
              <w:jc w:val="both"/>
            </w:pPr>
            <w:r>
              <w:rPr>
                <w:rFonts w:ascii="仿宋_GB2312" w:hAnsi="仿宋_GB2312" w:cs="仿宋_GB2312" w:eastAsia="仿宋_GB2312"/>
                <w:sz w:val="24"/>
                <w:b/>
              </w:rPr>
              <w:t>三、项目负责人要求：</w:t>
            </w:r>
          </w:p>
          <w:p>
            <w:pPr>
              <w:pStyle w:val="null3"/>
              <w:jc w:val="both"/>
            </w:pPr>
            <w:r>
              <w:rPr>
                <w:rFonts w:ascii="仿宋_GB2312" w:hAnsi="仿宋_GB2312" w:cs="仿宋_GB2312" w:eastAsia="仿宋_GB2312"/>
                <w:sz w:val="24"/>
              </w:rPr>
              <w:t xml:space="preserve">  项目负责人具备注册测绘师。</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详见服务内容及服务要求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详见服务内容及服务要求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项目完工期：合同签订后1年。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项目完工期：合同签订后1年。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陕西省地质环境监测总站（陕西省地质灾害中心）指定地点。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陕西省地质环境监测总站（陕西省地质灾害中心）指定地点。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1、招标文件、投标文件、澄清表（函）； 2、合同及附件文本；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其他，项目验收合格后，达到付款条件起10个工作日内，支付合同总金额的60.0%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其他，项目验收合格后，达到付款条件起10个工作日内，支付合同总金额的60.0%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1、投标人需要在线提交所有通过电子化交易平台实施的政府采购项目的投标文件，同时，线下提交纸质投标文件正本壹份、副本贰份、电子版壹份（U盘壹份）。 2、纸质投标文件正本、副本、电子版，标明投标人名称分开密封递交（投标文件采用双面打印）。 3、线下纸质文件递交截止时间：同在线递交电子投标文件截止时间一致；线下纸质文件递交地点：西安市雁展路1111号莱安中心T6-15层。如需邮寄投标文件，仅接受顺丰速运（联系人：温虎、联系电话：029-81206622-820）。 4、保证金的退还：自中标通知书发出之日起5个工作日内退还未中标人的投标保证金,自采购合同签订之日起5个工作日内退还中标人的投标保证金。 5、采购人应按照采购文件和中标人投标文件，在中标通知书发出之日起25日内签订合同。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投标人资格证明文件（采购包1）.docx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投标人资格证明文件（采购包1）.docx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投标人资格证明文件（采购包1）.docx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提供2025年3月至今已缴存的至少一个月的社会保障资金缴存单据或社保机构开具的社会保险参保缴费情况证明，依法不需要缴纳社会保障资金的单位应提供相关证明材料。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投标人资格证明文件（采购包1）.docx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投标人资格证明文件（采购包1）.docx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投标人资格证明文件（采购包1）.docx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投标人资格证明文件（采购包1）.docx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本项目专门面向中小企业采购，投标人应为中小微企业或监狱企业或残疾人福利性单位，并提供声明函。</w:t>
            </w:r>
          </w:p>
        </w:tc>
        <w:tc>
          <w:tcPr>
            <w:tcW w:type="dxa" w:w="1661"/>
          </w:tcPr>
          <w:p>
            <w:pPr>
              <w:pStyle w:val="null3"/>
            </w:pPr>
            <w:r>
              <w:rPr>
                <w:rFonts w:ascii="仿宋_GB2312" w:hAnsi="仿宋_GB2312" w:cs="仿宋_GB2312" w:eastAsia="仿宋_GB2312"/>
              </w:rPr>
              <w:t>投标人资格证明文件（采购包1）.docx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投标人应具备地质灾害治理工程施工甲级资质。</w:t>
            </w:r>
          </w:p>
        </w:tc>
        <w:tc>
          <w:tcPr>
            <w:tcW w:type="dxa" w:w="1661"/>
          </w:tcPr>
          <w:p>
            <w:pPr>
              <w:pStyle w:val="null3"/>
            </w:pPr>
            <w:r>
              <w:rPr>
                <w:rFonts w:ascii="仿宋_GB2312" w:hAnsi="仿宋_GB2312" w:cs="仿宋_GB2312" w:eastAsia="仿宋_GB2312"/>
              </w:rPr>
              <w:t>投标人资格证明文件（采购包1）.docx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投标人资格证明文件（采购包2）.docx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投标人资格证明文件（采购包2）.docx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投标人资格证明文件（采购包2）.docx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提供2025年3月至今已缴存的至少一个月的社会保障资金缴存单据或社保机构开具的社会保险参保缴费情况证明，依法不需要缴纳社会保障资金的单位应提供相关证明材料。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投标人资格证明文件（采购包2）.docx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投标人资格证明文件（采购包2）.docx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投标人资格证明文件（采购包2）.docx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投标人资格证明文件（采购包2）.docx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本项目专门面向中小企业采购，投标人应为中小微企业或监狱企业或残疾人福利性单位，并提供声明函。</w:t>
            </w:r>
          </w:p>
        </w:tc>
        <w:tc>
          <w:tcPr>
            <w:tcW w:type="dxa" w:w="1661"/>
          </w:tcPr>
          <w:p>
            <w:pPr>
              <w:pStyle w:val="null3"/>
            </w:pPr>
            <w:r>
              <w:rPr>
                <w:rFonts w:ascii="仿宋_GB2312" w:hAnsi="仿宋_GB2312" w:cs="仿宋_GB2312" w:eastAsia="仿宋_GB2312"/>
              </w:rPr>
              <w:t>投标人资格证明文件（采购包2）.docx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投标人应具备测绘主管部门颁发的工程测量专业甲级测绘资质。</w:t>
            </w:r>
          </w:p>
        </w:tc>
        <w:tc>
          <w:tcPr>
            <w:tcW w:type="dxa" w:w="1661"/>
          </w:tcPr>
          <w:p>
            <w:pPr>
              <w:pStyle w:val="null3"/>
            </w:pPr>
            <w:r>
              <w:rPr>
                <w:rFonts w:ascii="仿宋_GB2312" w:hAnsi="仿宋_GB2312" w:cs="仿宋_GB2312" w:eastAsia="仿宋_GB2312"/>
              </w:rPr>
              <w:t>投标人资格证明文件（采购包2）.docx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投标人资格证明文件（采购包1）.docx 残疾人福利性单位声明函 中小企业声明函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投标人资格证明文件（采购包2）.docx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投标人资格证明文件（采购包1）.docx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投标文件按招标文件要求签字、盖章</w:t>
            </w:r>
          </w:p>
        </w:tc>
        <w:tc>
          <w:tcPr>
            <w:tcW w:type="dxa" w:w="1661"/>
          </w:tcPr>
          <w:p>
            <w:pPr>
              <w:pStyle w:val="null3"/>
            </w:pPr>
            <w:r>
              <w:rPr>
                <w:rFonts w:ascii="仿宋_GB2312" w:hAnsi="仿宋_GB2312" w:cs="仿宋_GB2312" w:eastAsia="仿宋_GB2312"/>
              </w:rPr>
              <w:t>投标方案说明-1、项目需求分析.docx 中小企业声明函 投标方案说明-4、质量保证措施.docx 投标方案说明-3、管理制度.docx 商务条款响应说明.docx 投标方案说明-5、拟投入设备.docx 保证金交纳凭证（保函）.docx 投标方案说明-2、整体实施方案.docx 分项报价表.docx 投标方案说明-8、服务承诺.docx 投标函 投标人资格证明文件（采购包1）.docx 残疾人福利性单位声明函 投标方案说明-7、项目团队.docx 投标方案说明-6、进度保证措施及合理化建议.docx 标的清单 投标文件封面 服务内容及服务要求应答表.docx 投标方案说明-9、项目业绩.docx 报价表.docx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投标文件封面 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投标方案说明-1、项目需求分析.docx 中小企业声明函 投标方案说明-4、质量保证措施.docx 投标方案说明-3、管理制度.docx 商务条款响应说明.docx 投标方案说明-5、拟投入设备.docx 保证金交纳凭证（保函）.docx 投标方案说明-2、整体实施方案.docx 分项报价表.docx 投标方案说明-8、服务承诺.docx 投标函 投标人资格证明文件（采购包1）.docx 残疾人福利性单位声明函 投标方案说明-7、项目团队.docx 投标方案说明-6、进度保证措施及合理化建议.docx 标的清单 服务内容及服务要求应答表.docx 投标文件封面 投标方案说明-9、项目业绩.docx 报价表.docx 投标人承诺书.docx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投标函 投标人资格证明文件（采购包2）.docx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投标文件按招标文件要求签字、盖章</w:t>
            </w:r>
          </w:p>
        </w:tc>
        <w:tc>
          <w:tcPr>
            <w:tcW w:type="dxa" w:w="1661"/>
          </w:tcPr>
          <w:p>
            <w:pPr>
              <w:pStyle w:val="null3"/>
            </w:pPr>
            <w:r>
              <w:rPr>
                <w:rFonts w:ascii="仿宋_GB2312" w:hAnsi="仿宋_GB2312" w:cs="仿宋_GB2312" w:eastAsia="仿宋_GB2312"/>
              </w:rPr>
              <w:t>投标方案说明-1、项目需求分析.docx 中小企业声明函 投标方案说明-4、质量保证措施.docx 投标方案说明-3、管理制度.docx 商务条款响应说明.docx 投标方案说明-5、拟投入设备.docx 保证金交纳凭证（保函）.docx 投标方案说明-2、整体实施方案.docx 分项报价表.docx 投标方案说明-8、服务承诺.docx 投标函 残疾人福利性单位声明函 投标方案说明-7、项目团队.docx 投标方案说明-6、进度保证措施及合理化建议.docx 投标人资格证明文件（采购包2）.docx 标的清单 投标文件封面 服务内容及服务要求应答表.docx 投标方案说明-9、项目业绩.docx 报价表.docx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投标文件封面 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投标方案说明-1、项目需求分析.docx 中小企业声明函 投标方案说明-4、质量保证措施.docx 投标方案说明-3、管理制度.docx 商务条款响应说明.docx 投标方案说明-5、拟投入设备.docx 保证金交纳凭证（保函）.docx 投标方案说明-2、整体实施方案.docx 分项报价表.docx 投标方案说明-8、服务承诺.docx 投标函 残疾人福利性单位声明函 投标方案说明-7、项目团队.docx 投标方案说明-6、进度保证措施及合理化建议.docx 投标人资格证明文件（采购包2）.docx 标的清单 服务内容及服务要求应答表.docx 投标文件封面 投标方案说明-9、项目业绩.docx 报价表.docx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投标人对本项目采购需求有充分理解与认识，对项目重点、难点分析透彻并能够提出解决方案，内容至少包含： ①项目需求理解及重点、难点分析；②解决办法及应对措施。 评审标准：项目需求理解各部分内容全面完整、阐述条理清晰详尽、符合本项目采购需求计8分，每缺少一项内容扣4分，每有一项内容存在1处缺陷扣1分，扣完为止。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投标方案说明-1、项目需求分析.docx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投标人应充分考虑采购人的实际需求，对本项目服务内容与服务要求理解透彻，使施工深部位移监测钻孔及两带探测钻孔工作采取措施具体、有效，能够保证项目安全、提高项目质量，符合规范要求，提供整体实施方案，内容包括但不限于：①服务内容；②服务方案；③工作流程；④工作思路及目标。 评审标准：总体服务方案各部分内容全面详细、阐述条理清晰详尽、符合本项目采购需求计16分，每缺一项内容扣4分，每有一项内容存在1处缺陷扣1分，扣完为止。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投标方案说明-2、整体实施方案.docx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投标人针对本项目提供管理制度，内容包括但不限于：①项目质量控制制度；②档案管理制度；③应急处理预案等。 评审标准：管理制度各部分内容全面详细、阐述条理清晰详尽、符合本项目采购需求计9分，每缺一项内容扣3分，每有一项内容存在1处缺陷扣1分，扣完为止。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投标方案说明-3、管理制度.docx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投标人针对本项目提供质量保障措施，对施工深部位移监测钻孔及两带探测钻孔工作的质量保证措施有深入的表述，内容包括但不限于：①质量目标；②质量保障措施；③成果文件质量控制措施等。 评审标准：质量保障措施各部分内容全面详细、阐述条理清晰详尽、符合本项目采购需求计9分，每缺一项内容扣3分，每有一项内容存在缺陷扣1分，扣完为止。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投标方案说明-4、质量保证措施.docx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投标人针对本项目完成施工深部位移监测钻孔及两带探测钻孔工作提供必要的专业设备情况，内容包括但不限于：①提供拟投入设备清单，设备种类及数量充足；②拟投入设备的专业性描述。 评审标准：拟投入设备清单清晰明确、种类齐全、数量充足、专业性强，符合本项目采购需求计8分，每缺一项内容扣4分，每有一项内容存在缺陷扣1分，扣完为止。 注：评审内容“缺陷”是指：内容粗略、逻辑混乱、数量不足、描述过于简单、与项目特点不匹配、凭空编造、逻辑漏洞、出现常识性错误、存在不适用项目实际情况的情形或只有标题没有实质性内容等。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投标方案说明-5、拟投入设备.docx</w:t>
            </w:r>
          </w:p>
        </w:tc>
      </w:tr>
      <w:tr>
        <w:tc>
          <w:tcPr>
            <w:tcW w:type="dxa" w:w="831"/>
            <w:vMerge/>
          </w:tcPr>
          <w:p/>
        </w:tc>
        <w:tc>
          <w:tcPr>
            <w:tcW w:type="dxa" w:w="1661"/>
          </w:tcPr>
          <w:p>
            <w:pPr>
              <w:pStyle w:val="null3"/>
            </w:pPr>
            <w:r>
              <w:rPr>
                <w:rFonts w:ascii="仿宋_GB2312" w:hAnsi="仿宋_GB2312" w:cs="仿宋_GB2312" w:eastAsia="仿宋_GB2312"/>
              </w:rPr>
              <w:t>进度保证措施及合理化建议</w:t>
            </w:r>
          </w:p>
        </w:tc>
        <w:tc>
          <w:tcPr>
            <w:tcW w:type="dxa" w:w="2492"/>
          </w:tcPr>
          <w:p>
            <w:pPr>
              <w:pStyle w:val="null3"/>
            </w:pPr>
            <w:r>
              <w:rPr>
                <w:rFonts w:ascii="仿宋_GB2312" w:hAnsi="仿宋_GB2312" w:cs="仿宋_GB2312" w:eastAsia="仿宋_GB2312"/>
              </w:rPr>
              <w:t>投标人针对本项目提供进度保证措施，内容包括但不限于：①总体实施进度安排；②进度保障措施；③合理化建议。 评审标准：进度保证措施各部分内容全面详细、阐述条理清晰详尽、符合本项目采购需求计9分，每缺一项内容扣3分，每有一项内容存在缺陷1处扣1分，扣完为止。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投标方案说明-6、进度保证措施及合理化建议.docx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投标人针对本项目提供服务人员的配备情况，内容包括但不限于：①人员配备数量及清单；②人员职责与分工明确；③人员专业性及工作经验。 评审标准：项目团队配置各部分内容全面详细、阐述条理清晰详尽、符合本项目采购需求计12分，每缺一项内容扣4分，每有一项内容存在1处缺陷扣1分，扣完为止。 注：评审内容“缺陷”是指：内容粗略、逻辑混乱、数量不足、描述过于简单、与项目特点不匹配、凭空编造、逻辑漏洞、出现常识性错误、存在不适用项目实际情况的情形或只有标题没有实质性内容等。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投标方案说明-7、项目团队.docx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投标人针对本项目提供服务承诺，内容包括但不限于：①售后服务措施及承诺；②项目实施及协调过程中响应时效承诺；③与采购人积极配合及按采购人要求改进工作等承诺。 评审标准：服务承诺各部分内容全面详细、阐述条理清晰详尽、符合本项目采购需求计9分，每缺一项内容扣3分，每有一项内容存在1处缺陷扣1分，扣完为止。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投标方案说明-8、服务承诺.docx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投标人提供2023年1月1日至今（以合同签订时间为准）类似项目业绩，每提供1项计2分，最高10分。 备注：需提供项目合同或协议的关键页（包括但不限于合同首尾页、项目内容页，签字盖章页，签订日期页）扫描件，加盖公章，否则不得分。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投标方案说明-9、项目业绩.docx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投标人对本项目采购需求有充分理解与认识，对项目重点、难点分析透彻并能够提出解决方案，内容至少包含： ①项目需求理解及重点、难点分析；②解决办法及应对措施。 评审标准：项目需求理解各部分内容全面完整、阐述条理清晰详尽、符合本项目采购需求计8分，每缺少一项内容扣4分，每有一项内容存在1处缺陷扣1分，扣完为止。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投标方案说明-1、项目需求分析.docx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投标人应充分考虑采购人的实际需求，对本项目服务内容与服务要求理解透彻，使地面形变监测标石埋设及人工监测工作采取措施具体、有效，能够保证项目安全、提高项目质量，符合规范要求，提供整体实施方案，内容包括但不限于：①服务内容；②服务方案；③工作流程；④工作思路及目标。 评审标准：总体服务方案各部分内容全面详细、阐述条理清晰详尽、符合本项目采购需求计16分，每缺一项内容扣4分，每有一项内容存在1处缺陷扣1分，扣完为止。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投标方案说明-2、整体实施方案.docx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投标人针对本项目提供管理制度，内容包括但不限于：①项目质量控制制度；②档案管理制度；③应急处理预案等。 评审标准：管理制度各部分内容全面详细、阐述条理清晰详尽、符合本项目采购需求计9分，每缺一项内容扣3分，每有一项内容存在1处缺陷扣1分，扣完为止。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投标方案说明-3、管理制度.docx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投标人针对本项目提供质量保障措施，对地面形变监测标石埋设及人工监测工作的质量保证措施有深入的表述，内容包括但不限于：①质量目标；②质量保障措施；③成果文件质量控制措施等。 评审标准：质量保障措施各部分内容全面详细、阐述条理清晰详尽、符合本项目采购需求计9分，每缺一项内容扣3分，每有一项内容存在缺陷扣1分，扣完为止。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投标方案说明-4、质量保证措施.docx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投标人针对本项目完成地面形变监测标石埋设及人工监测工作提供必要的专业设备情况，内容包括但不限于：①提供拟投入设备清单，设备种类及数量充足；②拟投入设备的专业性描述。 评审标准：拟投入设备清单清晰明确、种类齐全、数量充足、专业性强，符合本项目采购需求计8分，每缺一项内容扣4分，每有一项内容存在缺陷扣1分，扣完为止。 注：评审内容“缺陷”是指：内容粗略、逻辑混乱、数量不足、描述过于简单、与项目特点不匹配、凭空编造、逻辑漏洞、出现常识性错误、存在不适用项目实际情况的情形或只有标题没有实质性内容等。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投标方案说明-5、拟投入设备.docx</w:t>
            </w:r>
          </w:p>
        </w:tc>
      </w:tr>
      <w:tr>
        <w:tc>
          <w:tcPr>
            <w:tcW w:type="dxa" w:w="831"/>
            <w:vMerge/>
          </w:tcPr>
          <w:p/>
        </w:tc>
        <w:tc>
          <w:tcPr>
            <w:tcW w:type="dxa" w:w="1661"/>
          </w:tcPr>
          <w:p>
            <w:pPr>
              <w:pStyle w:val="null3"/>
            </w:pPr>
            <w:r>
              <w:rPr>
                <w:rFonts w:ascii="仿宋_GB2312" w:hAnsi="仿宋_GB2312" w:cs="仿宋_GB2312" w:eastAsia="仿宋_GB2312"/>
              </w:rPr>
              <w:t>进度保证措施及合理化建议</w:t>
            </w:r>
          </w:p>
        </w:tc>
        <w:tc>
          <w:tcPr>
            <w:tcW w:type="dxa" w:w="2492"/>
          </w:tcPr>
          <w:p>
            <w:pPr>
              <w:pStyle w:val="null3"/>
            </w:pPr>
            <w:r>
              <w:rPr>
                <w:rFonts w:ascii="仿宋_GB2312" w:hAnsi="仿宋_GB2312" w:cs="仿宋_GB2312" w:eastAsia="仿宋_GB2312"/>
              </w:rPr>
              <w:t>投标人针对本项目提供进度保证措施，内容包括但不限于：①总体实施进度安排；②进度保障措施；③合理化建议。 评审标准：进度保证措施各部分内容全面详细、阐述条理清晰详尽、符合本项目采购需求计9分，每缺一项内容扣3分，每有一项内容存在缺陷1处扣1分，扣完为止。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投标方案说明-6、进度保证措施及合理化建议.docx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投标人针对本项目提供服务人员的配备情况，内容包括但不限于：①人员配备数量及清单；②人员职责与分工明确；③人员专业性及工作经验。 评审标准：项目团队配置各部分内容全面详细、阐述条理清晰详尽、符合本项目采购需求计12分，每缺一项内容扣4分，每有一项内容存在1处缺陷扣1分，扣完为止。 注：评审内容“缺陷”是指：内容粗略、逻辑混乱、数量不足、描述过于简单、与项目特点不匹配、凭空编造、逻辑漏洞、出现常识性错误、存在不适用项目实际情况的情形或只有标题没有实质性内容等。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投标方案说明-7、项目团队.docx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投标人针对本项目提供服务承诺，内容包括但不限于：①售后服务措施及承诺；②项目实施及协调过程中响应时效承诺；③与采购人积极配合及按采购人要求改进工作等承诺。 评审标准：服务承诺各部分内容全面详细、阐述条理清晰详尽、符合本项目采购需求计9分，每缺一项内容扣3分，每有一项内容存在1处缺陷扣1分，扣完为止。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投标方案说明-8、服务承诺.docx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投标人提供2023年1月1日至今（以合同签订时间为准）类似项目业绩，每提供1项计2分，最高10分。 备注：需提供项目合同或协议的关键页（包括但不限于合同首尾页、项目内容页，签字盖章页，签订日期页）扫描件，加盖公章，否则不得分。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投标方案说明-9、项目业绩.docx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详见附件：投标人资格证明文件（采购包1）.docx</w:t>
      </w:r>
    </w:p>
    <w:p>
      <w:pPr>
        <w:pStyle w:val="null3"/>
        <w:ind w:firstLine="960"/>
      </w:pPr>
      <w:r>
        <w:rPr>
          <w:rFonts w:ascii="仿宋_GB2312" w:hAnsi="仿宋_GB2312" w:cs="仿宋_GB2312" w:eastAsia="仿宋_GB2312"/>
        </w:rPr>
        <w:t>详见附件：投标方案说明-1、项目需求分析.docx</w:t>
      </w:r>
    </w:p>
    <w:p>
      <w:pPr>
        <w:pStyle w:val="null3"/>
        <w:ind w:firstLine="960"/>
      </w:pPr>
      <w:r>
        <w:rPr>
          <w:rFonts w:ascii="仿宋_GB2312" w:hAnsi="仿宋_GB2312" w:cs="仿宋_GB2312" w:eastAsia="仿宋_GB2312"/>
        </w:rPr>
        <w:t>详见附件：投标方案说明-2、整体实施方案.docx</w:t>
      </w:r>
    </w:p>
    <w:p>
      <w:pPr>
        <w:pStyle w:val="null3"/>
        <w:ind w:firstLine="960"/>
      </w:pPr>
      <w:r>
        <w:rPr>
          <w:rFonts w:ascii="仿宋_GB2312" w:hAnsi="仿宋_GB2312" w:cs="仿宋_GB2312" w:eastAsia="仿宋_GB2312"/>
        </w:rPr>
        <w:t>详见附件：投标方案说明-3、管理制度.docx</w:t>
      </w:r>
    </w:p>
    <w:p>
      <w:pPr>
        <w:pStyle w:val="null3"/>
        <w:ind w:firstLine="960"/>
      </w:pPr>
      <w:r>
        <w:rPr>
          <w:rFonts w:ascii="仿宋_GB2312" w:hAnsi="仿宋_GB2312" w:cs="仿宋_GB2312" w:eastAsia="仿宋_GB2312"/>
        </w:rPr>
        <w:t>详见附件：投标方案说明-4、质量保证措施.docx</w:t>
      </w:r>
    </w:p>
    <w:p>
      <w:pPr>
        <w:pStyle w:val="null3"/>
        <w:ind w:firstLine="960"/>
      </w:pPr>
      <w:r>
        <w:rPr>
          <w:rFonts w:ascii="仿宋_GB2312" w:hAnsi="仿宋_GB2312" w:cs="仿宋_GB2312" w:eastAsia="仿宋_GB2312"/>
        </w:rPr>
        <w:t>详见附件：投标方案说明-5、拟投入设备.docx</w:t>
      </w:r>
    </w:p>
    <w:p>
      <w:pPr>
        <w:pStyle w:val="null3"/>
        <w:ind w:firstLine="960"/>
      </w:pPr>
      <w:r>
        <w:rPr>
          <w:rFonts w:ascii="仿宋_GB2312" w:hAnsi="仿宋_GB2312" w:cs="仿宋_GB2312" w:eastAsia="仿宋_GB2312"/>
        </w:rPr>
        <w:t>详见附件：投标方案说明-6、进度保证措施及合理化建议.docx</w:t>
      </w:r>
    </w:p>
    <w:p>
      <w:pPr>
        <w:pStyle w:val="null3"/>
        <w:ind w:firstLine="960"/>
      </w:pPr>
      <w:r>
        <w:rPr>
          <w:rFonts w:ascii="仿宋_GB2312" w:hAnsi="仿宋_GB2312" w:cs="仿宋_GB2312" w:eastAsia="仿宋_GB2312"/>
        </w:rPr>
        <w:t>详见附件：投标方案说明-7、项目团队.docx</w:t>
      </w:r>
    </w:p>
    <w:p>
      <w:pPr>
        <w:pStyle w:val="null3"/>
        <w:ind w:firstLine="960"/>
      </w:pPr>
      <w:r>
        <w:rPr>
          <w:rFonts w:ascii="仿宋_GB2312" w:hAnsi="仿宋_GB2312" w:cs="仿宋_GB2312" w:eastAsia="仿宋_GB2312"/>
        </w:rPr>
        <w:t>详见附件：投标方案说明-8、服务承诺.docx</w:t>
      </w:r>
    </w:p>
    <w:p>
      <w:pPr>
        <w:pStyle w:val="null3"/>
        <w:ind w:firstLine="960"/>
      </w:pPr>
      <w:r>
        <w:rPr>
          <w:rFonts w:ascii="仿宋_GB2312" w:hAnsi="仿宋_GB2312" w:cs="仿宋_GB2312" w:eastAsia="仿宋_GB2312"/>
        </w:rPr>
        <w:t>详见附件：投标方案说明-9、项目业绩.docx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详见附件：投标人资格证明文件（采购包2）.docx</w:t>
      </w:r>
    </w:p>
    <w:p>
      <w:pPr>
        <w:pStyle w:val="null3"/>
        <w:ind w:firstLine="960"/>
      </w:pPr>
      <w:r>
        <w:rPr>
          <w:rFonts w:ascii="仿宋_GB2312" w:hAnsi="仿宋_GB2312" w:cs="仿宋_GB2312" w:eastAsia="仿宋_GB2312"/>
        </w:rPr>
        <w:t>详见附件：投标方案说明-1、项目需求分析.docx</w:t>
      </w:r>
    </w:p>
    <w:p>
      <w:pPr>
        <w:pStyle w:val="null3"/>
        <w:ind w:firstLine="960"/>
      </w:pPr>
      <w:r>
        <w:rPr>
          <w:rFonts w:ascii="仿宋_GB2312" w:hAnsi="仿宋_GB2312" w:cs="仿宋_GB2312" w:eastAsia="仿宋_GB2312"/>
        </w:rPr>
        <w:t>详见附件：投标方案说明-2、整体实施方案.docx</w:t>
      </w:r>
    </w:p>
    <w:p>
      <w:pPr>
        <w:pStyle w:val="null3"/>
        <w:ind w:firstLine="960"/>
      </w:pPr>
      <w:r>
        <w:rPr>
          <w:rFonts w:ascii="仿宋_GB2312" w:hAnsi="仿宋_GB2312" w:cs="仿宋_GB2312" w:eastAsia="仿宋_GB2312"/>
        </w:rPr>
        <w:t>详见附件：投标方案说明-3、管理制度.docx</w:t>
      </w:r>
    </w:p>
    <w:p>
      <w:pPr>
        <w:pStyle w:val="null3"/>
        <w:ind w:firstLine="960"/>
      </w:pPr>
      <w:r>
        <w:rPr>
          <w:rFonts w:ascii="仿宋_GB2312" w:hAnsi="仿宋_GB2312" w:cs="仿宋_GB2312" w:eastAsia="仿宋_GB2312"/>
        </w:rPr>
        <w:t>详见附件：投标方案说明-4、质量保证措施.docx</w:t>
      </w:r>
    </w:p>
    <w:p>
      <w:pPr>
        <w:pStyle w:val="null3"/>
        <w:ind w:firstLine="960"/>
      </w:pPr>
      <w:r>
        <w:rPr>
          <w:rFonts w:ascii="仿宋_GB2312" w:hAnsi="仿宋_GB2312" w:cs="仿宋_GB2312" w:eastAsia="仿宋_GB2312"/>
        </w:rPr>
        <w:t>详见附件：投标方案说明-5、拟投入设备.docx</w:t>
      </w:r>
    </w:p>
    <w:p>
      <w:pPr>
        <w:pStyle w:val="null3"/>
        <w:ind w:firstLine="960"/>
      </w:pPr>
      <w:r>
        <w:rPr>
          <w:rFonts w:ascii="仿宋_GB2312" w:hAnsi="仿宋_GB2312" w:cs="仿宋_GB2312" w:eastAsia="仿宋_GB2312"/>
        </w:rPr>
        <w:t>详见附件：投标方案说明-6、进度保证措施及合理化建议.docx</w:t>
      </w:r>
    </w:p>
    <w:p>
      <w:pPr>
        <w:pStyle w:val="null3"/>
        <w:ind w:firstLine="960"/>
      </w:pPr>
      <w:r>
        <w:rPr>
          <w:rFonts w:ascii="仿宋_GB2312" w:hAnsi="仿宋_GB2312" w:cs="仿宋_GB2312" w:eastAsia="仿宋_GB2312"/>
        </w:rPr>
        <w:t>详见附件：投标方案说明-7、项目团队.docx</w:t>
      </w:r>
    </w:p>
    <w:p>
      <w:pPr>
        <w:pStyle w:val="null3"/>
        <w:ind w:firstLine="960"/>
      </w:pPr>
      <w:r>
        <w:rPr>
          <w:rFonts w:ascii="仿宋_GB2312" w:hAnsi="仿宋_GB2312" w:cs="仿宋_GB2312" w:eastAsia="仿宋_GB2312"/>
        </w:rPr>
        <w:t>详见附件：投标方案说明-8、服务承诺.docx</w:t>
      </w:r>
    </w:p>
    <w:p>
      <w:pPr>
        <w:pStyle w:val="null3"/>
        <w:ind w:firstLine="960"/>
      </w:pPr>
      <w:r>
        <w:rPr>
          <w:rFonts w:ascii="仿宋_GB2312" w:hAnsi="仿宋_GB2312" w:cs="仿宋_GB2312" w:eastAsia="仿宋_GB2312"/>
        </w:rPr>
        <w:t>详见附件：投标方案说明-9、项目业绩.docx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