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3643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一、服务内容</w:t>
      </w:r>
    </w:p>
    <w:p w14:paraId="276124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1.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勘测定界测绘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：界址点测量、地类统计、勘测定界图及报告书编制；</w:t>
      </w:r>
    </w:p>
    <w:p w14:paraId="7DC031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2.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地籍与权属测绘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：宗地权属调查、界址测量、宗地图、；</w:t>
      </w:r>
    </w:p>
    <w:p w14:paraId="5AE2B2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3.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地形测绘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：1:500、1:1000、1:2000 地形图测绘、现状地形修测，规划选址现状图测绘；</w:t>
      </w:r>
    </w:p>
    <w:p w14:paraId="46E024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.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规划相关测绘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：建设工程规划验线、规划条件核实测绘、竣工测量、管线调查；</w:t>
      </w:r>
    </w:p>
    <w:p w14:paraId="65B03E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.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应急测绘及其他专项测绘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：临时用地测绘、地质灾害隐患点简易测绘、规划编制底图制作、国土空间规划相关专题图件编制、本局交办其他测绘技术服务。</w:t>
      </w:r>
      <w:bookmarkStart w:id="1" w:name="_GoBack"/>
      <w:bookmarkEnd w:id="1"/>
    </w:p>
    <w:p w14:paraId="0CB7D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jc w:val="left"/>
        <w:textAlignment w:val="auto"/>
        <w:outlineLvl w:val="2"/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</w:pPr>
      <w:bookmarkStart w:id="0" w:name="heading_15"/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服务模式：采用年度服务，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具体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任务以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采购单位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下达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为准，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按实际完成工作量结算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最终结算金额超出本项目投资金额则按照本项目最终合同总价（中标价）结算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eastAsia="zh-CN"/>
        </w:rPr>
        <w:t>），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服务期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共计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12个月。</w:t>
      </w:r>
    </w:p>
    <w:p w14:paraId="08B936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jc w:val="left"/>
        <w:textAlignment w:val="auto"/>
        <w:outlineLvl w:val="2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三、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技术标准需求</w:t>
      </w:r>
      <w:bookmarkEnd w:id="0"/>
    </w:p>
    <w:p w14:paraId="5F36B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所有测绘成果必须执行现行国家、行业及陕西省自然资源相关规范：</w:t>
      </w:r>
    </w:p>
    <w:p w14:paraId="57B549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1.《地籍调查规程》TD/T1001；</w:t>
      </w:r>
    </w:p>
    <w:p w14:paraId="168206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2.《国土调查技术规程》；</w:t>
      </w:r>
    </w:p>
    <w:p w14:paraId="467F2B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3.《工程测量规范》GB50026；</w:t>
      </w:r>
    </w:p>
    <w:p w14:paraId="0DB188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4.《不动产登记数据库标准》；</w:t>
      </w:r>
    </w:p>
    <w:p w14:paraId="0F22F0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5.《土地勘测定界规程》TD/T1008；</w:t>
      </w:r>
    </w:p>
    <w:p w14:paraId="219403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6.采用 CGCS2000 国家大地坐标系，1985 国家高程基准；</w:t>
      </w:r>
    </w:p>
    <w:p w14:paraId="324428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7.成果格式：CAD、SHP、MDB 等 GIS 数据库格式，纸质图件、技术报告、外业举证照片、测量原始观测记录；</w:t>
      </w:r>
    </w:p>
    <w:p w14:paraId="0877195C">
      <w:pPr>
        <w:ind w:firstLine="560" w:firstLineChars="200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8.测绘成果质量执行 “二级检查一级验收” 制度，供应商内部自检、互检，提交我局验收。</w:t>
      </w:r>
    </w:p>
    <w:p w14:paraId="2EB13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技术商务要求</w:t>
      </w:r>
    </w:p>
    <w:p w14:paraId="099EF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（1）技术要求</w:t>
      </w:r>
    </w:p>
    <w:p w14:paraId="314B7D24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1.技术要求</w:t>
      </w:r>
    </w:p>
    <w:p w14:paraId="7BF6BC1C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所有测绘成果应符合国家、行业及地方相关测绘标准和规范要求，确保成果的准确性、可靠性和完整性。测绘成果应按照恒口示范区自然资源局指定的格式和模板进行编制，包括纸质文档和电子文档，电子文档应采用通用的数据格式，便于后续数据管理和应用。对于每次服务完成后提交的测绘成果，应附带详细的技术说明和质量检查报告，说明成果的生产过程、采用的技术方法、质量控制措施及成果精度评估等内容</w:t>
      </w:r>
    </w:p>
    <w:p w14:paraId="0DB0B470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2.商务要求</w:t>
      </w:r>
    </w:p>
    <w:p w14:paraId="6E7AA1D5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服务期限：自合同签订后一年</w:t>
      </w:r>
    </w:p>
    <w:p w14:paraId="2618BE1A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服务地点：采购人指定地点。</w:t>
      </w:r>
    </w:p>
    <w:p w14:paraId="471B5754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（1）支付方式：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按实际完成工作量结算（最终结算金额超出本项目投资金额则按照本项目最终投资金额结算）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。</w:t>
      </w:r>
    </w:p>
    <w:p w14:paraId="16F09F9C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（2）合同总价变化：合同总价即中标价，不受市场价变化或实际工作量变化的影响，如需调整将在补充协议条款中具体明确。</w:t>
      </w:r>
    </w:p>
    <w:p w14:paraId="43E5D257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（3）违约责任：甲乙双方必须遵守本合同并执行合同中的各项规定，保证本合同的正常履行。</w:t>
      </w:r>
    </w:p>
    <w:p w14:paraId="592A0995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（4）成果资料：成交供应商需提供纸质资料叁份，电子版本壹份。</w:t>
      </w:r>
    </w:p>
    <w:p w14:paraId="2F99FFAF">
      <w:pPr>
        <w:spacing w:line="560" w:lineRule="exact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（5）验收标准：符合国家相关法律法规标准及采购单位实际项目需求要求。</w:t>
      </w:r>
    </w:p>
    <w:p w14:paraId="51DA2017">
      <w:pPr>
        <w:spacing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（6）验收方式：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单项成果分批验收，年度服务结束开展总履约验收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44C28797">
      <w:pPr>
        <w:spacing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安全责任：乙方承担项目实施全过程全部安全责任；落实安全管理，足额投入安全生产费用，配齐安全防护用品，开展作业人员安全教育。乙方对进场人员、设备承担全部责任。项目实施期间若发生安全事故，由乙方承担全部事故责任与经济赔偿责任</w:t>
      </w:r>
    </w:p>
    <w:p w14:paraId="621B8F70">
      <w:pPr>
        <w:ind w:firstLine="560" w:firstLineChars="200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如因乙方工作人员在履行职务过程中的的疏忽、失职、过错等故意或者过失原 因给甲方造成损失或侵害，包括但不限于甲方本身的财产损失、由此而导致的甲方对任何第三方的法律责任等，乙方对此均应承担全部的赔偿责任。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1D3C1C"/>
    <w:rsid w:val="491E4583"/>
    <w:rsid w:val="521D3C1C"/>
    <w:rsid w:val="6226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2026-10-23T09:26:00Z</dcterms:created>
  <dc:creator>。。。。。。</dc:creator>
  <cp:lastModifiedBy>。。。。。。</cp:lastModifiedBy>
  <dcterms:modified xsi:type="dcterms:W3CDTF">2026-10-23T09:32:28Z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52C1B7FBBB984756B36CF08C41AADC49_11</vt:lpwstr>
  </property>
  <property fmtid="{D5CDD505-2E9C-101B-9397-08002B2CF9AE}" pid="4" name="KSOTemplateDocerSaveRecord">
    <vt:lpwstr>eyJoZGlkIjoiNmMwY2YyNTJlNWFiMjRhMGEwNzNmM2Y1ZDAzZWI1MTQiLCJ1c2VySWQiOiI2MTI3NTI2MTMifQ==</vt:lpwstr>
  </property>
</Properties>
</file>