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版本号：QXZC-CS2026C003J20260427002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乾县残疾人精准康复家庭医生签约服务项目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QXZC-CS2026C003J</w:t>
      </w:r>
      <w:r>
        <w:br/>
      </w:r>
      <w:r>
        <w:br/>
      </w:r>
      <w:r>
        <w:br/>
      </w:r>
    </w:p>
    <w:p>
      <w:pPr>
        <w:pStyle w:val="null3"/>
        <w:jc w:val="center"/>
        <w:outlineLvl w:val="2"/>
      </w:pPr>
      <w:r>
        <w:rPr>
          <w:rFonts w:ascii="仿宋_GB2312" w:hAnsi="仿宋_GB2312" w:cs="仿宋_GB2312" w:eastAsia="仿宋_GB2312"/>
          <w:sz w:val="28"/>
          <w:b/>
        </w:rPr>
        <w:t>乾县残疾人联合会</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乾县残疾人联合会</w:t>
      </w:r>
      <w:r>
        <w:rPr>
          <w:rFonts w:ascii="仿宋_GB2312" w:hAnsi="仿宋_GB2312" w:cs="仿宋_GB2312" w:eastAsia="仿宋_GB2312"/>
        </w:rPr>
        <w:t>委托，拟对</w:t>
      </w:r>
      <w:r>
        <w:rPr>
          <w:rFonts w:ascii="仿宋_GB2312" w:hAnsi="仿宋_GB2312" w:cs="仿宋_GB2312" w:eastAsia="仿宋_GB2312"/>
        </w:rPr>
        <w:t>乾县残疾人精准康复家庭医生签约服务项目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QXZC-CS2026C003J</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乾县残疾人精准康复家庭医生签约服务项目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3250名乾县户籍的持证残疾人，开展家庭医生签约服务，含运动疗法训练、作业疗法训练、支持性服务、沟通适应性训练、远程在线康复服务指导、精准康复服务培训等有康复需求的“三瘫一截”1000人(脑瘫、偏瘫、截瘫、截肢)残疾人优先进行服务，一年必须服务不少于三次;其他有康复需求的残疾人2250人，每年服务不少于3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高庙巷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王雅萍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13109608918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乾县东新街15号财政局院内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乾县残疾人联合会</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三瘫一截”残疾人每年服务不少于3次，轻度残疾人每年服务不少于3次。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联系人：杨女士/王先生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地址：乾县财政局院内南一楼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3250名乾县户籍的持证残疾人，开展家庭医生签约服务，含运动疗法训练、作业疗法训练、支持性服务、沟通适应性训练、远程在线康复服务指导、精准康复服务培训等有康复需求的“三瘫一截”1000人(脑瘫、偏瘫、截瘫、截肢)残疾人优先进行服务，一年必须服务不少于三次;其他有康复需求的残疾人2250人，每年服务不少于3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w:t>
      </w:r>
    </w:p>
    <w:p>
      <w:pPr>
        <w:pStyle w:val="null3"/>
      </w:pPr>
      <w:r>
        <w:rPr>
          <w:rFonts w:ascii="仿宋_GB2312" w:hAnsi="仿宋_GB2312" w:cs="仿宋_GB2312" w:eastAsia="仿宋_GB2312"/>
        </w:rPr>
        <w:t>采购包最高限价（元）: 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残疾人精准康复家庭医生签约服务项目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标的名称：残疾人精准康复家庭医生签约服务项目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乾县2026年残疾人精准康复家庭医生签约服务项目实施方案</w:t>
            </w:r>
            <w:r>
              <w:br/>
            </w:r>
            <w:r>
              <w:rPr>
                <w:rFonts w:ascii="仿宋_GB2312" w:hAnsi="仿宋_GB2312" w:cs="仿宋_GB2312" w:eastAsia="仿宋_GB2312"/>
              </w:rPr>
              <w:t xml:space="preserve"> 为加快推进乾县残疾人精准康复家庭医生签约服务工作，早日实现有康复需求的残疾人“人人享有康复服务”为目标，按照分类实施、多元化主体服务，差异化付费的服务模式，充分调动残疾人家庭医生签约团队工作积极性，培育和引导社会机构积极参与到残疾人康复事业之中，为有康复需求的残疾人提供更加精准、更优质的个性化康复服务。确保我县2026年残疾人精准康复家庭医生签约服务工作顺利进行，现根据我县实际情况，特制定本方案。 </w:t>
            </w:r>
            <w:r>
              <w:br/>
            </w:r>
            <w:r>
              <w:rPr>
                <w:rFonts w:ascii="仿宋_GB2312" w:hAnsi="仿宋_GB2312" w:cs="仿宋_GB2312" w:eastAsia="仿宋_GB2312"/>
              </w:rPr>
              <w:t xml:space="preserve"> 一、任务目标 </w:t>
            </w:r>
            <w:r>
              <w:br/>
            </w:r>
            <w:r>
              <w:rPr>
                <w:rFonts w:ascii="仿宋_GB2312" w:hAnsi="仿宋_GB2312" w:cs="仿宋_GB2312" w:eastAsia="仿宋_GB2312"/>
              </w:rPr>
              <w:t xml:space="preserve"> 为全县有康复需求的残疾人提供家庭医生签约服务，有康复需求残疾人筛查评估率达100%。年签约服务残疾人数不低于本辖区持证残疾人数的35%。残疾人基本康复服务的覆盖率达到87%以上，服务满意率达到85%以上。</w:t>
            </w:r>
            <w:r>
              <w:br/>
            </w:r>
            <w:r>
              <w:rPr>
                <w:rFonts w:ascii="仿宋_GB2312" w:hAnsi="仿宋_GB2312" w:cs="仿宋_GB2312" w:eastAsia="仿宋_GB2312"/>
              </w:rPr>
              <w:t xml:space="preserve"> 二、服务对象 </w:t>
            </w:r>
            <w:r>
              <w:br/>
            </w:r>
            <w:r>
              <w:rPr>
                <w:rFonts w:ascii="仿宋_GB2312" w:hAnsi="仿宋_GB2312" w:cs="仿宋_GB2312" w:eastAsia="仿宋_GB2312"/>
              </w:rPr>
              <w:t xml:space="preserve"> 残疾人精准康复家庭医生签约服务对象：有康复需求的全县残疾儿童和持证残疾人，“三瘫一截”残疾人1000名；其他有康复需求的残疾人2250名。 </w:t>
            </w:r>
            <w:r>
              <w:br/>
            </w:r>
            <w:r>
              <w:rPr>
                <w:rFonts w:ascii="仿宋_GB2312" w:hAnsi="仿宋_GB2312" w:cs="仿宋_GB2312" w:eastAsia="仿宋_GB2312"/>
              </w:rPr>
              <w:t xml:space="preserve"> 三、服务内容 </w:t>
            </w:r>
            <w:r>
              <w:br/>
            </w:r>
            <w:r>
              <w:rPr>
                <w:rFonts w:ascii="仿宋_GB2312" w:hAnsi="仿宋_GB2312" w:cs="仿宋_GB2312" w:eastAsia="仿宋_GB2312"/>
              </w:rPr>
              <w:t xml:space="preserve"> 根据《陕西省残疾人基本康复服务目录（2022 年版）》，由残疾人精准康复家庭医生签约服务团队根据残疾人签约服务需求，为全县残疾儿童和持证残疾人提供就近就便、有针对性的基本康复服务。主要含运动疗法训练、作业疗法训练、支持性服务、沟通适应性训练、远程在线康复服务指导、精准康复服务培训等。 </w:t>
            </w:r>
            <w:r>
              <w:br/>
            </w:r>
            <w:r>
              <w:rPr>
                <w:rFonts w:ascii="仿宋_GB2312" w:hAnsi="仿宋_GB2312" w:cs="仿宋_GB2312" w:eastAsia="仿宋_GB2312"/>
              </w:rPr>
              <w:t xml:space="preserve"> 四、服务机构</w:t>
            </w:r>
            <w:r>
              <w:br/>
            </w:r>
            <w:r>
              <w:rPr>
                <w:rFonts w:ascii="仿宋_GB2312" w:hAnsi="仿宋_GB2312" w:cs="仿宋_GB2312" w:eastAsia="仿宋_GB2312"/>
              </w:rPr>
              <w:t xml:space="preserve"> 残疾人精准康复家庭医生签约服务由具备医疗相关资质，承接残疾人康复服务的中标机构承担。</w:t>
            </w:r>
            <w:r>
              <w:br/>
            </w:r>
            <w:r>
              <w:rPr>
                <w:rFonts w:ascii="仿宋_GB2312" w:hAnsi="仿宋_GB2312" w:cs="仿宋_GB2312" w:eastAsia="仿宋_GB2312"/>
              </w:rPr>
              <w:t xml:space="preserve"> 五、补贴标准 </w:t>
            </w:r>
            <w:r>
              <w:br/>
            </w:r>
            <w:r>
              <w:rPr>
                <w:rFonts w:ascii="仿宋_GB2312" w:hAnsi="仿宋_GB2312" w:cs="仿宋_GB2312" w:eastAsia="仿宋_GB2312"/>
              </w:rPr>
              <w:t xml:space="preserve"> 由签约服务团队提供上门康复服务，在完成《陕西省残疾人基本康复服务目录》规定服务项目的基础上，适当增加服务项目内容、提高服务频次。对动态更新系统中有康复需求的“三瘫一截”（脑瘫、偏瘫、截瘫、截肢）残疾人优先进行服务，一年必须服务不少于三次，服务费用标准为每人240元；其次由签约服务团队对没有康复需求的持证“三瘫一截”残疾人重新进行筛查，经筛查后，对有康复需求的重度残疾人由签约服务团队进行服务，服务次数和服务费用标准同上；其他有康复需求的残疾人，每人每年服务费用标准为60元，每年服务不少于3次；对动态更新系统中有康复需求的残疾人优先进行服务，如果服务人数不够，由签约服务团队对持证残疾人重新进行筛查，对有康复需求的其他残疾人进行服务，签约服务完成人数按照上级确定的任务最终确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全县 （16个镇办）</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县残联将对签约医生团队提供的基本康复服务进行抽查、监督，对签约服务的残疾人进行满意度调查，并将调查结果作为考核依据。对提供基本康复服务过程中，满意度低、收到投诉、下一年度将其取消投标资格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实施一个月后拨付50%，中期验收付45%，项目完成验收合格后5%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联合检查组对服务过程和服务质量进行监督和评估，评估不合格的机构，不得承接下一年度购买任务。</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入户抽查，提高群众的满意度。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除明确允许供应商可以自行编写的外，磋商响 应文件应按照磋商文件给定的格式编制。</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对磋商文件商务要求须作出明确且实质性响应</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对磋商文件技术要求作出明确且实质性响应</w:t>
            </w:r>
          </w:p>
        </w:tc>
        <w:tc>
          <w:tcPr>
            <w:tcW w:type="dxa" w:w="1661"/>
          </w:tcPr>
          <w:p>
            <w:pPr>
              <w:pStyle w:val="null3"/>
            </w:pPr>
            <w:r>
              <w:rPr>
                <w:rFonts w:ascii="仿宋_GB2312" w:hAnsi="仿宋_GB2312" w:cs="仿宋_GB2312" w:eastAsia="仿宋_GB2312"/>
              </w:rPr>
              <w:t>服务内容及服务邀请应答表 投标人应提供的相应资质证明材料.docx 中小企业声明函 商务应答表 报价表 法定代表人证明书与授权委托书..docx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目标与服务范围；②服务计划与流程；③质量管控、考核及满意度保障措施；④服务档案管理；⑤康复需求响应与反馈机制；⑥上门服务频次、服务标准及管理制度。 评审标准：方案各部分内容全面详细、阐述条例清晰详尽、符合本项目采购需求得30分；评审内容每缺一项扣5分；评审内容有缺陷未完全响应评审标准的扣0.5-4.5分。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服务团队与人员配置</w:t>
            </w:r>
          </w:p>
        </w:tc>
        <w:tc>
          <w:tcPr>
            <w:tcW w:type="dxa" w:w="2492"/>
          </w:tcPr>
          <w:p>
            <w:pPr>
              <w:pStyle w:val="null3"/>
            </w:pPr>
            <w:r>
              <w:rPr>
                <w:rFonts w:ascii="仿宋_GB2312" w:hAnsi="仿宋_GB2312" w:cs="仿宋_GB2312" w:eastAsia="仿宋_GB2312"/>
              </w:rPr>
              <w:t>评审内容： 1）项目负责人（5分）：中级及以上卫生职称 得 5分；初级得 2 分。 2）供应商应成立不少于18人的服务团队，且应具备相关专业资质，其中康复治疗师不少于7名，专业护理人员不少于8名；满足要求的得15分，每少提供一人扣1分，扣完为止。 评审依据：提供人员列表及相关证书复印件并加盖供应商公章。注：康复治疗师须提供《持有康复医学治疗技术资格证书》，专业护理人员须相应的培训证书，不提供不作为有效人员。</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服务能力与资源</w:t>
            </w:r>
          </w:p>
        </w:tc>
        <w:tc>
          <w:tcPr>
            <w:tcW w:type="dxa" w:w="2492"/>
          </w:tcPr>
          <w:p>
            <w:pPr>
              <w:pStyle w:val="null3"/>
            </w:pPr>
            <w:r>
              <w:rPr>
                <w:rFonts w:ascii="仿宋_GB2312" w:hAnsi="仿宋_GB2312" w:cs="仿宋_GB2312" w:eastAsia="仿宋_GB2312"/>
              </w:rPr>
              <w:t>根据供应商针对本项目提供的项目设备条件及信息化水平进行综合评审。包括以下内容：①康复设备与系统配备（基础康复器械、对接残疾人服务平台）；②信息化管理（随访记录、数据统计及电子档案等）；③车辆配置（提供车辆配置表、车辆行驶证、驾驶证及司机）。 评审标准： 1、服务能力与资源三项完全满足项目需求得6分，2、服务能力与资源三项基本满足项目需求得4.5分；3、每缺一项或不满足要求扣2分；4、每项有缺陷扣0.5-1.5分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服务应急方案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评审内容：针对本项目制定完整详细的突发事件应急方案，且应包含以下内容：①突发疾病；②人身安全事故；③消防或极端天气导致的突发状况；④突发疫情等公共安全事件；⑤其他特殊情况。 评审标准：方案各部分内容全面详细、阐述条例清晰详尽、符合本项目采购需求得10分；评审内容每缺一项扣2分；评审内容有缺陷未完全响应评审标准的扣0.5-2.5分。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提供2022年01月至今类似业绩（仅限于投标人自己实施的）每提供1份得1分，满分为5分。注：提供合同复印件加盖公章。未提供不得分。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提供服务承诺内容包含：①对项目质量的承诺②对后续协调及服务工作的承诺③对响应时间的承诺。方案各部分内容全面详细、阐述条理清晰详尽、符合本项目采购需求得9分，以上分项每缺少一项内容扣3分，有某一项不完整或不符合实际要求或不满足培训要求或套用其他项目内容的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 格最低的磋商报价为评审基准价， 其价格分为满分。其他投标人的价 格分统一按照下列公式计算：报价 得分=（评审基准价/最终报价） × 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详见附件：投标人应提供的相应资质证明材料.docx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