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29E5">
      <w:pPr>
        <w:pStyle w:val="3"/>
        <w:spacing w:line="360" w:lineRule="auto"/>
        <w:jc w:val="center"/>
        <w:rPr>
          <w:rFonts w:hint="eastAsia" w:ascii="宋体" w:hAnsi="宋体" w:cs="宋体"/>
          <w:b/>
          <w:color w:val="auto"/>
          <w:sz w:val="48"/>
          <w:szCs w:val="48"/>
          <w:u w:val="single"/>
          <w:lang w:val="en-US" w:eastAsia="zh-CN"/>
        </w:rPr>
      </w:pPr>
    </w:p>
    <w:p w14:paraId="3236B423">
      <w:pPr>
        <w:pStyle w:val="3"/>
        <w:spacing w:line="360" w:lineRule="auto"/>
        <w:jc w:val="center"/>
        <w:rPr>
          <w:rFonts w:hint="eastAsia" w:ascii="宋体" w:hAnsi="宋体" w:cs="宋体"/>
          <w:b/>
          <w:color w:val="auto"/>
          <w:sz w:val="48"/>
          <w:szCs w:val="48"/>
          <w:u w:val="single"/>
          <w:lang w:val="en-US" w:eastAsia="zh-CN"/>
        </w:rPr>
      </w:pPr>
    </w:p>
    <w:p w14:paraId="49E2C779">
      <w:pPr>
        <w:pStyle w:val="3"/>
        <w:spacing w:line="360" w:lineRule="auto"/>
        <w:jc w:val="center"/>
        <w:rPr>
          <w:rFonts w:hint="eastAsia" w:ascii="宋体" w:hAnsi="宋体" w:cs="宋体"/>
          <w:b/>
          <w:color w:val="auto"/>
          <w:sz w:val="48"/>
          <w:szCs w:val="48"/>
          <w:u w:val="single"/>
          <w:lang w:val="en-US" w:eastAsia="zh-CN"/>
        </w:rPr>
      </w:pPr>
    </w:p>
    <w:p w14:paraId="7675973C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color w:val="auto"/>
          <w:sz w:val="48"/>
          <w:szCs w:val="4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b/>
          <w:color w:val="auto"/>
          <w:sz w:val="48"/>
          <w:szCs w:val="48"/>
          <w:lang w:eastAsia="zh-CN"/>
        </w:rPr>
        <w:t>项目</w:t>
      </w:r>
    </w:p>
    <w:p w14:paraId="66E0C23F">
      <w:pPr>
        <w:pStyle w:val="3"/>
        <w:spacing w:line="360" w:lineRule="auto"/>
        <w:rPr>
          <w:rFonts w:hint="eastAsia" w:ascii="宋体" w:hAnsi="宋体" w:cs="宋体"/>
          <w:b/>
          <w:color w:val="auto"/>
          <w:szCs w:val="28"/>
        </w:rPr>
      </w:pPr>
    </w:p>
    <w:p w14:paraId="42C0B9B1">
      <w:pPr>
        <w:pStyle w:val="3"/>
        <w:spacing w:line="360" w:lineRule="auto"/>
        <w:ind w:firstLine="422" w:firstLineChars="200"/>
        <w:rPr>
          <w:rFonts w:hint="eastAsia" w:ascii="宋体" w:hAnsi="宋体" w:cs="宋体"/>
          <w:b/>
          <w:color w:val="auto"/>
          <w:szCs w:val="28"/>
        </w:rPr>
      </w:pPr>
    </w:p>
    <w:p w14:paraId="2D1AF72A">
      <w:pPr>
        <w:rPr>
          <w:rFonts w:hint="eastAsia" w:ascii="宋体" w:hAnsi="宋体" w:cs="宋体"/>
          <w:b/>
          <w:color w:val="auto"/>
          <w:szCs w:val="28"/>
        </w:rPr>
      </w:pPr>
    </w:p>
    <w:p w14:paraId="61B14BA3">
      <w:pPr>
        <w:pStyle w:val="3"/>
        <w:rPr>
          <w:rFonts w:hint="eastAsia" w:ascii="宋体" w:hAnsi="宋体" w:cs="宋体"/>
          <w:color w:val="auto"/>
        </w:rPr>
      </w:pPr>
    </w:p>
    <w:p w14:paraId="34EAEABB">
      <w:pPr>
        <w:pStyle w:val="3"/>
        <w:spacing w:line="360" w:lineRule="auto"/>
        <w:ind w:firstLine="422" w:firstLineChars="200"/>
        <w:rPr>
          <w:rFonts w:hint="eastAsia" w:ascii="宋体" w:hAnsi="宋体" w:cs="宋体"/>
          <w:b/>
          <w:color w:val="auto"/>
          <w:szCs w:val="28"/>
        </w:rPr>
      </w:pPr>
    </w:p>
    <w:p w14:paraId="05680C4B">
      <w:pPr>
        <w:pStyle w:val="3"/>
        <w:spacing w:line="360" w:lineRule="auto"/>
        <w:ind w:firstLine="422" w:firstLineChars="200"/>
        <w:rPr>
          <w:rFonts w:hint="eastAsia" w:ascii="宋体" w:hAnsi="宋体" w:cs="宋体"/>
          <w:b/>
          <w:color w:val="auto"/>
          <w:szCs w:val="28"/>
        </w:rPr>
      </w:pPr>
    </w:p>
    <w:p w14:paraId="677472EE">
      <w:pPr>
        <w:pStyle w:val="3"/>
        <w:spacing w:line="600" w:lineRule="auto"/>
        <w:ind w:firstLine="2249" w:firstLineChars="700"/>
        <w:jc w:val="both"/>
        <w:rPr>
          <w:rFonts w:hint="eastAsia" w:ascii="宋体" w:hAnsi="宋体" w:cs="宋体"/>
          <w:b/>
          <w:color w:val="auto"/>
          <w:sz w:val="32"/>
          <w:szCs w:val="32"/>
        </w:rPr>
      </w:pPr>
    </w:p>
    <w:p w14:paraId="2736C5FB">
      <w:pPr>
        <w:pStyle w:val="3"/>
        <w:spacing w:line="600" w:lineRule="auto"/>
        <w:ind w:firstLine="2249" w:firstLineChars="700"/>
        <w:jc w:val="both"/>
        <w:rPr>
          <w:rFonts w:hint="eastAsia" w:ascii="宋体" w:hAnsi="宋体" w:cs="宋体"/>
          <w:b/>
          <w:color w:val="auto"/>
          <w:sz w:val="32"/>
          <w:szCs w:val="32"/>
        </w:rPr>
      </w:pPr>
    </w:p>
    <w:p w14:paraId="1FCC8CFE">
      <w:pPr>
        <w:pStyle w:val="3"/>
        <w:spacing w:line="600" w:lineRule="auto"/>
        <w:ind w:firstLine="2249" w:firstLineChars="700"/>
        <w:jc w:val="both"/>
        <w:rPr>
          <w:rFonts w:hint="eastAsia" w:ascii="宋体" w:hAnsi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采购方：</w:t>
      </w:r>
    </w:p>
    <w:p w14:paraId="61FE4D53">
      <w:pPr>
        <w:spacing w:line="600" w:lineRule="auto"/>
        <w:ind w:firstLine="2249" w:firstLineChars="700"/>
        <w:jc w:val="both"/>
        <w:rPr>
          <w:rFonts w:hint="eastAsia" w:ascii="宋体" w:hAnsi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eastAsia="zh-CN"/>
        </w:rPr>
        <w:t>投标人</w:t>
      </w:r>
      <w:r>
        <w:rPr>
          <w:rFonts w:hint="eastAsia" w:ascii="宋体" w:hAnsi="宋体" w:cs="宋体"/>
          <w:b/>
          <w:color w:val="auto"/>
          <w:sz w:val="32"/>
          <w:szCs w:val="32"/>
        </w:rPr>
        <w:t>:</w:t>
      </w:r>
    </w:p>
    <w:p w14:paraId="5E87E233">
      <w:pPr>
        <w:pStyle w:val="3"/>
        <w:spacing w:line="600" w:lineRule="auto"/>
        <w:ind w:firstLine="5271" w:firstLineChars="2500"/>
        <w:jc w:val="both"/>
        <w:rPr>
          <w:rFonts w:hint="eastAsia" w:ascii="宋体" w:hAnsi="宋体" w:cs="宋体"/>
          <w:b/>
          <w:color w:val="auto"/>
          <w:szCs w:val="28"/>
        </w:rPr>
      </w:pPr>
      <w:r>
        <w:rPr>
          <w:rFonts w:hint="eastAsia" w:ascii="宋体" w:hAnsi="宋体" w:cs="宋体"/>
          <w:b/>
          <w:color w:val="auto"/>
          <w:szCs w:val="28"/>
        </w:rPr>
        <w:t>日  期：</w:t>
      </w:r>
    </w:p>
    <w:p w14:paraId="4CF17426">
      <w:pPr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</w:p>
    <w:p w14:paraId="4628B86F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b/>
          <w:color w:val="auto"/>
          <w:sz w:val="24"/>
          <w:szCs w:val="24"/>
        </w:rPr>
      </w:pPr>
    </w:p>
    <w:p w14:paraId="4B1D998C">
      <w:pPr>
        <w:numPr>
          <w:ilvl w:val="0"/>
          <w:numId w:val="1"/>
        </w:numPr>
        <w:adjustRightInd w:val="0"/>
        <w:snapToGrid w:val="0"/>
        <w:spacing w:line="480" w:lineRule="auto"/>
        <w:ind w:firstLine="480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auto"/>
          <w:sz w:val="28"/>
          <w:szCs w:val="28"/>
        </w:rPr>
        <w:t>合同主要条款</w:t>
      </w:r>
    </w:p>
    <w:p w14:paraId="43AC2E60">
      <w:pPr>
        <w:shd w:val="clear" w:color="auto" w:fill="auto"/>
        <w:adjustRightInd w:val="0"/>
        <w:snapToGrid w:val="0"/>
        <w:spacing w:line="360" w:lineRule="auto"/>
        <w:ind w:firstLine="1265" w:firstLineChars="6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（本格式条款供采购人和中标人双方签订合同参考，最终以采购人提供的合同为准）</w:t>
      </w:r>
    </w:p>
    <w:p w14:paraId="31FE7DFF">
      <w:pPr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根据《中华人民共和国政府采购法》、《中华人民共和国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民法典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》等法律法规的规定，甲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乙双方就以下项目的招标结果签订本合同。</w:t>
      </w:r>
    </w:p>
    <w:p w14:paraId="7DFA09A1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一、合同内容及金额：即成交供应商的磋商内容及其成交总金额。</w:t>
      </w:r>
    </w:p>
    <w:p w14:paraId="719290E3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二、知识产权：即成交供应商应保证采购人在使用成交服务时，不承担任何涉及知识产权法律诉讼的责任。</w:t>
      </w:r>
    </w:p>
    <w:p w14:paraId="348BF32F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三、服务期：1年，经采购人考核合格后，在双方意愿情况下可续签合同，最长不超过三年。 </w:t>
      </w:r>
    </w:p>
    <w:p w14:paraId="6ACC9880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成交供应商未征得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采购人同意和谅解而单方面延迟交付，将按违约终止合同。</w:t>
      </w:r>
    </w:p>
    <w:p w14:paraId="6FF70507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成交供应商遇到可能妨碍按时交付和提供服务的情况，应当及时以书面形式通知采购人，说明原由、延期的期限等。</w:t>
      </w:r>
    </w:p>
    <w:p w14:paraId="7B538634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四、结算方式：甲乙双方按合同约定。</w:t>
      </w:r>
    </w:p>
    <w:p w14:paraId="446B2B29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五、质量保证</w:t>
      </w:r>
    </w:p>
    <w:p w14:paraId="776661D0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1、成交供应商提供服务必须完全符合合同规定的要求，并对服务质量而产生的问题负责。</w:t>
      </w:r>
    </w:p>
    <w:p w14:paraId="256ABB69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2、服务成果交付后，如果发现服务的质量等存在与合同中任何一项不符，采购人应在最短时间内，以书面形式向成交供应商提出索赔。同时通告采购代理机构。</w:t>
      </w:r>
    </w:p>
    <w:p w14:paraId="3388BB2C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3、成交供应商应当明确服务公约，承诺免费服务条件。未尽事宜由双方协商解决。  </w:t>
      </w:r>
    </w:p>
    <w:p w14:paraId="1B808894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六、采购项目执行内容需要调整时，经采购人同意后，可以进行相应的调整，并协商确定价格差额计算方法和负担办法。   </w:t>
      </w:r>
    </w:p>
    <w:p w14:paraId="6E19EF5A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七、服务变更</w:t>
      </w:r>
    </w:p>
    <w:p w14:paraId="643A7582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成交后，服务需要变更、调整时，应办理相应的变更、调整审批手续，并协商确定设计变更、调整后的价款计算方法和交付期顺延等事宜。</w:t>
      </w:r>
    </w:p>
    <w:p w14:paraId="3AA0799B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八、验收</w:t>
      </w:r>
    </w:p>
    <w:p w14:paraId="246133F4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1、由采购人实施验收。</w:t>
      </w:r>
    </w:p>
    <w:p w14:paraId="1C2E2B38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2、验收依据：验收须以合同、磋商文件、响应文件、澄清、及国家相应的标准、规范等为依据。</w:t>
      </w:r>
    </w:p>
    <w:p w14:paraId="7F80D331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九、合同争议的解决：合同执行中发生争议的，当事人双方应协商解决，协商达不成一致时，可向人民法院提请诉讼。</w:t>
      </w:r>
    </w:p>
    <w:p w14:paraId="757864A7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十、在发生不可抗力情况下的应对措施和解决办法。</w:t>
      </w:r>
    </w:p>
    <w:p w14:paraId="5C7FC1B1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十一、合同一经签订，不得擅自变更、中止或者终止合同。对确需变更、调整或者中止、终止合同的，应按规定履行相应的手续。</w:t>
      </w:r>
    </w:p>
    <w:p w14:paraId="62F90C40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十二、违约责任：依据《中华人民共和国合同法》、《中华人民共和国政府采购法》的相关条款和本合同约定，成交供应商未全面履行合同义务或者发生违约，采购人有权终止合同，依法向成交供应商进行经济索赔，并报请政府采购监督管理机关进行相应的行政处罚。采购人违约的，应当赔偿给成交供应商造成的经济损失。</w:t>
      </w:r>
    </w:p>
    <w:p w14:paraId="4835FAAB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十三、其它（在合同中具体明确）</w:t>
      </w:r>
    </w:p>
    <w:p w14:paraId="6DA10C34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DA0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7373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D7373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AFD9B9"/>
    <w:multiLevelType w:val="singleLevel"/>
    <w:tmpl w:val="5DAFD9B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409F8"/>
    <w:rsid w:val="4EF80965"/>
    <w:rsid w:val="58953AAF"/>
    <w:rsid w:val="5C545A2F"/>
    <w:rsid w:val="5F79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9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next w:val="5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3"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3128</Words>
  <Characters>3138</Characters>
  <Lines>0</Lines>
  <Paragraphs>0</Paragraphs>
  <TotalTime>2</TotalTime>
  <ScaleCrop>false</ScaleCrop>
  <LinksUpToDate>false</LinksUpToDate>
  <CharactersWithSpaces>3880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2025-12-04T02:08:00Z</dcterms:created>
  <dc:creator>lx</dc:creator>
  <cp:lastModifiedBy>奥</cp:lastModifiedBy>
  <dcterms:modified xsi:type="dcterms:W3CDTF">2026-04-09T01:42:59Z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eyJoZGlkIjoiZDI1MGQ4MzEzNDZjMWFhZmU0OWY0MmRiYzY1NmRlZDEiLCJ1c2VySWQiOiI5MzM0MTc3NTcifQ==</vt:lpwstr>
  </property>
  <property fmtid="{D5CDD505-2E9C-101B-9397-08002B2CF9AE}" pid="4" name="ICV">
    <vt:lpwstr>34A9F3438573446CA6989F3A88C51F4F_12</vt:lpwstr>
  </property>
</Properties>
</file>