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版本号：zyhj-26071620260724002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西安雁塔区阳光小学2026年义务教育薄弱环节改善与能力提升项目（工程部分）</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zyhj-260716</w:t>
      </w:r>
      <w:r>
        <w:br/>
      </w:r>
      <w:r>
        <w:br/>
      </w:r>
      <w:r>
        <w:br/>
      </w:r>
    </w:p>
    <w:p>
      <w:pPr>
        <w:pStyle w:val="null3"/>
        <w:jc w:val="center"/>
        <w:outlineLvl w:val="2"/>
      </w:pPr>
      <w:r>
        <w:rPr>
          <w:rFonts w:ascii="仿宋_GB2312" w:hAnsi="仿宋_GB2312" w:cs="仿宋_GB2312" w:eastAsia="仿宋_GB2312"/>
          <w:sz w:val="28"/>
          <w:b/>
        </w:rPr>
        <w:t>西安雁塔阳光小学</w:t>
      </w:r>
    </w:p>
    <w:p>
      <w:pPr>
        <w:pStyle w:val="null3"/>
        <w:jc w:val="center"/>
        <w:outlineLvl w:val="2"/>
      </w:pPr>
      <w:r>
        <w:rPr>
          <w:rFonts w:ascii="仿宋_GB2312" w:hAnsi="仿宋_GB2312" w:cs="仿宋_GB2312" w:eastAsia="仿宋_GB2312"/>
          <w:sz w:val="28"/>
          <w:b/>
        </w:rPr>
        <w:t>中怡恒玖国际咨询有限公司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中怡恒玖国际咨询有限公司</w:t>
      </w:r>
      <w:r>
        <w:rPr>
          <w:rFonts w:ascii="仿宋_GB2312" w:hAnsi="仿宋_GB2312" w:cs="仿宋_GB2312" w:eastAsia="仿宋_GB2312"/>
        </w:rPr>
        <w:t>（以下简称“代理机构”）受</w:t>
      </w:r>
      <w:r>
        <w:rPr>
          <w:rFonts w:ascii="仿宋_GB2312" w:hAnsi="仿宋_GB2312" w:cs="仿宋_GB2312" w:eastAsia="仿宋_GB2312"/>
        </w:rPr>
        <w:t>西安雁塔阳光小学</w:t>
      </w:r>
      <w:r>
        <w:rPr>
          <w:rFonts w:ascii="仿宋_GB2312" w:hAnsi="仿宋_GB2312" w:cs="仿宋_GB2312" w:eastAsia="仿宋_GB2312"/>
        </w:rPr>
        <w:t>委托，拟对</w:t>
      </w:r>
      <w:r>
        <w:rPr>
          <w:rFonts w:ascii="仿宋_GB2312" w:hAnsi="仿宋_GB2312" w:cs="仿宋_GB2312" w:eastAsia="仿宋_GB2312"/>
        </w:rPr>
        <w:t>西安雁塔区阳光小学2026年义务教育薄弱环节改善与能力提升项目（工程部分）</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zyhj-260716</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西安雁塔区阳光小学2026年义务教育薄弱环节改善与能力提升项目（工程部分）</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雁塔阳光小学操场及配套设施改造项目，主要建设内容包括：操场拆除，场地基础修复，体育场地新建，屋面防水，舞蹈、音乐室内装修改造。</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采购包1（西安雁塔区阳光小学2026年义务教育薄弱环节改善与能力提升项目（工程部分））：属于专门面向中小企业采购。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1、具有独立承担民事责任的法人、其他组织或自然人：供应商应出具合法有效的营业执照或事业单位法人证书等国家规定的相关证明，自然人参与的提供其身份证明；</w:t>
      </w:r>
    </w:p>
    <w:p>
      <w:pPr>
        <w:pStyle w:val="null3"/>
      </w:pPr>
      <w:r>
        <w:rPr>
          <w:rFonts w:ascii="仿宋_GB2312" w:hAnsi="仿宋_GB2312" w:cs="仿宋_GB2312" w:eastAsia="仿宋_GB2312"/>
        </w:rPr>
        <w:t>2、供应商授权合法的人员参加磋商全过程：法定代表人授权书及被授权人身份证（法定代表人直接参加投标的须提供其法人身份证），非法人单位参照执行；</w:t>
      </w:r>
    </w:p>
    <w:p>
      <w:pPr>
        <w:pStyle w:val="null3"/>
      </w:pPr>
      <w:r>
        <w:rPr>
          <w:rFonts w:ascii="仿宋_GB2312" w:hAnsi="仿宋_GB2312" w:cs="仿宋_GB2312" w:eastAsia="仿宋_GB2312"/>
        </w:rPr>
        <w:t>3、税收缴纳证明：提供递交截止时间前6个月内任意一个月的已缴纳的纳税证明或完税证明 ，依法免税的单位应提供相关证明材料；</w:t>
      </w:r>
    </w:p>
    <w:p>
      <w:pPr>
        <w:pStyle w:val="null3"/>
      </w:pPr>
      <w:r>
        <w:rPr>
          <w:rFonts w:ascii="仿宋_GB2312" w:hAnsi="仿宋_GB2312" w:cs="仿宋_GB2312" w:eastAsia="仿宋_GB2312"/>
        </w:rPr>
        <w:t>4、社会保障资金缴纳证明：提供递交截止时间前6个月内任意一个月的社会保障资金缴存单据或社保机构开具的社会保险参保缴费情况证明，依法不需要缴纳社会保障资金的单位应提供相关证明材料；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5、具有履行合同所必需的设备和专业技术能力：具有履行合同所必需的设备和专业技术能力，提供承诺书，加盖公章。</w:t>
      </w:r>
    </w:p>
    <w:p>
      <w:pPr>
        <w:pStyle w:val="null3"/>
      </w:pPr>
      <w:r>
        <w:rPr>
          <w:rFonts w:ascii="仿宋_GB2312" w:hAnsi="仿宋_GB2312" w:cs="仿宋_GB2312" w:eastAsia="仿宋_GB2312"/>
        </w:rPr>
        <w:t>6、参加政府采购活动前三年内，在经营活动中没有重大违法记录：提供参加政府采购活动前三年内在经营活动中没有重大违法记录的书面声明，加盖公章；</w:t>
      </w:r>
    </w:p>
    <w:p>
      <w:pPr>
        <w:pStyle w:val="null3"/>
      </w:pPr>
      <w:r>
        <w:rPr>
          <w:rFonts w:ascii="仿宋_GB2312" w:hAnsi="仿宋_GB2312" w:cs="仿宋_GB2312" w:eastAsia="仿宋_GB2312"/>
        </w:rPr>
        <w:t>7、资质条件：供应商应具有建筑工程施工总承包三级（含三级）以上资质，具有建设行政主管部门颁发的有效的安全生产许可证。</w:t>
      </w:r>
    </w:p>
    <w:p>
      <w:pPr>
        <w:pStyle w:val="null3"/>
      </w:pPr>
      <w:r>
        <w:rPr>
          <w:rFonts w:ascii="仿宋_GB2312" w:hAnsi="仿宋_GB2312" w:cs="仿宋_GB2312" w:eastAsia="仿宋_GB2312"/>
        </w:rPr>
        <w:t>8、项目经理：供应商拟派项 目经理具备有效期内的房屋建筑工程专业二级及以上注册建造师证书和有效期内的安全生产考核合格证书（安B证），且无在建项目（提供承诺书）。</w:t>
      </w:r>
    </w:p>
    <w:p>
      <w:pPr>
        <w:pStyle w:val="null3"/>
      </w:pPr>
      <w:r>
        <w:rPr>
          <w:rFonts w:ascii="仿宋_GB2312" w:hAnsi="仿宋_GB2312" w:cs="仿宋_GB2312" w:eastAsia="仿宋_GB2312"/>
        </w:rPr>
        <w:t>9、信用记录：未被列入“信用中国”网站记录的“失信被执行人”或“重大税收违法案件当事人”名单；不得为“中国政府采购网”记录的“政府采购严重违法失信行为记录名单”，提供网页截图，代理机构将对信用记录现场进行查询。（以评审现场查询记录为准）。</w:t>
      </w:r>
    </w:p>
    <w:p>
      <w:pPr>
        <w:pStyle w:val="null3"/>
      </w:pPr>
      <w:r>
        <w:rPr>
          <w:rFonts w:ascii="仿宋_GB2312" w:hAnsi="仿宋_GB2312" w:cs="仿宋_GB2312" w:eastAsia="仿宋_GB2312"/>
        </w:rPr>
        <w:t>10、非联合体磋商：本项目不接受联合体，提供非联合体投标声明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西安雁塔阳光小学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西安市雁塔区西影路阳光小区内</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晁老师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13399283453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中怡恒玖国际咨询有限公司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 xml:space="preserve"> 陕西省西安市未央区大明宫万达1号甲写11008室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郜工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029—86614661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西安市雁塔区政府采购管理股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王佳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85241676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采购包1：568,000.00元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代理服务费收费标准：1、参照《国家发展改革委关于进一步放开建设项目专业服务价格的通知》（发改价格〔2015〕299号）的有关规定执行。 2、成交单位在领取成交通知书前，须向采购代理机构一次性支付采购代理服务费， 代理费缴存账户： 开户名称：中怡恒玖国际咨询有限公司 ；开户银行：中国银行股份有限公司西安东大街支行 ；账号：102483097804 （备注：项目名称+代理服务费）</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西安雁塔阳光小学</w:t>
      </w:r>
      <w:r>
        <w:rPr>
          <w:rFonts w:ascii="仿宋_GB2312" w:hAnsi="仿宋_GB2312" w:cs="仿宋_GB2312" w:eastAsia="仿宋_GB2312"/>
        </w:rPr>
        <w:t>和</w:t>
      </w:r>
      <w:r>
        <w:rPr>
          <w:rFonts w:ascii="仿宋_GB2312" w:hAnsi="仿宋_GB2312" w:cs="仿宋_GB2312" w:eastAsia="仿宋_GB2312"/>
        </w:rPr>
        <w:t>中怡恒玖国际咨询有限公司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西安雁塔阳光小学</w:t>
      </w:r>
      <w:r>
        <w:rPr>
          <w:rFonts w:ascii="仿宋_GB2312" w:hAnsi="仿宋_GB2312" w:cs="仿宋_GB2312" w:eastAsia="仿宋_GB2312"/>
        </w:rPr>
        <w:t>负责解释。除上述磋商文件内容，其他内容由</w:t>
      </w:r>
      <w:r>
        <w:rPr>
          <w:rFonts w:ascii="仿宋_GB2312" w:hAnsi="仿宋_GB2312" w:cs="仿宋_GB2312" w:eastAsia="仿宋_GB2312"/>
        </w:rPr>
        <w:t>中怡恒玖国际咨询有限公司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西安雁塔阳光小学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中怡恒玖国际咨询有限公司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达到国家或行业规定的合格标准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中怡恒玖国际咨询有限公司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中怡恒玖国际咨询有限公司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中怡恒玖国际咨询有限公司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联系人：郜工</w:t>
      </w:r>
    </w:p>
    <w:p>
      <w:pPr>
        <w:pStyle w:val="null3"/>
      </w:pPr>
      <w:r>
        <w:rPr>
          <w:rFonts w:ascii="仿宋_GB2312" w:hAnsi="仿宋_GB2312" w:cs="仿宋_GB2312" w:eastAsia="仿宋_GB2312"/>
        </w:rPr>
        <w:t>联系电话：029—86614661</w:t>
      </w:r>
    </w:p>
    <w:p>
      <w:pPr>
        <w:pStyle w:val="null3"/>
      </w:pPr>
      <w:r>
        <w:rPr>
          <w:rFonts w:ascii="仿宋_GB2312" w:hAnsi="仿宋_GB2312" w:cs="仿宋_GB2312" w:eastAsia="仿宋_GB2312"/>
        </w:rPr>
        <w:t>地址： 陕西省西安市未央区大明宫万达1号甲写11008室</w:t>
      </w:r>
    </w:p>
    <w:p>
      <w:pPr>
        <w:pStyle w:val="null3"/>
      </w:pPr>
      <w:r>
        <w:rPr>
          <w:rFonts w:ascii="仿宋_GB2312" w:hAnsi="仿宋_GB2312" w:cs="仿宋_GB2312" w:eastAsia="仿宋_GB2312"/>
        </w:rPr>
        <w:t>邮编：710016</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568,000.00</w:t>
      </w:r>
    </w:p>
    <w:p>
      <w:pPr>
        <w:pStyle w:val="null3"/>
      </w:pPr>
      <w:r>
        <w:rPr>
          <w:rFonts w:ascii="仿宋_GB2312" w:hAnsi="仿宋_GB2312" w:cs="仿宋_GB2312" w:eastAsia="仿宋_GB2312"/>
        </w:rPr>
        <w:t>采购包最高限价（元）: 544,660.97</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操场拆除，场地基础修复，体育场地新建，屋面防水，舞蹈、音乐室内装修改造</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568,000.00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标的名称：操场拆除，场地基础修复，体育场地新建，屋面防水，舞蹈、音乐室内装修改造</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596"/>
            </w:pPr>
            <w:r>
              <w:rPr>
                <w:rFonts w:ascii="仿宋_GB2312" w:hAnsi="仿宋_GB2312" w:cs="仿宋_GB2312" w:eastAsia="仿宋_GB2312"/>
                <w:sz w:val="27"/>
              </w:rPr>
              <w:t>一、项目主要建设内容</w:t>
            </w:r>
          </w:p>
          <w:p>
            <w:pPr>
              <w:pStyle w:val="null3"/>
            </w:pPr>
            <w:r>
              <w:rPr>
                <w:rFonts w:ascii="仿宋_GB2312" w:hAnsi="仿宋_GB2312" w:cs="仿宋_GB2312" w:eastAsia="仿宋_GB2312"/>
                <w:sz w:val="27"/>
              </w:rPr>
              <w:t>雁塔阳光小学操场及配套设施改造项目，主要建设内容包括：操场拆除，场地基础修复，体育场地新建，屋面防水，舞蹈、音乐室内装修改造。</w:t>
            </w:r>
          </w:p>
          <w:p>
            <w:pPr>
              <w:pStyle w:val="null3"/>
            </w:pPr>
            <w:r>
              <w:rPr>
                <w:rFonts w:ascii="仿宋_GB2312" w:hAnsi="仿宋_GB2312" w:cs="仿宋_GB2312" w:eastAsia="仿宋_GB2312"/>
                <w:sz w:val="27"/>
              </w:rPr>
              <w:t>二、施工地点、计划工期、质量保修期</w:t>
            </w:r>
          </w:p>
          <w:p>
            <w:pPr>
              <w:pStyle w:val="null3"/>
            </w:pPr>
            <w:r>
              <w:rPr>
                <w:rFonts w:ascii="仿宋_GB2312" w:hAnsi="仿宋_GB2312" w:cs="仿宋_GB2312" w:eastAsia="仿宋_GB2312"/>
                <w:sz w:val="27"/>
              </w:rPr>
              <w:t>（1）工程地点：西安市雁塔阳光小学；</w:t>
            </w:r>
          </w:p>
          <w:p>
            <w:pPr>
              <w:pStyle w:val="null3"/>
            </w:pPr>
            <w:r>
              <w:rPr>
                <w:rFonts w:ascii="仿宋_GB2312" w:hAnsi="仿宋_GB2312" w:cs="仿宋_GB2312" w:eastAsia="仿宋_GB2312"/>
                <w:sz w:val="27"/>
              </w:rPr>
              <w:t>（2）计划工期：30日历天；</w:t>
            </w:r>
          </w:p>
          <w:p>
            <w:pPr>
              <w:pStyle w:val="null3"/>
            </w:pPr>
            <w:r>
              <w:rPr>
                <w:rFonts w:ascii="仿宋_GB2312" w:hAnsi="仿宋_GB2312" w:cs="仿宋_GB2312" w:eastAsia="仿宋_GB2312"/>
                <w:sz w:val="27"/>
              </w:rPr>
              <w:t>（3）缺陷责任期：工程竣工验收合格后一年；</w:t>
            </w:r>
          </w:p>
          <w:p>
            <w:pPr>
              <w:pStyle w:val="null3"/>
            </w:pPr>
            <w:r>
              <w:rPr>
                <w:rFonts w:ascii="仿宋_GB2312" w:hAnsi="仿宋_GB2312" w:cs="仿宋_GB2312" w:eastAsia="仿宋_GB2312"/>
                <w:sz w:val="27"/>
              </w:rPr>
              <w:t>（4）质量保修期：屋面防水工程保修期5年，装修工程2年；</w:t>
            </w:r>
          </w:p>
          <w:p>
            <w:pPr>
              <w:pStyle w:val="null3"/>
            </w:pPr>
            <w:r>
              <w:rPr>
                <w:rFonts w:ascii="仿宋_GB2312" w:hAnsi="仿宋_GB2312" w:cs="仿宋_GB2312" w:eastAsia="仿宋_GB2312"/>
                <w:sz w:val="27"/>
              </w:rPr>
              <w:t xml:space="preserve">三、编制依据： </w:t>
            </w:r>
            <w:r>
              <w:br/>
            </w:r>
            <w:r>
              <w:rPr>
                <w:rFonts w:ascii="仿宋_GB2312" w:hAnsi="仿宋_GB2312" w:cs="仿宋_GB2312" w:eastAsia="仿宋_GB2312"/>
                <w:sz w:val="27"/>
              </w:rPr>
              <w:t xml:space="preserve"> （一）《陕西省建设工程费用规则》(2025)、《陕西省房屋建筑与装饰工程基价表》(2025)、《陕西省通用安装工程基价表》(2025)、《陕西省市政工程基价表》(2025)、《陕西省园林绿化工程基价表》(2025)、《陕西省房屋建筑与装饰工程消耗量定额》（2025）、《陕西省通用安装工程消耗量定额》（2025）、《陕西省市政工程消耗量定额》（2025）、《陕西省园林绿化工程消耗量定额》（2025）、《陕西省建设工程施工机械台班费用定额》(2025)及相关规范文件。</w:t>
            </w:r>
            <w:r>
              <w:br/>
            </w:r>
            <w:r>
              <w:rPr>
                <w:rFonts w:ascii="仿宋_GB2312" w:hAnsi="仿宋_GB2312" w:cs="仿宋_GB2312" w:eastAsia="仿宋_GB2312"/>
                <w:sz w:val="27"/>
              </w:rPr>
              <w:t xml:space="preserve"> （二）常规施工组织设计及施工方法、相关施工规范及验收规范等。 </w:t>
            </w:r>
            <w:r>
              <w:br/>
            </w:r>
            <w:r>
              <w:rPr>
                <w:rFonts w:ascii="仿宋_GB2312" w:hAnsi="仿宋_GB2312" w:cs="仿宋_GB2312" w:eastAsia="仿宋_GB2312"/>
                <w:sz w:val="27"/>
              </w:rPr>
              <w:t xml:space="preserve"> （三）取费标准及价格依据： </w:t>
            </w:r>
            <w:r>
              <w:br/>
            </w:r>
            <w:r>
              <w:rPr>
                <w:rFonts w:ascii="仿宋_GB2312" w:hAnsi="仿宋_GB2312" w:cs="仿宋_GB2312" w:eastAsia="仿宋_GB2312"/>
                <w:sz w:val="27"/>
              </w:rPr>
              <w:t xml:space="preserve"> 取费标准执行《陕西省住房和城乡建设厅关于印发2025陕西省建设工程费用规则等计价依据的通知》（陕建管发(2025)10号）。 </w:t>
            </w:r>
            <w:r>
              <w:br/>
            </w:r>
            <w:r>
              <w:rPr>
                <w:rFonts w:ascii="仿宋_GB2312" w:hAnsi="仿宋_GB2312" w:cs="仿宋_GB2312" w:eastAsia="仿宋_GB2312"/>
                <w:sz w:val="27"/>
              </w:rPr>
              <w:t xml:space="preserve"> 四、其他补充说明： </w:t>
            </w:r>
            <w:r>
              <w:br/>
            </w:r>
            <w:r>
              <w:rPr>
                <w:rFonts w:ascii="仿宋_GB2312" w:hAnsi="仿宋_GB2312" w:cs="仿宋_GB2312" w:eastAsia="仿宋_GB2312"/>
                <w:sz w:val="27"/>
              </w:rPr>
              <w:t xml:space="preserve"> 广联达云计价平台 GCCP 7.0，内核版本号 7.5000.23.3。 </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达到国家现行行业施工验收规范“合格”标准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本项⽬采购标的所属⾏业为：建筑业。营业收⼊80000万元以下或资产总额80000万元以下的为中⼩微型企业。其中，营业收⼊6000万元及以上，且资产总额5000万元及以上的为中型企业；营业收⼊300万元及以上，且资产总额300万元及以上的为⼩型企业；营业收⼊300万元以下或资产总额300万元以下的为微型企业。 2、成交供应商在中标（成交）结果公⽰期结束后须向采购⼈及代理机构提交纸质版响应⽂件正本1套、副本1套、电⼦版(U盘1份）。纸质响应⽂件应与电⼦响应⽂件保持⼀致。</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关于财务会计制度的证明材料｛注：提供2025年度经审计的财务报告（包括但不限于审计报告、资产负债表、利润表、现金流量表、所有者权益变动表及财务报表附注等内容，成立时间至提交响应文件截止时间不足一年的可提供成立后任意时段的资产负债表）或开标前六个月内其基本账户银行出具的资信证明，以上两种方式供应商任选其一进行提供；</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资格证明资料.docx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具有独立承担民事责任的法人、其他组织或自然人</w:t>
            </w:r>
          </w:p>
        </w:tc>
        <w:tc>
          <w:tcPr>
            <w:tcW w:type="dxa" w:w="3322"/>
          </w:tcPr>
          <w:p>
            <w:pPr>
              <w:pStyle w:val="null3"/>
            </w:pPr>
            <w:r>
              <w:rPr>
                <w:rFonts w:ascii="仿宋_GB2312" w:hAnsi="仿宋_GB2312" w:cs="仿宋_GB2312" w:eastAsia="仿宋_GB2312"/>
              </w:rPr>
              <w:t>供应商应出具合法有效的营业执照或事业单位法人证书等国家规定的相关证明，自然人参与的提供其身份证明；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供应商授权合法的人员参加磋商全过程</w:t>
            </w:r>
          </w:p>
        </w:tc>
        <w:tc>
          <w:tcPr>
            <w:tcW w:type="dxa" w:w="3322"/>
          </w:tcPr>
          <w:p>
            <w:pPr>
              <w:pStyle w:val="null3"/>
            </w:pPr>
            <w:r>
              <w:rPr>
                <w:rFonts w:ascii="仿宋_GB2312" w:hAnsi="仿宋_GB2312" w:cs="仿宋_GB2312" w:eastAsia="仿宋_GB2312"/>
              </w:rPr>
              <w:t>法定代表人授权书及被授权人身份证（法定代表人直接参加投标的须提供其法人身份证），非法人单位参照执行；</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提供递交截止时间前6个月内任意一个月的已缴纳的纳税证明或完税证明 ，依法免税的单位应提供相关证明材料；</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提供递交截止时间前6个月内任意一个月的社会保障资金缴存单据或社保机构开具的社会保险参保缴费情况证明，依法不需要缴纳社会保障资金的单位应提供相关证明材料；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具有履行合同所必需的设备和专业技术能力，提供承诺书，加盖公章。</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参加政府采购活动前三年内，在经营活动中没有重大违法记录</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提供参加政府采购活动前三年内在经营活动中没有重大违法记录的书面声明，加盖公章；</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资质条件</w:t>
            </w:r>
          </w:p>
        </w:tc>
        <w:tc>
          <w:tcPr>
            <w:tcW w:type="dxa" w:w="3322"/>
          </w:tcPr>
          <w:p>
            <w:pPr>
              <w:pStyle w:val="null3"/>
            </w:pPr>
            <w:r>
              <w:rPr>
                <w:rFonts w:ascii="仿宋_GB2312" w:hAnsi="仿宋_GB2312" w:cs="仿宋_GB2312" w:eastAsia="仿宋_GB2312"/>
              </w:rPr>
              <w:t>供应商应具有建筑工程施工总承包三级（含三级）以上资质，具有建设行政主管部门颁发的有效的安全生产许可证。</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项目经理</w:t>
            </w:r>
          </w:p>
        </w:tc>
        <w:tc>
          <w:tcPr>
            <w:tcW w:type="dxa" w:w="3322"/>
          </w:tcPr>
          <w:p>
            <w:pPr>
              <w:pStyle w:val="null3"/>
            </w:pPr>
            <w:r>
              <w:rPr>
                <w:rFonts w:ascii="仿宋_GB2312" w:hAnsi="仿宋_GB2312" w:cs="仿宋_GB2312" w:eastAsia="仿宋_GB2312"/>
              </w:rPr>
              <w:t>供应商拟派项 目经理具备有效期内的房屋建筑工程专业二级及以上注册建造师证书和有效期内的安全生产考核合格证书（安B证），且无在建项目（提供承诺书）。</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未被列入“信用中国”网站记录的“失信被执行人”或“重大税收违法案件当事人”名单；不得为“中国政府采购网”记录的“政府采购严重违法失信行为记录名单”，提供网页截图，代理机构将对信用记录现场进行查询。（以评审现场查询记录为准）。</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非联合体磋商</w:t>
            </w:r>
          </w:p>
        </w:tc>
        <w:tc>
          <w:tcPr>
            <w:tcW w:type="dxa" w:w="3322"/>
          </w:tcPr>
          <w:p>
            <w:pPr>
              <w:pStyle w:val="null3"/>
            </w:pPr>
            <w:r>
              <w:rPr>
                <w:rFonts w:ascii="仿宋_GB2312" w:hAnsi="仿宋_GB2312" w:cs="仿宋_GB2312" w:eastAsia="仿宋_GB2312"/>
              </w:rPr>
              <w:t>本项目不接受联合体，提供非联合体投标声明</w:t>
            </w:r>
          </w:p>
        </w:tc>
        <w:tc>
          <w:tcPr>
            <w:tcW w:type="dxa" w:w="1661"/>
          </w:tcPr>
          <w:p>
            <w:pPr>
              <w:pStyle w:val="null3"/>
            </w:pPr>
            <w:r>
              <w:rPr>
                <w:rFonts w:ascii="仿宋_GB2312" w:hAnsi="仿宋_GB2312" w:cs="仿宋_GB2312" w:eastAsia="仿宋_GB2312"/>
              </w:rPr>
              <w:t>资格证明资料.docx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响应⽂件的签署、盖章</w:t>
            </w:r>
          </w:p>
        </w:tc>
        <w:tc>
          <w:tcPr>
            <w:tcW w:type="dxa" w:w="3322"/>
          </w:tcPr>
          <w:p>
            <w:pPr>
              <w:pStyle w:val="null3"/>
            </w:pPr>
            <w:r>
              <w:rPr>
                <w:rFonts w:ascii="仿宋_GB2312" w:hAnsi="仿宋_GB2312" w:cs="仿宋_GB2312" w:eastAsia="仿宋_GB2312"/>
              </w:rPr>
              <w:t>响应⽂件的签署、盖章满⾜磋商⽂件要求</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磋商技术方案.docx 强制优先采购产品承诺函 资格证明资料.docx 响应文件封面 项目管理机构组成表 残疾人福利性单位声明函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只能有⼀个有效报价，不得提交选择性报价，且报价不超过采购预算⾦额或最⾼限价</w:t>
            </w:r>
          </w:p>
        </w:tc>
        <w:tc>
          <w:tcPr>
            <w:tcW w:type="dxa" w:w="1661"/>
          </w:tcPr>
          <w:p>
            <w:pPr>
              <w:pStyle w:val="null3"/>
            </w:pPr>
            <w:r>
              <w:rPr>
                <w:rFonts w:ascii="仿宋_GB2312" w:hAnsi="仿宋_GB2312" w:cs="仿宋_GB2312" w:eastAsia="仿宋_GB2312"/>
              </w:rPr>
              <w:t>已标价工程量清单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响应文件内容</w:t>
            </w:r>
          </w:p>
        </w:tc>
        <w:tc>
          <w:tcPr>
            <w:tcW w:type="dxa" w:w="3322"/>
          </w:tcPr>
          <w:p>
            <w:pPr>
              <w:pStyle w:val="null3"/>
            </w:pPr>
            <w:r>
              <w:rPr>
                <w:rFonts w:ascii="仿宋_GB2312" w:hAnsi="仿宋_GB2312" w:cs="仿宋_GB2312" w:eastAsia="仿宋_GB2312"/>
              </w:rPr>
              <w:t>响应全部实质性要求，未附加采购人难以接受的条件</w:t>
            </w:r>
          </w:p>
        </w:tc>
        <w:tc>
          <w:tcPr>
            <w:tcW w:type="dxa" w:w="1661"/>
          </w:tcPr>
          <w:p>
            <w:pPr>
              <w:pStyle w:val="null3"/>
            </w:pPr>
            <w:r>
              <w:rPr>
                <w:rFonts w:ascii="仿宋_GB2312" w:hAnsi="仿宋_GB2312" w:cs="仿宋_GB2312" w:eastAsia="仿宋_GB2312"/>
              </w:rPr>
              <w:t>技术服务合同条款及其他商务要求应答表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不存在法律、法规和采购文件规定的其他无效情形</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磋商技术方案.docx 强制优先采购产品承诺函 资格证明资料.docx 响应文件封面 项目管理机构组成表 残疾人福利性单位声明函 供应商类似项目业绩一览表 响应函 主要人员简历表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一、评审内容：①总体施工部署与流程；②主要分部分项工程施工方案；③工程重点、难点分析及解决措施等； 二、评审标准： 1、完整性：方案须全面，对评审内容中的各项要求有详细描述及说明； 2、可实施性：切合本项目实际情况，实施步骤清晰、合理； 3、针对性：方案能够紧扣项目实际情况，内容科学合理； 三、赋分标准（满分9分）：每项评审内容每完全满足一项评审标准得1分，满分3分，共9分。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磋商技术方案.docx</w:t>
            </w:r>
          </w:p>
        </w:tc>
      </w:tr>
      <w:tr>
        <w:tc>
          <w:tcPr>
            <w:tcW w:type="dxa" w:w="831"/>
            <w:vMerge/>
          </w:tcP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一、评审内容：①质量管理体系与制度；②主要工序质量技术保证措施等； 二、评审标准： 1、完整性：方案须全面，对评审内容中的各项要求有详细描述及说明； 2、可实施性：切合本项目实际情况，实施步骤清晰、合理； 3、针对性：方案能够紧扣项目实际情况，内容科学合理； 三、赋分标准（满分6分）：每项评审内容每完全满足一项评审标准得1分，满分3分，共6分。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磋商技术方案.docx</w:t>
            </w:r>
          </w:p>
        </w:tc>
      </w:tr>
      <w:tr>
        <w:tc>
          <w:tcPr>
            <w:tcW w:type="dxa" w:w="831"/>
            <w:vMerge/>
          </w:tcPr>
          <w:p/>
        </w:tc>
        <w:tc>
          <w:tcPr>
            <w:tcW w:type="dxa" w:w="1661"/>
          </w:tcPr>
          <w:p>
            <w:pPr>
              <w:pStyle w:val="null3"/>
            </w:pPr>
            <w:r>
              <w:rPr>
                <w:rFonts w:ascii="仿宋_GB2312" w:hAnsi="仿宋_GB2312" w:cs="仿宋_GB2312" w:eastAsia="仿宋_GB2312"/>
              </w:rPr>
              <w:t>确保安全生产的技术组织措施</w:t>
            </w:r>
          </w:p>
        </w:tc>
        <w:tc>
          <w:tcPr>
            <w:tcW w:type="dxa" w:w="2492"/>
          </w:tcPr>
          <w:p>
            <w:pPr>
              <w:pStyle w:val="null3"/>
            </w:pPr>
            <w:r>
              <w:rPr>
                <w:rFonts w:ascii="仿宋_GB2312" w:hAnsi="仿宋_GB2312" w:cs="仿宋_GB2312" w:eastAsia="仿宋_GB2312"/>
              </w:rPr>
              <w:t>一、评审内容：①安全生产管理体系与制度；②施工现场安全技术措施等； 二、评审标准： 1、完整性：方案须全面，对评审内容中的各项要求有详细描述及说明； 2、可实施性：切合本项目实际情况，实施步骤清晰、合理； 3、针对性：方案能够紧扣项目实际情况，内容科学合理； 三、赋分标准（满分6分）：每项评审内容每完全满足一项评审标准得1分，满分3分，共6分。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磋商技术方案.docx</w:t>
            </w:r>
          </w:p>
        </w:tc>
      </w:tr>
      <w:tr>
        <w:tc>
          <w:tcPr>
            <w:tcW w:type="dxa" w:w="831"/>
            <w:vMerge/>
          </w:tcPr>
          <w:p/>
        </w:tc>
        <w:tc>
          <w:tcPr>
            <w:tcW w:type="dxa" w:w="1661"/>
          </w:tcPr>
          <w:p>
            <w:pPr>
              <w:pStyle w:val="null3"/>
            </w:pPr>
            <w:r>
              <w:rPr>
                <w:rFonts w:ascii="仿宋_GB2312" w:hAnsi="仿宋_GB2312" w:cs="仿宋_GB2312" w:eastAsia="仿宋_GB2312"/>
              </w:rPr>
              <w:t>文明施工、环境保护措施</w:t>
            </w:r>
          </w:p>
        </w:tc>
        <w:tc>
          <w:tcPr>
            <w:tcW w:type="dxa" w:w="2492"/>
          </w:tcPr>
          <w:p>
            <w:pPr>
              <w:pStyle w:val="null3"/>
            </w:pPr>
            <w:r>
              <w:rPr>
                <w:rFonts w:ascii="仿宋_GB2312" w:hAnsi="仿宋_GB2312" w:cs="仿宋_GB2312" w:eastAsia="仿宋_GB2312"/>
              </w:rPr>
              <w:t>一、评审内容：①文明施工与环保管理体系；②施工现场环保技术措施（包含扬尘污染、噪声污染、固体废弃物污染等措施）等；二、评审标准： 1、完整性：方案须全面，对评审内容中的各项要求有详细描述及说明； 2、可实施性：切合本项目实际情况，实施步骤清晰、合理； 3、针对性：方案能够紧扣项目实际情况，内容科学合理； 三、赋分标准（满分6分）：每项评审内容每完全满足一项评审标准得1分，满分3分，共6分。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磋商技术方案.docx</w:t>
            </w:r>
          </w:p>
        </w:tc>
      </w:tr>
      <w:tr>
        <w:tc>
          <w:tcPr>
            <w:tcW w:type="dxa" w:w="831"/>
            <w:vMerge/>
          </w:tcPr>
          <w:p/>
        </w:tc>
        <w:tc>
          <w:tcPr>
            <w:tcW w:type="dxa" w:w="1661"/>
          </w:tcPr>
          <w:p>
            <w:pPr>
              <w:pStyle w:val="null3"/>
            </w:pPr>
            <w:r>
              <w:rPr>
                <w:rFonts w:ascii="仿宋_GB2312" w:hAnsi="仿宋_GB2312" w:cs="仿宋_GB2312" w:eastAsia="仿宋_GB2312"/>
              </w:rPr>
              <w:t>施工进度计划及保证措施</w:t>
            </w:r>
          </w:p>
        </w:tc>
        <w:tc>
          <w:tcPr>
            <w:tcW w:type="dxa" w:w="2492"/>
          </w:tcPr>
          <w:p>
            <w:pPr>
              <w:pStyle w:val="null3"/>
            </w:pPr>
            <w:r>
              <w:rPr>
                <w:rFonts w:ascii="仿宋_GB2312" w:hAnsi="仿宋_GB2312" w:cs="仿宋_GB2312" w:eastAsia="仿宋_GB2312"/>
              </w:rPr>
              <w:t>一、评审内容：①施工总体部署与流水段划分；②各关键节点的控制措施；③进度图表文件（包含横道图和网络图）；二、评审标准： 1、完整性：方案须全面，对评审内容中的各项要求有详细描述及说明； 2、可实施性：切合本项目实际情况，实施步骤清晰、合理； 3、针对性：方案能够紧扣项目实际情况，内容科学合理； 三、赋分标准（满分9分）：每项评审内容每完全满足一项评审标准得1分，满分3分，共9分。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磋商技术方案.docx</w:t>
            </w:r>
          </w:p>
        </w:tc>
      </w:tr>
      <w:tr>
        <w:tc>
          <w:tcPr>
            <w:tcW w:type="dxa" w:w="831"/>
            <w:vMerge/>
          </w:tcPr>
          <w:p/>
        </w:tc>
        <w:tc>
          <w:tcPr>
            <w:tcW w:type="dxa" w:w="1661"/>
          </w:tcPr>
          <w:p>
            <w:pPr>
              <w:pStyle w:val="null3"/>
            </w:pPr>
            <w:r>
              <w:rPr>
                <w:rFonts w:ascii="仿宋_GB2312" w:hAnsi="仿宋_GB2312" w:cs="仿宋_GB2312" w:eastAsia="仿宋_GB2312"/>
              </w:rPr>
              <w:t>施工机械配备及布置、劳动力及材料安排计划</w:t>
            </w:r>
          </w:p>
        </w:tc>
        <w:tc>
          <w:tcPr>
            <w:tcW w:type="dxa" w:w="2492"/>
          </w:tcPr>
          <w:p>
            <w:pPr>
              <w:pStyle w:val="null3"/>
            </w:pPr>
            <w:r>
              <w:rPr>
                <w:rFonts w:ascii="仿宋_GB2312" w:hAnsi="仿宋_GB2312" w:cs="仿宋_GB2312" w:eastAsia="仿宋_GB2312"/>
              </w:rPr>
              <w:t>一、评审内容：①施工现场机械布置方案；②拟投入的主要施工机械设备表；③劳动力及材料安排计划等； 二、评审标准： 1、完整性：方案须全面，对评审内容中的各项要求有详细描述及说明； 2、可实施性：切合本项目实际情况，实施步骤清晰、合理； 3、针对性：方案能够紧扣项目实际情况，内容科学合理； 三、赋分标准（满分9分）：每项评审内容每完全满足一项评审标准得1分，满分3分，共9分。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磋商技术方案.docx</w:t>
            </w:r>
          </w:p>
        </w:tc>
      </w:tr>
      <w:tr>
        <w:tc>
          <w:tcPr>
            <w:tcW w:type="dxa" w:w="831"/>
            <w:vMerge/>
          </w:tcPr>
          <w:p/>
        </w:tc>
        <w:tc>
          <w:tcPr>
            <w:tcW w:type="dxa" w:w="1661"/>
          </w:tcPr>
          <w:p>
            <w:pPr>
              <w:pStyle w:val="null3"/>
            </w:pPr>
            <w:r>
              <w:rPr>
                <w:rFonts w:ascii="仿宋_GB2312" w:hAnsi="仿宋_GB2312" w:cs="仿宋_GB2312" w:eastAsia="仿宋_GB2312"/>
              </w:rPr>
              <w:t>新材料、新工艺运用</w:t>
            </w:r>
          </w:p>
        </w:tc>
        <w:tc>
          <w:tcPr>
            <w:tcW w:type="dxa" w:w="2492"/>
          </w:tcPr>
          <w:p>
            <w:pPr>
              <w:pStyle w:val="null3"/>
            </w:pPr>
            <w:r>
              <w:rPr>
                <w:rFonts w:ascii="仿宋_GB2312" w:hAnsi="仿宋_GB2312" w:cs="仿宋_GB2312" w:eastAsia="仿宋_GB2312"/>
              </w:rPr>
              <w:t>一、评审内容：①新材料的应用情况；②新工艺的应用情况；二、评审标准： 1、完整性：方案须全面，对评审内容中的各项要求有详细描述及说明； 2、可实施性：切合本项目实际情况，实施步骤清晰、合理； 3、针对性：方案能够紧扣项目实际情况，内容科学合理； 三、赋分标准（满分6分）：每项评审内容每完全满足一项评审标准得1分，满分3分，共6分。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磋商技术方案.docx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对本项目实施与管理提出合理化建议，有助于项目规划工作更加顺利进行。内容合理、完善、详尽，完全满足项目的要求且可行性强的得4分；内容基本合理满足项目的要求且有一定可行性的得2分；内容基本合理满足项目的要求且但可行性较差的得1分；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磋商技术方案.docx</w:t>
            </w:r>
          </w:p>
        </w:tc>
      </w:tr>
      <w:tr>
        <w:tc>
          <w:tcPr>
            <w:tcW w:type="dxa" w:w="831"/>
            <w:vMerge/>
          </w:tcPr>
          <w:p/>
        </w:tc>
        <w:tc>
          <w:tcPr>
            <w:tcW w:type="dxa" w:w="1661"/>
          </w:tcPr>
          <w:p>
            <w:pPr>
              <w:pStyle w:val="null3"/>
            </w:pPr>
            <w:r>
              <w:rPr>
                <w:rFonts w:ascii="仿宋_GB2312" w:hAnsi="仿宋_GB2312" w:cs="仿宋_GB2312" w:eastAsia="仿宋_GB2312"/>
              </w:rPr>
              <w:t>项目组织管理机构</w:t>
            </w:r>
          </w:p>
        </w:tc>
        <w:tc>
          <w:tcPr>
            <w:tcW w:type="dxa" w:w="2492"/>
          </w:tcPr>
          <w:p>
            <w:pPr>
              <w:pStyle w:val="null3"/>
            </w:pPr>
            <w:r>
              <w:rPr>
                <w:rFonts w:ascii="仿宋_GB2312" w:hAnsi="仿宋_GB2312" w:cs="仿宋_GB2312" w:eastAsia="仿宋_GB2312"/>
              </w:rPr>
              <w:t>针对本项目编制科学的项目管理机构，拟派的人员（至少包括施工员、质量员、材料员、安全员、资料员）配备清单（至少包含具体成员姓名、年龄、职业资格证书、从业工作年限、岗位），得5分。缺少证书一人扣一分，扣完为止。缺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 2021 年 5 月至今类似工程项目业绩，以合同签订时间为准，每提供一份业绩得 2 分，满分 10分。注：（1）提供的合同复印件清楚有效加盖公章，否则不作为评审依据。 （2）同一工程有多个标段符合要求的，只按一个计分。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1.经初审合格的磋商响应文件，其磋商报价为有效磋商报价，。 2.满足磋商文件实质性要求且最终报价最低的供应商的价格为磋商基准价，其价格分为满分30分。 3.磋商报价得分=（磋商基准价/最终磋商报价）×30的公式计算得分。 4.磋商报价不完整的，不进入评标标准价的计算，本项得0分。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详见附件：磋商技术方案.docx</w:t>
      </w:r>
    </w:p>
    <w:p>
      <w:pPr>
        <w:pStyle w:val="null3"/>
        <w:ind w:firstLine="960"/>
      </w:pPr>
      <w:r>
        <w:rPr>
          <w:rFonts w:ascii="仿宋_GB2312" w:hAnsi="仿宋_GB2312" w:cs="仿宋_GB2312" w:eastAsia="仿宋_GB2312"/>
        </w:rPr>
        <w:t>详见附件：资格证明资料.docx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详见附件：工程合同(1).docx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