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版本号：ZMZB2026XHZ-64.1B120260707001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航空高端制造科研平台-多功能摩擦磨损试验机采购项目(二次)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ZMZB2026XHZ-64.1B1</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航空高端制造科研平台-多功能摩擦磨损试验机采购项目(二次)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ZMZB2026XHZ-64.1B1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航空高端制造科研平台-多功能摩擦磨损试验机采购项目(二次)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航空高端制造科研平台-多功能摩擦磨损试验机采购项目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029-86852376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按照代理机构的招标代理服务费参照国家计委颁布的《招标代理服务收费管理暂行办法》（计价格[2002]1980号）和（发改办价格[2011]534号）货物类收费标准下浮20%，按照中标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按照招标文件、投标文件、合同约定执行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航空高端制造科研平台-多功能摩擦磨损试验机采购项目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多功能摩擦磨损试验机采购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标的名称：多功能摩擦磨损试验机采购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多功能摩擦磨损试验机</w:t>
            </w:r>
            <w:r>
              <w:rPr>
                <w:rFonts w:ascii="仿宋_GB2312" w:hAnsi="仿宋_GB2312" w:cs="仿宋_GB2312" w:eastAsia="仿宋_GB2312"/>
                <w:sz w:val="24"/>
                <w:b/>
              </w:rPr>
              <w:t xml:space="preserve">  </w:t>
            </w:r>
            <w:r>
              <w:rPr>
                <w:rFonts w:ascii="仿宋_GB2312" w:hAnsi="仿宋_GB2312" w:cs="仿宋_GB2312" w:eastAsia="仿宋_GB2312"/>
                <w:sz w:val="24"/>
                <w:b/>
              </w:rPr>
              <w:t>1台套</w:t>
            </w:r>
          </w:p>
          <w:p>
            <w:pPr>
              <w:pStyle w:val="null3"/>
            </w:pPr>
            <w:r>
              <w:rPr>
                <w:rFonts w:ascii="仿宋_GB2312" w:hAnsi="仿宋_GB2312" w:cs="仿宋_GB2312" w:eastAsia="仿宋_GB2312"/>
                <w:sz w:val="24"/>
                <w:color w:val="000000"/>
              </w:rPr>
              <w:t>一、主要用途</w:t>
            </w:r>
          </w:p>
          <w:p>
            <w:pPr>
              <w:pStyle w:val="null3"/>
              <w:jc w:val="both"/>
            </w:pPr>
            <w:r>
              <w:rPr>
                <w:rFonts w:ascii="仿宋_GB2312" w:hAnsi="仿宋_GB2312" w:cs="仿宋_GB2312" w:eastAsia="仿宋_GB2312"/>
                <w:sz w:val="24"/>
                <w:color w:val="000000"/>
              </w:rPr>
              <w:t>用于对各种金属材料、非金属材料、薄膜、涂层、各种改性层、润滑层或润滑油</w:t>
            </w:r>
            <w:r>
              <w:rPr>
                <w:rFonts w:ascii="仿宋_GB2312" w:hAnsi="仿宋_GB2312" w:cs="仿宋_GB2312" w:eastAsia="仿宋_GB2312"/>
                <w:sz w:val="24"/>
                <w:color w:val="000000"/>
              </w:rPr>
              <w:t>/脂等介质在模拟实际工况条件下的摩擦、磨损、润滑等摩擦学特性研究、材料在相应工况下服役性能的评价，具备高频往复、微动等多种运动模块，具备高温、腐蚀环境模块，可组合不同的模块实现不同的摩擦副应用工况，开展模拟实际工况的材料减磨耐磨性能的系统性测试。</w:t>
            </w:r>
          </w:p>
          <w:p>
            <w:pPr>
              <w:pStyle w:val="null3"/>
              <w:jc w:val="both"/>
            </w:pPr>
            <w:r>
              <w:rPr>
                <w:rFonts w:ascii="仿宋_GB2312" w:hAnsi="仿宋_GB2312" w:cs="仿宋_GB2312" w:eastAsia="仿宋_GB2312"/>
                <w:sz w:val="24"/>
                <w:color w:val="000000"/>
              </w:rPr>
              <w:t>二、技术参数：</w:t>
            </w:r>
          </w:p>
          <w:p>
            <w:pPr>
              <w:pStyle w:val="null3"/>
              <w:jc w:val="both"/>
            </w:pPr>
            <w:r>
              <w:rPr>
                <w:rFonts w:ascii="仿宋_GB2312" w:hAnsi="仿宋_GB2312" w:cs="仿宋_GB2312" w:eastAsia="仿宋_GB2312"/>
                <w:sz w:val="24"/>
                <w:color w:val="000000"/>
              </w:rPr>
              <w:t>1.试验机基本主机和控制系统</w:t>
            </w:r>
          </w:p>
          <w:p>
            <w:pPr>
              <w:pStyle w:val="null3"/>
              <w:jc w:val="both"/>
            </w:pPr>
            <w:r>
              <w:rPr>
                <w:rFonts w:ascii="仿宋_GB2312" w:hAnsi="仿宋_GB2312" w:cs="仿宋_GB2312" w:eastAsia="仿宋_GB2312"/>
                <w:sz w:val="24"/>
                <w:color w:val="000000"/>
              </w:rPr>
              <w:t>1.1 具有落地式机身结构,保证高稳定性和测试安全。</w:t>
            </w:r>
          </w:p>
          <w:p>
            <w:pPr>
              <w:pStyle w:val="null3"/>
              <w:jc w:val="both"/>
            </w:pPr>
            <w:r>
              <w:rPr>
                <w:rFonts w:ascii="仿宋_GB2312" w:hAnsi="仿宋_GB2312" w:cs="仿宋_GB2312" w:eastAsia="仿宋_GB2312"/>
                <w:sz w:val="24"/>
                <w:color w:val="000000"/>
              </w:rPr>
              <w:t>1.2 模块化设计：可快捷完成运动模块和力学传感器的安装、拆卸和更换。</w:t>
            </w:r>
          </w:p>
          <w:p>
            <w:pPr>
              <w:pStyle w:val="null3"/>
              <w:jc w:val="both"/>
            </w:pPr>
            <w:r>
              <w:rPr>
                <w:rFonts w:ascii="仿宋_GB2312" w:hAnsi="仿宋_GB2312" w:cs="仿宋_GB2312" w:eastAsia="仿宋_GB2312"/>
                <w:sz w:val="24"/>
                <w:color w:val="000000"/>
              </w:rPr>
              <w:t>▲1.3 带光电编码器的伺服控制加载系统，加载Z轴最大行程≥150mm，编码器分辨率≤0.1μm，速度0.002-5mm/s之间连续可调，实时监测磨损深度，深度测量精度≤5μm；具备线性连续加载、恒力加载、台阶加载等多种模式。</w:t>
            </w:r>
          </w:p>
          <w:p>
            <w:pPr>
              <w:pStyle w:val="null3"/>
              <w:jc w:val="both"/>
            </w:pPr>
            <w:r>
              <w:rPr>
                <w:rFonts w:ascii="仿宋_GB2312" w:hAnsi="仿宋_GB2312" w:cs="仿宋_GB2312" w:eastAsia="仿宋_GB2312"/>
                <w:sz w:val="24"/>
                <w:color w:val="000000"/>
              </w:rPr>
              <w:t>2.XY双向自动多功能载物平台</w:t>
            </w:r>
          </w:p>
          <w:p>
            <w:pPr>
              <w:pStyle w:val="null3"/>
              <w:jc w:val="both"/>
            </w:pPr>
            <w:r>
              <w:rPr>
                <w:rFonts w:ascii="仿宋_GB2312" w:hAnsi="仿宋_GB2312" w:cs="仿宋_GB2312" w:eastAsia="仿宋_GB2312"/>
                <w:sz w:val="24"/>
                <w:color w:val="000000"/>
              </w:rPr>
              <w:t>2.1大行程X-Y双向自动载物平台，通过螺丝固定到X-Y轴导轨上，载物平台可移动范围≥1</w:t>
            </w:r>
            <w:r>
              <w:rPr>
                <w:rFonts w:ascii="仿宋_GB2312" w:hAnsi="仿宋_GB2312" w:cs="仿宋_GB2312" w:eastAsia="仿宋_GB2312"/>
                <w:sz w:val="24"/>
                <w:color w:val="000000"/>
              </w:rPr>
              <w:t>2</w:t>
            </w:r>
            <w:r>
              <w:rPr>
                <w:rFonts w:ascii="仿宋_GB2312" w:hAnsi="仿宋_GB2312" w:cs="仿宋_GB2312" w:eastAsia="仿宋_GB2312"/>
                <w:sz w:val="24"/>
                <w:color w:val="000000"/>
              </w:rPr>
              <w:t>0mm*</w:t>
            </w:r>
            <w:r>
              <w:rPr>
                <w:rFonts w:ascii="仿宋_GB2312" w:hAnsi="仿宋_GB2312" w:cs="仿宋_GB2312" w:eastAsia="仿宋_GB2312"/>
                <w:sz w:val="24"/>
                <w:color w:val="000000"/>
              </w:rPr>
              <w:t>12</w:t>
            </w:r>
            <w:r>
              <w:rPr>
                <w:rFonts w:ascii="仿宋_GB2312" w:hAnsi="仿宋_GB2312" w:cs="仿宋_GB2312" w:eastAsia="仿宋_GB2312"/>
                <w:sz w:val="24"/>
                <w:color w:val="000000"/>
              </w:rPr>
              <w:t>0mm。</w:t>
            </w:r>
          </w:p>
          <w:p>
            <w:pPr>
              <w:pStyle w:val="null3"/>
              <w:jc w:val="both"/>
            </w:pPr>
            <w:r>
              <w:rPr>
                <w:rFonts w:ascii="仿宋_GB2312" w:hAnsi="仿宋_GB2312" w:cs="仿宋_GB2312" w:eastAsia="仿宋_GB2312"/>
                <w:sz w:val="24"/>
                <w:color w:val="000000"/>
              </w:rPr>
              <w:t>2.2平台可实现快速移动，可根据需要设定相应模块的移动样品台。</w:t>
            </w:r>
          </w:p>
          <w:p>
            <w:pPr>
              <w:pStyle w:val="null3"/>
              <w:jc w:val="both"/>
            </w:pPr>
            <w:r>
              <w:rPr>
                <w:rFonts w:ascii="仿宋_GB2312" w:hAnsi="仿宋_GB2312" w:cs="仿宋_GB2312" w:eastAsia="仿宋_GB2312"/>
                <w:sz w:val="24"/>
                <w:color w:val="000000"/>
              </w:rPr>
              <w:t>3.力学传感器</w:t>
            </w:r>
          </w:p>
          <w:p>
            <w:pPr>
              <w:pStyle w:val="null3"/>
              <w:jc w:val="both"/>
            </w:pPr>
            <w:r>
              <w:rPr>
                <w:rFonts w:ascii="仿宋_GB2312" w:hAnsi="仿宋_GB2312" w:cs="仿宋_GB2312" w:eastAsia="仿宋_GB2312"/>
                <w:sz w:val="24"/>
                <w:color w:val="000000"/>
              </w:rPr>
              <w:t>3.1同时测量载荷和摩擦力，量程至少覆盖1到200N，分辨率值≤</w:t>
            </w:r>
            <w:r>
              <w:rPr>
                <w:rFonts w:ascii="仿宋_GB2312" w:hAnsi="仿宋_GB2312" w:cs="仿宋_GB2312" w:eastAsia="仿宋_GB2312"/>
                <w:sz w:val="24"/>
                <w:color w:val="000000"/>
              </w:rPr>
              <w:t>0.025% F.S.。</w:t>
            </w:r>
          </w:p>
          <w:p>
            <w:pPr>
              <w:pStyle w:val="null3"/>
              <w:jc w:val="both"/>
            </w:pPr>
            <w:r>
              <w:rPr>
                <w:rFonts w:ascii="仿宋_GB2312" w:hAnsi="仿宋_GB2312" w:cs="仿宋_GB2312" w:eastAsia="仿宋_GB2312"/>
                <w:sz w:val="24"/>
                <w:color w:val="000000"/>
              </w:rPr>
              <w:t>▲3.2集成式压电Fx和Fz向下力传感器用于微动模块。加载力≥350N，摩擦力≥150N</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≤0.5% F.S.。</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.往复运动模块</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.1</w:t>
            </w:r>
            <w:r>
              <w:rPr>
                <w:rFonts w:ascii="仿宋_GB2312" w:hAnsi="仿宋_GB2312" w:cs="仿宋_GB2312" w:eastAsia="仿宋_GB2312"/>
                <w:sz w:val="24"/>
                <w:color w:val="000000"/>
              </w:rPr>
              <w:t>往复</w:t>
            </w:r>
            <w:r>
              <w:rPr>
                <w:rFonts w:ascii="仿宋_GB2312" w:hAnsi="仿宋_GB2312" w:cs="仿宋_GB2312" w:eastAsia="仿宋_GB2312"/>
                <w:sz w:val="24"/>
                <w:color w:val="000000"/>
              </w:rPr>
              <w:t>最大行程：</w:t>
            </w:r>
            <w:r>
              <w:rPr>
                <w:rFonts w:ascii="仿宋_GB2312" w:hAnsi="仿宋_GB2312" w:cs="仿宋_GB2312" w:eastAsia="仿宋_GB2312"/>
                <w:sz w:val="24"/>
                <w:color w:val="000000"/>
              </w:rPr>
              <w:t>≥30mm。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最大往复频率</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Hz。位移控制精度：优于±（</w:t>
            </w:r>
            <w:r>
              <w:rPr>
                <w:rFonts w:ascii="仿宋_GB2312" w:hAnsi="仿宋_GB2312" w:cs="仿宋_GB2312" w:eastAsia="仿宋_GB2312"/>
                <w:sz w:val="24"/>
                <w:color w:val="000000"/>
              </w:rPr>
              <w:t>0.05+0.0005*D</w:t>
            </w:r>
            <w:r>
              <w:rPr>
                <w:rFonts w:ascii="仿宋_GB2312" w:hAnsi="仿宋_GB2312" w:cs="仿宋_GB2312" w:eastAsia="仿宋_GB2312"/>
                <w:sz w:val="24"/>
                <w:color w:val="000000"/>
              </w:rPr>
              <w:t>）</w:t>
            </w:r>
            <w:r>
              <w:rPr>
                <w:rFonts w:ascii="仿宋_GB2312" w:hAnsi="仿宋_GB2312" w:cs="仿宋_GB2312" w:eastAsia="仿宋_GB2312"/>
                <w:sz w:val="24"/>
                <w:color w:val="000000"/>
              </w:rPr>
              <w:t>mm</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5.冲击模块</w:t>
            </w:r>
          </w:p>
          <w:p>
            <w:pPr>
              <w:pStyle w:val="null3"/>
            </w:pPr>
            <w:r>
              <w:rPr>
                <w:rFonts w:ascii="仿宋_GB2312" w:hAnsi="仿宋_GB2312" w:cs="仿宋_GB2312" w:eastAsia="仿宋_GB2312"/>
                <w:sz w:val="24"/>
                <w:color w:val="000000"/>
              </w:rPr>
              <w:t>5.1最大持续冲击载荷：≥100 N。</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5.2冲击载荷加载精度：≤±1.0% F.S.。</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5.3冲击载荷采集分辨率：≤1 ms。</w:t>
            </w:r>
          </w:p>
          <w:p>
            <w:pPr>
              <w:pStyle w:val="null3"/>
            </w:pPr>
            <w:r>
              <w:rPr>
                <w:rFonts w:ascii="仿宋_GB2312" w:hAnsi="仿宋_GB2312" w:cs="仿宋_GB2312" w:eastAsia="仿宋_GB2312"/>
                <w:sz w:val="24"/>
                <w:color w:val="000000"/>
              </w:rPr>
              <w:t>5.4冲击频率：1～15 Hz。</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5.5冲击-切向复合模式：单向冲切、双向冲切。</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.微动模块</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.1最大频率≥</w:t>
            </w:r>
            <w:r>
              <w:rPr>
                <w:rFonts w:ascii="仿宋_GB2312" w:hAnsi="仿宋_GB2312" w:cs="仿宋_GB2312" w:eastAsia="仿宋_GB2312"/>
                <w:sz w:val="24"/>
                <w:color w:val="000000"/>
              </w:rPr>
              <w:t>1</w:t>
            </w:r>
            <w:r>
              <w:rPr>
                <w:rFonts w:ascii="仿宋_GB2312" w:hAnsi="仿宋_GB2312" w:cs="仿宋_GB2312" w:eastAsia="仿宋_GB2312"/>
                <w:sz w:val="24"/>
                <w:color w:val="000000"/>
              </w:rPr>
              <w:t>00Hz。最小行程≤</w:t>
            </w:r>
            <w:r>
              <w:rPr>
                <w:rFonts w:ascii="仿宋_GB2312" w:hAnsi="仿宋_GB2312" w:cs="仿宋_GB2312" w:eastAsia="仿宋_GB2312"/>
                <w:sz w:val="24"/>
                <w:color w:val="000000"/>
              </w:rPr>
              <w:t>10</w:t>
            </w:r>
            <w:r>
              <w:rPr>
                <w:rFonts w:ascii="仿宋_GB2312" w:hAnsi="仿宋_GB2312" w:cs="仿宋_GB2312" w:eastAsia="仿宋_GB2312"/>
                <w:sz w:val="24"/>
                <w:color w:val="000000"/>
              </w:rPr>
              <w:t>μm</w:t>
            </w:r>
            <w:r>
              <w:rPr>
                <w:rFonts w:ascii="仿宋_GB2312" w:hAnsi="仿宋_GB2312" w:cs="仿宋_GB2312" w:eastAsia="仿宋_GB2312"/>
                <w:sz w:val="24"/>
                <w:color w:val="000000"/>
              </w:rPr>
              <w:t>,</w:t>
            </w:r>
            <w:r>
              <w:rPr>
                <w:rFonts w:ascii="仿宋_GB2312" w:hAnsi="仿宋_GB2312" w:cs="仿宋_GB2312" w:eastAsia="仿宋_GB2312"/>
                <w:sz w:val="24"/>
                <w:color w:val="000000"/>
              </w:rPr>
              <w:t>位移分辨率</w:t>
            </w:r>
            <w:r>
              <w:rPr>
                <w:rFonts w:ascii="仿宋_GB2312" w:hAnsi="仿宋_GB2312" w:cs="仿宋_GB2312" w:eastAsia="仿宋_GB2312"/>
                <w:sz w:val="24"/>
                <w:color w:val="000000"/>
              </w:rPr>
              <w:t>≤0.1μm。</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.2温度控制：配置加热工作台，温度≥800℃，分辨率≤0.1℃，升温到800℃用时≤45min。</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系统切向刚度：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5.0</w:t>
            </w: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 xml:space="preserve"> N/m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.腐蚀模块</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.1腐蚀腔和专用夹具，至少配备参考电极，铂电极和工作电极等测试探针。</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.2标准配置下，可容纳样品尺寸≥40×40mm。</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.3预留电极安装孔，可方便安装、密封、调节电极位置。</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.4腐蚀腔体体积≥120ml。</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三维形貌测试模块</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1可进行摩擦的三维形貌表征，对整个摩擦过程中各个周期进行三维形貌的测量，表征摩擦的非线性变化，观察各个时间点摩擦表面的微观特征的演变，并测量磨损体积的变化、磨损深度的变化(≤0.1nm分辨率)、粗糙度的变化等</w:t>
            </w:r>
            <w:r>
              <w:rPr>
                <w:rFonts w:ascii="仿宋_GB2312" w:hAnsi="仿宋_GB2312" w:cs="仿宋_GB2312" w:eastAsia="仿宋_GB2312"/>
                <w:sz w:val="24"/>
                <w:color w:val="000000"/>
              </w:rPr>
              <w:t>。</w:t>
            </w:r>
            <w:r>
              <w:rPr>
                <w:rFonts w:ascii="仿宋_GB2312" w:hAnsi="仿宋_GB2312" w:cs="仿宋_GB2312" w:eastAsia="仿宋_GB2312"/>
                <w:sz w:val="24"/>
                <w:color w:val="000000"/>
              </w:rPr>
              <w:t>可进行摩擦的原位在线三维形貌表征</w:t>
            </w:r>
            <w:r>
              <w:rPr>
                <w:rFonts w:ascii="仿宋_GB2312" w:hAnsi="仿宋_GB2312" w:cs="仿宋_GB2312" w:eastAsia="仿宋_GB2312"/>
                <w:sz w:val="24"/>
                <w:color w:val="000000"/>
              </w:rPr>
              <w:t>或</w:t>
            </w:r>
            <w:r>
              <w:rPr>
                <w:rFonts w:ascii="仿宋_GB2312" w:hAnsi="仿宋_GB2312" w:cs="仿宋_GB2312" w:eastAsia="仿宋_GB2312"/>
                <w:sz w:val="24"/>
                <w:color w:val="000000"/>
              </w:rPr>
              <w:t>配备两个独立的长寿命</w:t>
            </w:r>
            <w:r>
              <w:rPr>
                <w:rFonts w:ascii="仿宋_GB2312" w:hAnsi="仿宋_GB2312" w:cs="仿宋_GB2312" w:eastAsia="仿宋_GB2312"/>
                <w:sz w:val="24"/>
                <w:color w:val="000000"/>
              </w:rPr>
              <w:t>LED光源且单次非拼接的扫描范围≥10mm，保证全量程的测量精度。</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.2</w:t>
            </w:r>
            <w:r>
              <w:rPr>
                <w:rFonts w:ascii="仿宋_GB2312" w:hAnsi="仿宋_GB2312" w:cs="仿宋_GB2312" w:eastAsia="仿宋_GB2312"/>
                <w:sz w:val="24"/>
                <w:color w:val="000000"/>
              </w:rPr>
              <w:t>三维形貌检测模块具</w:t>
            </w:r>
            <w:r>
              <w:rPr>
                <w:rFonts w:ascii="仿宋_GB2312" w:hAnsi="仿宋_GB2312" w:cs="仿宋_GB2312" w:eastAsia="仿宋_GB2312"/>
                <w:sz w:val="24"/>
                <w:color w:val="000000"/>
              </w:rPr>
              <w:t>Z轴驱动行程≥100mm</w:t>
            </w:r>
            <w:r>
              <w:rPr>
                <w:rFonts w:ascii="仿宋_GB2312" w:hAnsi="仿宋_GB2312" w:cs="仿宋_GB2312" w:eastAsia="仿宋_GB2312"/>
                <w:sz w:val="24"/>
                <w:color w:val="000000"/>
              </w:rPr>
              <w:t>，保障实现摩擦样品的三维形貌测量功能。</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.3白光干涉测量技术，垂直分辨率≤0.1nm，速度≥37μm/s，5位物镜转轮，至少配置10X、20X干涉物镜。</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.4配备1μm台阶高度标样，材质为Si基底的SiO</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涂层，大小</w:t>
            </w:r>
            <w:r>
              <w:rPr>
                <w:rFonts w:ascii="仿宋_GB2312" w:hAnsi="仿宋_GB2312" w:cs="仿宋_GB2312" w:eastAsia="仿宋_GB2312"/>
                <w:sz w:val="24"/>
                <w:color w:val="000000"/>
              </w:rPr>
              <w:t>≥10mm×10mm×1mm。</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.专业数据处理模块</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.1配备专业数据处理工具，至少可以实时显示摩擦力，载荷力，磨损深度，摩擦系数，摩擦力-位移</w:t>
            </w:r>
            <w:r>
              <w:rPr>
                <w:rFonts w:ascii="仿宋_GB2312" w:hAnsi="仿宋_GB2312" w:cs="仿宋_GB2312" w:eastAsia="仿宋_GB2312"/>
                <w:sz w:val="24"/>
                <w:i/>
                <w:color w:val="000000"/>
              </w:rPr>
              <w:t>F</w:t>
            </w:r>
            <w:r>
              <w:rPr>
                <w:rFonts w:ascii="仿宋_GB2312" w:hAnsi="仿宋_GB2312" w:cs="仿宋_GB2312" w:eastAsia="仿宋_GB2312"/>
                <w:sz w:val="24"/>
                <w:i/>
                <w:color w:val="000000"/>
                <w:vertAlign w:val="subscript"/>
              </w:rPr>
              <w:t>t</w:t>
            </w:r>
            <w:r>
              <w:rPr>
                <w:rFonts w:ascii="仿宋_GB2312" w:hAnsi="仿宋_GB2312" w:cs="仿宋_GB2312" w:eastAsia="仿宋_GB2312"/>
                <w:sz w:val="24"/>
                <w:i/>
                <w:color w:val="000000"/>
              </w:rPr>
              <w:t>-D</w:t>
            </w:r>
            <w:r>
              <w:rPr>
                <w:rFonts w:ascii="仿宋_GB2312" w:hAnsi="仿宋_GB2312" w:cs="仿宋_GB2312" w:eastAsia="仿宋_GB2312"/>
                <w:sz w:val="24"/>
                <w:color w:val="000000"/>
              </w:rPr>
              <w:t>曲线等信息</w:t>
            </w:r>
            <w:r>
              <w:rPr>
                <w:rFonts w:ascii="仿宋_GB2312" w:hAnsi="仿宋_GB2312" w:cs="仿宋_GB2312" w:eastAsia="仿宋_GB2312"/>
                <w:sz w:val="24"/>
                <w:color w:val="000000"/>
              </w:rPr>
              <w:t>;数据分析功能至少包括多种数据拟合，降噪，叠加等数据处理方式，自动保存数据。</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2软件操作及调试功能至少包含中操作调试运行功能，测试过程程序化控制，可新建或编辑测试菜单，可自定义测试参数，选择所需输出数据及数据采集率，可自定义测试步骤、可设置测试步骤循环，可输入样品信息或样品编号，测试菜单可保存并后期调用。提供标准测试模板。具备传感器阈值保护功能，试验过程中如果超过所设置阈值，自动报警并停止测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交货时间为本合同签订后120天内到货并安装调试交付使用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西安航空职业技术学院航空制造工程学院指定地点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（1）供应商提交验收申请30天内，采购人组织相关部门对设备进行验收。（2）验收依据合同文本、国家有关的验收标准及规范、招标文件、投标文件。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 2.中标供应商所提供的设备必须为制造商原厂全新产品。包装质量符合国家相关标准，设备的包装均应有良好的防湿、防锈、防潮、防雨、防腐及防碰撞的措施。设备要求有包装材料保护运至现场。凡由于包装不良造成的损失和由此产生的费用均由中标供应商承担。 3.中标供应商负责将设备送到采购人指定的安装地点，期间所发生的一切费用由中标供应商承担。4.设备必须提供装箱清单，按装箱清单验收货物。5.设备在现场的保管由中标供应商负责，直至项目安装、验收完毕。 6.中标供应商负责项目交付前设备的保险及人身意外保险。中标供应商发生的一切事故由中标供应商全部负责，与采购人无关。7.因中标供应商原因造成他方人员伤亡及财产损失的，概由中标供应商全权负责。</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 售后服务效率要求：7*24 即时响应（包括电话响应）；电话响应无法解决时，24小时内到达现场。修复时间48小时内；如48小时内无法修复，应提供相应解决方案。 技术服务： 1.设备安装、调试和验收 2.卖方应在合同生效后的1个月内向用户提供详细的安装要求并提供技术咨询。 3.仪器到达用户所在地，在接到用户通知后一周内进行安装调试，直至通过验收。 4.技术培训：在用户所在地对用户进行为期1周的培训。培训内容包括仪器的技术原理、操作、数据处理、基本维护等。验收后半年内组织买方相关人员2人参加举办的相关应用培训班。 5.保修期：卖方提供三年的免费保修,保修期自仪器验收签字之日起计算。保修期间维修及零件更换费用由厂家负担。 6.维修响应时间：卖方应在24小时内对用户的服务要求作出响应，维修服务包括电话指导和现场维修。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1.核心产品：多功能摩擦磨损试验机 2.报价要求：（1）供应商应当根据采购文件的要求和范围，以人民币为货币，以元为报价单位。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3.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4.中标供应商应在中标结果发布后2日内提供与电子化交易平台上传一致的纸质投标文件2份。 5.本项目落实《国务院办公厅关于在政府采购中实施本国产品标准及相关政策的通知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6.本项目落实的政府采购政策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投标文件的交货时间、质保期满足招标文件要求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商务应答表 标的清单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投标文件货物标的出现漏项或货物数量与要求符合的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 合格，存在法律、法规和招标文件规定的其他无效情形 不合格</w:t>
            </w:r>
          </w:p>
        </w:tc>
        <w:tc>
          <w:tcPr>
            <w:tcW w:type="dxa" w:w="1661"/>
          </w:tcPr>
          <w:p>
            <w:pPr>
              <w:pStyle w:val="null3"/>
            </w:pPr>
            <w:r>
              <w:rPr>
                <w:rFonts w:ascii="仿宋_GB2312" w:hAnsi="仿宋_GB2312" w:cs="仿宋_GB2312" w:eastAsia="仿宋_GB2312"/>
              </w:rPr>
              <w:t>商务应答表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34分）：参数完全符合、响应招标文件要求，没有负偏离计34分，★项为实质性要求，不满足按无效文件处理；▲参数每负偏离一项扣2分，无标识参数每负偏离一项扣1分，扣完为止。 备注：★和▲参数必须提供佐证材料（不限于产品彩页或检测报告或功能截图或厂家盖章的说明书），未提供佐证材料或提供的佐证材料低于招标要求时按负偏离处理。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针对本项目提供具体的实施方案，方案内容至少包含：①总体实施方案；②计划进度安排；③项目团队配备；④供货组织安排；⑤安装调试验收方案。 方案内容完整全面，项目执行与项目进度安排、项目验收流程控制明确务实、实践性与可行性强；本项最高得5分，每有一项缺项扣1分，每项每有一处内容存在缺陷，扣0.5分，扣完为止。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供应商提供全生命周期方案，至少包含：①全生命周期的扩展性和延续性；②硬件与软件的适配性，项目耗材、维护成本等。 方案内容完整全面、有针对性，科学合理可实施性强；本项最高得4分，每有一项缺项扣2分，每项每有一处内容存在缺陷，扣0.5分，扣完为止。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全生命周期方案.docx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根据项目实际需求，提供质量保证方案。内容包含：①整体配置具有合理性、一致性、兼容性②产品品牌、型号、产地明确，备品配件供应有保障③产品性能、使用寿命及效果④质量保证措施。 方案内容完整全面，产品性能完善、使用寿命长，使用效果好。本项最高得4分，每有一项缺项扣1分，每项每有一处内容存在缺陷，扣0.5分，扣完为止。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针对本项目有具体的售后服务方案，内容至少包含：①售后服务网点及售后服务人员配置情况；②日常维护保养；③项目交付用户后出现故障响应时间及措施 。 方案内容完整全面，出现故障响应时间及时，响应措施完善；本项最高得3分，每有一项缺项扣1分，每有一处内容存在缺陷，扣0.5分，扣完为止。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供应商针对本项目提出具体的培训方案，方案内容至少包含：①培训时间、培训人数、培训人员、培训方式②培训内容应包括所提供产品的原理和技术性能、操作维护方法、安装调试、排除故障等各个方面。 方案内容完整，培训方式多样、培训内容涵盖全面；本项最高得4分，每有一项缺项扣2分，每项每有一处内容存在缺陷，扣0.5分，扣完为止。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供应商提供的质保期在满足招标文件要求的基础上，每增加1年计1分，最高得1分。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供应商提供2023年1月1日至今同类项目业绩。每提供1份得1分，最高得5分。 备注：提供合同复印件（以合同签订日期为准）。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详见附件：全生命周期方案.docx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