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版本号：【KRDL】K5-260709220260715001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北校区东院改造项目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【KRDL】K5-2607092</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北校区东院改造项目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【KRDL】K5-2607092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北校区东院改造项目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校区东院改造项目主要针对军士学院士官公寓1#-4#楼的道路实施改造，具体内容及要求详见本项目磋商文件、工程量清单、图纸、答疑文件等文件中所涵盖的全部内容。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1、主体资格：供应商为向采购人提供相关工程及服务的法人或其他组织</w:t>
      </w:r>
    </w:p>
    <w:p>
      <w:pPr>
        <w:pStyle w:val="null3"/>
      </w:pPr>
      <w:r>
        <w:rPr>
          <w:rFonts w:ascii="仿宋_GB2312" w:hAnsi="仿宋_GB2312" w:cs="仿宋_GB2312" w:eastAsia="仿宋_GB2312"/>
        </w:rPr>
        <w:t>2、企业资质要求：供应商应具有建设行政主管部门核发的建筑工程施工总承包三级及以上资质，同时具备有效的安全生产许可证，并在人员、设备、资金等方面具备相应的能力</w:t>
      </w:r>
    </w:p>
    <w:p>
      <w:pPr>
        <w:pStyle w:val="null3"/>
      </w:pPr>
      <w:r>
        <w:rPr>
          <w:rFonts w:ascii="仿宋_GB2312" w:hAnsi="仿宋_GB2312" w:cs="仿宋_GB2312" w:eastAsia="仿宋_GB2312"/>
        </w:rPr>
        <w:t>3、拟派项目经理资质和专业要求：供应商拟派项目经理须具备合法有效的建筑工程专业注册建造师二级及以上执业资格及有效的安全生产考核合格证，在本单位注册且未担任其他在建工程项目的项目经理</w:t>
      </w:r>
    </w:p>
    <w:p>
      <w:pPr>
        <w:pStyle w:val="null3"/>
      </w:pPr>
      <w:r>
        <w:rPr>
          <w:rFonts w:ascii="仿宋_GB2312" w:hAnsi="仿宋_GB2312" w:cs="仿宋_GB2312" w:eastAsia="仿宋_GB2312"/>
        </w:rPr>
        <w:t>4、信誉要求：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5、陕西省住房和城乡建设厅”官网可查询：“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029-86852376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姚瑶、王森、于珂欣、王昭、刘昆、张晨、代光艳、靳祥德、成荔、彭明杨、王莉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采购包1：1,374,400.00元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 857号）的有关规定标准的80%向采购代理机构一次付清代理服务费。注：转账需备注项目名称+代理服务费/投标保证金。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以合同约定为准。</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联系人：于珂欣</w:t>
      </w:r>
    </w:p>
    <w:p>
      <w:pPr>
        <w:pStyle w:val="null3"/>
      </w:pPr>
      <w:r>
        <w:rPr>
          <w:rFonts w:ascii="仿宋_GB2312" w:hAnsi="仿宋_GB2312" w:cs="仿宋_GB2312" w:eastAsia="仿宋_GB2312"/>
        </w:rPr>
        <w:t>联系电话：18821613947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1,374,400.00</w:t>
      </w:r>
    </w:p>
    <w:p>
      <w:pPr>
        <w:pStyle w:val="null3"/>
      </w:pPr>
      <w:r>
        <w:rPr>
          <w:rFonts w:ascii="仿宋_GB2312" w:hAnsi="仿宋_GB2312" w:cs="仿宋_GB2312" w:eastAsia="仿宋_GB2312"/>
        </w:rPr>
        <w:t>采购包最高限价（元）: 1,374,400.00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道路改造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1,374,400.00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标的名称：道路改造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1.工程概况</w:t>
            </w:r>
          </w:p>
          <w:p>
            <w:pPr>
              <w:pStyle w:val="null3"/>
              <w:jc w:val="left"/>
            </w:pPr>
            <w:r>
              <w:rPr>
                <w:rFonts w:ascii="仿宋_GB2312" w:hAnsi="仿宋_GB2312" w:cs="仿宋_GB2312" w:eastAsia="仿宋_GB2312"/>
                <w:sz w:val="21"/>
              </w:rPr>
              <w:t>北校区东院改造项目主要针对军士学院士官公寓1#-4#楼的道路实施改造。1#-4#公寓的主道路及楼前道路因使用年限较长，存在破损严重、排水坡度不足等问题，且多次管线施工导致道路多处修补；现状主道路宽度仅4米，影响学生排队出行；楼前散水也因年久出现多处破损。</w:t>
            </w:r>
          </w:p>
          <w:p>
            <w:pPr>
              <w:pStyle w:val="null3"/>
              <w:jc w:val="left"/>
            </w:pPr>
            <w:r>
              <w:rPr>
                <w:rFonts w:ascii="仿宋_GB2312" w:hAnsi="仿宋_GB2312" w:cs="仿宋_GB2312" w:eastAsia="仿宋_GB2312"/>
                <w:sz w:val="21"/>
              </w:rPr>
              <w:t>为改善提升军士学院士官公寓周边环境，计划对公寓四周道路拆除重做，将4米主道路拓宽至6米；楼前次道路拆除后改建为混凝土道路，并优化部分走向及宽度以方便学生出行；拆除散水及楼周边透水砖，统一改建为透水混凝土地面，透水混凝土地面与楼前混凝土道路之间采用平缓交接、无道牙设计，为学生集合排队提供更大场地。</w:t>
            </w:r>
          </w:p>
          <w:p>
            <w:pPr>
              <w:pStyle w:val="null3"/>
              <w:jc w:val="left"/>
            </w:pPr>
            <w:r>
              <w:rPr>
                <w:rFonts w:ascii="仿宋_GB2312" w:hAnsi="仿宋_GB2312" w:cs="仿宋_GB2312" w:eastAsia="仿宋_GB2312"/>
                <w:sz w:val="21"/>
              </w:rPr>
              <w:t>对2024年北区的消防环网进行延伸，形成环网供水系统。</w:t>
            </w:r>
          </w:p>
          <w:p>
            <w:pPr>
              <w:pStyle w:val="null3"/>
              <w:jc w:val="left"/>
            </w:pPr>
            <w:r>
              <w:rPr>
                <w:rFonts w:ascii="仿宋_GB2312" w:hAnsi="仿宋_GB2312" w:cs="仿宋_GB2312" w:eastAsia="仿宋_GB2312"/>
                <w:sz w:val="21"/>
              </w:rPr>
              <w:t>拆除影响士官公寓形象的4#公寓前小平房、彩钢房，并对该处外墙、俱乐部南北墙、实训厂房西侧外墙涂刷外墙涂料，以改善立面形象。</w:t>
            </w:r>
          </w:p>
          <w:p>
            <w:pPr>
              <w:pStyle w:val="null3"/>
              <w:jc w:val="left"/>
            </w:pPr>
            <w:r>
              <w:rPr>
                <w:rFonts w:ascii="仿宋_GB2312" w:hAnsi="仿宋_GB2312" w:cs="仿宋_GB2312" w:eastAsia="仿宋_GB2312"/>
                <w:sz w:val="21"/>
              </w:rPr>
              <w:t>为满足学生晾衣需求，在3#公寓南侧搭设晾衣棚，与去年暑假搭设的晾衣棚规格一致。</w:t>
            </w:r>
          </w:p>
          <w:p>
            <w:pPr>
              <w:pStyle w:val="null3"/>
              <w:jc w:val="left"/>
            </w:pPr>
            <w:r>
              <w:rPr>
                <w:rFonts w:ascii="仿宋_GB2312" w:hAnsi="仿宋_GB2312" w:cs="仿宋_GB2312" w:eastAsia="仿宋_GB2312"/>
                <w:sz w:val="21"/>
              </w:rPr>
              <w:t>除上述改造内容外，还包括重新布设排水管道、提升更换井盖与雨水篦、更换树坑石及道牙等项目。</w:t>
            </w:r>
          </w:p>
          <w:p>
            <w:pPr>
              <w:pStyle w:val="null3"/>
              <w:jc w:val="left"/>
            </w:pPr>
            <w:r>
              <w:rPr>
                <w:rFonts w:ascii="仿宋_GB2312" w:hAnsi="仿宋_GB2312" w:cs="仿宋_GB2312" w:eastAsia="仿宋_GB2312"/>
                <w:sz w:val="21"/>
              </w:rPr>
              <w:t>2.具体改造内容：</w:t>
            </w:r>
          </w:p>
          <w:p>
            <w:pPr>
              <w:pStyle w:val="null3"/>
              <w:jc w:val="left"/>
            </w:pPr>
            <w:r>
              <w:rPr>
                <w:rFonts w:ascii="仿宋_GB2312" w:hAnsi="仿宋_GB2312" w:cs="仿宋_GB2312" w:eastAsia="仿宋_GB2312"/>
                <w:sz w:val="21"/>
              </w:rPr>
              <w:t>（1）拆除主道路、次道路、散水、透水砖、道牙、树池、平房及彩钢房等，道牙拆除包含在道路工程量中。</w:t>
            </w:r>
          </w:p>
          <w:p>
            <w:pPr>
              <w:pStyle w:val="null3"/>
              <w:jc w:val="left"/>
            </w:pPr>
            <w:r>
              <w:rPr>
                <w:rFonts w:ascii="仿宋_GB2312" w:hAnsi="仿宋_GB2312" w:cs="仿宋_GB2312" w:eastAsia="仿宋_GB2312"/>
                <w:sz w:val="21"/>
              </w:rPr>
              <w:t>（2）新做的混凝土道路、彩色透水砖道路基本和原有标高调整较小，不计算土方外购及外运如发生自行考虑。</w:t>
            </w:r>
          </w:p>
          <w:p>
            <w:pPr>
              <w:pStyle w:val="null3"/>
              <w:jc w:val="left"/>
            </w:pPr>
            <w:r>
              <w:rPr>
                <w:rFonts w:ascii="仿宋_GB2312" w:hAnsi="仿宋_GB2312" w:cs="仿宋_GB2312" w:eastAsia="仿宋_GB2312"/>
                <w:sz w:val="21"/>
              </w:rPr>
              <w:t>（3）俱乐部外墙涂料462㎡；老体育馆外墙及南侧部分墙涂料285㎡；4#楼北侧、现状建筑南侧墙抹灰及涂料：139平方米</w:t>
            </w:r>
          </w:p>
          <w:p>
            <w:pPr>
              <w:pStyle w:val="null3"/>
              <w:jc w:val="left"/>
            </w:pPr>
            <w:r>
              <w:rPr>
                <w:rFonts w:ascii="仿宋_GB2312" w:hAnsi="仿宋_GB2312" w:cs="仿宋_GB2312" w:eastAsia="仿宋_GB2312"/>
                <w:sz w:val="21"/>
              </w:rPr>
              <w:t>（4）由于东院建设时间较长地下电线电缆（主要指网络监控）无法确定位置，施工前先根据现场电线电缆地表位置确定线缆位置，施工时专人指挥挖掘机施工，如损坏电缆的施工单位负责维修。</w:t>
            </w:r>
          </w:p>
          <w:p>
            <w:pPr>
              <w:pStyle w:val="null3"/>
              <w:jc w:val="left"/>
            </w:pPr>
            <w:r>
              <w:rPr>
                <w:rFonts w:ascii="仿宋_GB2312" w:hAnsi="仿宋_GB2312" w:cs="仿宋_GB2312" w:eastAsia="仿宋_GB2312"/>
                <w:sz w:val="21"/>
              </w:rPr>
              <w:t>（5）图纸未能体现详见本磋商文件附件；</w:t>
            </w:r>
          </w:p>
          <w:p>
            <w:pPr>
              <w:pStyle w:val="null3"/>
              <w:jc w:val="left"/>
            </w:pPr>
            <w:r>
              <w:rPr>
                <w:rFonts w:ascii="仿宋_GB2312" w:hAnsi="仿宋_GB2312" w:cs="仿宋_GB2312" w:eastAsia="仿宋_GB2312"/>
                <w:sz w:val="21"/>
              </w:rPr>
              <w:t>3.质量要求：（1）工程质量应达到国家或专业的质量检验评定标准的合格条件及采购人要求。具体质量标准包括但不限于以下方面：</w:t>
            </w:r>
          </w:p>
          <w:p>
            <w:pPr>
              <w:pStyle w:val="null3"/>
              <w:jc w:val="left"/>
            </w:pPr>
            <w:r>
              <w:rPr>
                <w:rFonts w:ascii="仿宋_GB2312" w:hAnsi="仿宋_GB2312" w:cs="仿宋_GB2312" w:eastAsia="仿宋_GB2312"/>
                <w:sz w:val="21"/>
              </w:rPr>
              <w:t>①结构安全可靠，符合设计要求和相关规范规定的强度、刚度和稳定性；</w:t>
            </w:r>
          </w:p>
          <w:p>
            <w:pPr>
              <w:pStyle w:val="null3"/>
              <w:jc w:val="left"/>
            </w:pPr>
            <w:r>
              <w:rPr>
                <w:rFonts w:ascii="仿宋_GB2312" w:hAnsi="仿宋_GB2312" w:cs="仿宋_GB2312" w:eastAsia="仿宋_GB2312"/>
                <w:sz w:val="21"/>
              </w:rPr>
              <w:t>②给排水、电气、通暖等设备安装工程运行正常，无渗漏、堵塞、漏电等问题。</w:t>
            </w:r>
          </w:p>
          <w:p>
            <w:pPr>
              <w:pStyle w:val="null3"/>
              <w:jc w:val="left"/>
            </w:pPr>
            <w:r>
              <w:rPr>
                <w:rFonts w:ascii="仿宋_GB2312" w:hAnsi="仿宋_GB2312" w:cs="仿宋_GB2312" w:eastAsia="仿宋_GB2312"/>
                <w:sz w:val="21"/>
              </w:rPr>
              <w:t>（2）达不到约定条件的部分，若在施工过程中采购人一经发现，可要求成交供应商于3日内无条件返工，成交供应商应按采购人要求返工，成交供应商拒绝返工或返工三次后仍不能达到约定条件的，视为成交供应商根本违约，采购人可单方解除合同并要求成交供应商支付合同暂定总金额5 %的违约金，达不到约定条件的部分给采购人或其他任何第三人造成人身或财产损害的，由成交供应商承担赔偿责任，采购人因此遭遇索赔的，有权向成交供应商追偿；若在工程竣工后采购人一经发现，可要求成交供应商于3日内无条件返工，成交供应商拒绝返工或返工三次仍不能达到约定条件，采购人有权指定第三方处理，所产生的全部费用（包括但不限于委托第三方所支出的费用）均由成交供应商承担。</w:t>
            </w:r>
          </w:p>
          <w:p>
            <w:pPr>
              <w:pStyle w:val="null3"/>
              <w:jc w:val="left"/>
            </w:pPr>
            <w:r>
              <w:rPr>
                <w:rFonts w:ascii="仿宋_GB2312" w:hAnsi="仿宋_GB2312" w:cs="仿宋_GB2312" w:eastAsia="仿宋_GB2312"/>
                <w:sz w:val="21"/>
              </w:rPr>
              <w:t>4.安全要求：（1）双方必须认真贯彻国家和上级劳动保护、安全生产主管部门办法的有关生产、消防工作的方针、政策,严格执行有关劳动保护法规、条例、规定。</w:t>
            </w:r>
          </w:p>
          <w:p>
            <w:pPr>
              <w:pStyle w:val="null3"/>
              <w:jc w:val="left"/>
            </w:pPr>
            <w:r>
              <w:rPr>
                <w:rFonts w:ascii="仿宋_GB2312" w:hAnsi="仿宋_GB2312" w:cs="仿宋_GB2312" w:eastAsia="仿宋_GB2312"/>
                <w:sz w:val="21"/>
              </w:rPr>
              <w:t>（2）双方的领导必须认真对本单位职工进行安全生产制度及安全技术知识教育，增强法制观念，提高职工的安全生产思想意识和自我保护的能力，督促职工自觉遵守安全纪律、制度法规。</w:t>
            </w:r>
          </w:p>
          <w:p>
            <w:pPr>
              <w:pStyle w:val="null3"/>
              <w:jc w:val="left"/>
            </w:pPr>
            <w:r>
              <w:rPr>
                <w:rFonts w:ascii="仿宋_GB2312" w:hAnsi="仿宋_GB2312" w:cs="仿宋_GB2312" w:eastAsia="仿宋_GB2312"/>
                <w:sz w:val="21"/>
              </w:rPr>
              <w:t>（3）成交供应商应有安全管理组织体制，包括抓安全生产的领导，各级专职和兼职的安全负责人；应有各工种的安全操作规程，特种作业工人的审证考核制度及各级安全生产岗位责任制和定期安全检查制度。</w:t>
            </w:r>
          </w:p>
          <w:p>
            <w:pPr>
              <w:pStyle w:val="null3"/>
              <w:jc w:val="left"/>
            </w:pPr>
            <w:r>
              <w:rPr>
                <w:rFonts w:ascii="仿宋_GB2312" w:hAnsi="仿宋_GB2312" w:cs="仿宋_GB2312" w:eastAsia="仿宋_GB2312"/>
                <w:sz w:val="21"/>
              </w:rPr>
              <w:t>（4）施工前，成交供应商应组织召开管理、施工人员安全生产教育会议，并通知采购人委派有关人员出席会议。介绍施工中有关安全防火等规章制度及要求，成交供应商必须检查、督促施工人员严格遵守、认真执行。</w:t>
            </w:r>
          </w:p>
          <w:p>
            <w:pPr>
              <w:pStyle w:val="null3"/>
              <w:jc w:val="left"/>
            </w:pPr>
            <w:r>
              <w:rPr>
                <w:rFonts w:ascii="仿宋_GB2312" w:hAnsi="仿宋_GB2312" w:cs="仿宋_GB2312" w:eastAsia="仿宋_GB2312"/>
                <w:sz w:val="21"/>
              </w:rPr>
              <w:t>（5）施工期间，成交供应商指派固定人员负责项目的有关安全、防火工作；采购人指派人员负责职系予以协助督促成交供应商执行有关安全、防火规定。双方应经常联系，相互协助检查工程项目中有关安全、防火工作，共同预防事故发生。</w:t>
            </w:r>
          </w:p>
          <w:p>
            <w:pPr>
              <w:pStyle w:val="null3"/>
              <w:jc w:val="left"/>
            </w:pPr>
            <w:r>
              <w:rPr>
                <w:rFonts w:ascii="仿宋_GB2312" w:hAnsi="仿宋_GB2312" w:cs="仿宋_GB2312" w:eastAsia="仿宋_GB2312"/>
                <w:sz w:val="21"/>
              </w:rPr>
              <w:t>（6）成交供应商在施工期间必须严格执行和遵守采购人的安全生产防火管理的各类规定，接受采购人的监督、检查和指导。</w:t>
            </w:r>
          </w:p>
          <w:p>
            <w:pPr>
              <w:pStyle w:val="null3"/>
              <w:jc w:val="left"/>
            </w:pPr>
            <w:r>
              <w:rPr>
                <w:rFonts w:ascii="仿宋_GB2312" w:hAnsi="仿宋_GB2312" w:cs="仿宋_GB2312" w:eastAsia="仿宋_GB2312"/>
                <w:sz w:val="21"/>
              </w:rPr>
              <w:t>（7）在生产操作过程中施工现场人员应自觉穿戴好安全防护用品，采购人支付的款项中已包含安全措施费，成交供应商工作人员在施工过程中造成的采购人、成交供应商或任何第三方人身或财产损失的，由成交供应商承担赔偿责任，采购人因此遭遇索赔的，有权向成交供应商追偿。</w:t>
            </w:r>
          </w:p>
          <w:p>
            <w:pPr>
              <w:pStyle w:val="null3"/>
              <w:jc w:val="left"/>
            </w:pPr>
            <w:r>
              <w:rPr>
                <w:rFonts w:ascii="仿宋_GB2312" w:hAnsi="仿宋_GB2312" w:cs="仿宋_GB2312" w:eastAsia="仿宋_GB2312"/>
                <w:sz w:val="21"/>
              </w:rPr>
              <w:t>（8）双方人员对各自所出的施工区域、作业环境、操作施工设备、工具用具等必须认真检查，发现隐患，应即停止施工，整改措施落实后方准施工。</w:t>
            </w:r>
          </w:p>
          <w:p>
            <w:pPr>
              <w:pStyle w:val="null3"/>
              <w:jc w:val="left"/>
            </w:pPr>
            <w:r>
              <w:rPr>
                <w:rFonts w:ascii="仿宋_GB2312" w:hAnsi="仿宋_GB2312" w:cs="仿宋_GB2312" w:eastAsia="仿宋_GB2312"/>
                <w:sz w:val="21"/>
              </w:rPr>
              <w:t>（9）成交供应商在施工期间所使用的各种设备以及工具等均应由成交供应商自备。如双方必须相互借用和租赁。应由双方有关人员办理借用租赁手续。借出方应保证借出的设备和工具符合安全要求，但借入方必须进行检验。借入使用方一经接收，设备和工具的保管、维修以及在使用过程中发生的故障损坏遗失或造成伤亡事故均由借入使用方来承担责任，负责赔偿。</w:t>
            </w:r>
          </w:p>
          <w:p>
            <w:pPr>
              <w:pStyle w:val="null3"/>
              <w:jc w:val="left"/>
            </w:pPr>
            <w:r>
              <w:rPr>
                <w:rFonts w:ascii="仿宋_GB2312" w:hAnsi="仿宋_GB2312" w:cs="仿宋_GB2312" w:eastAsia="仿宋_GB2312"/>
                <w:sz w:val="21"/>
              </w:rPr>
              <w:t>（10）双方的人员对施工现场的脚手架、各类安全防护措施、安全标志和警告牌，不得擅自拆除、更动。如确实需要拆除更动的，必须经甲乙双方指派的安全管理人员的同意，并采取必要、可靠的安全措施后方能拆除。任何一方人员，擅自拆除所造成的后果，均由该方人员及其单位负责承担。</w:t>
            </w:r>
          </w:p>
          <w:p>
            <w:pPr>
              <w:pStyle w:val="null3"/>
              <w:jc w:val="left"/>
            </w:pPr>
            <w:r>
              <w:rPr>
                <w:rFonts w:ascii="仿宋_GB2312" w:hAnsi="仿宋_GB2312" w:cs="仿宋_GB2312" w:eastAsia="仿宋_GB2312"/>
                <w:sz w:val="21"/>
              </w:rPr>
              <w:t>（11）特种作业必须执行《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擅自操作使用电器、机械设备。成交供应商指派不具有特种作业证书的工作人员从事前述工作的，视为成交供应商根本违约，采购人有权单方解除合同并要求成交供应商支付合同总金额5%的违约金；因成交供应商前述行为造成采购人、成交供应商或其他第三方人身或财产损失的，由成交供应商承担赔偿责任。</w:t>
            </w:r>
          </w:p>
          <w:p>
            <w:pPr>
              <w:pStyle w:val="null3"/>
              <w:jc w:val="left"/>
            </w:pPr>
            <w:r>
              <w:rPr>
                <w:rFonts w:ascii="仿宋_GB2312" w:hAnsi="仿宋_GB2312" w:cs="仿宋_GB2312" w:eastAsia="仿宋_GB2312"/>
                <w:sz w:val="21"/>
              </w:rPr>
              <w:t>（12）双方必须严格执行各类防火、防爆制度。易燃易爆场所严禁吸烟及动用明火，消防器材不得挪作他用。电焊、气割作业应按规定办理动火审批手续，严格遵守"十不烧"规定，严禁使用电炉。冬季施工如必须采用明火加热防冻措施时，应取得消防主管人员同意，落实防火、防中毒措施，并指派专人值班。</w:t>
            </w:r>
          </w:p>
          <w:p>
            <w:pPr>
              <w:pStyle w:val="null3"/>
              <w:jc w:val="left"/>
            </w:pPr>
            <w:r>
              <w:rPr>
                <w:rFonts w:ascii="仿宋_GB2312" w:hAnsi="仿宋_GB2312" w:cs="仿宋_GB2312" w:eastAsia="仿宋_GB2312"/>
                <w:sz w:val="21"/>
              </w:rPr>
              <w:t>（13）成交供应商需用采购人提供的电气设备，在使用前应先进行检测，如不符安全规定的应于采购人交付设备后10日内向采购人提出，采购人应积极整改，整改合格后方准使用，成交供应商未在前述期限内提出的，视为采购人设备符合安全规定，后续因设备使用造成采购人、成交供应商或其他第三方人身或财产损失的，由成交供应商承担赔偿责任。成交供应商违反本规定或未经采购人许可，擅自乱拉电器线路造成后果均由成交供应商负责，采购人因此遭遇索赔或处罚的，有权向成交供应商追偿。</w:t>
            </w:r>
          </w:p>
          <w:p>
            <w:pPr>
              <w:pStyle w:val="null3"/>
              <w:jc w:val="left"/>
            </w:pPr>
            <w:r>
              <w:rPr>
                <w:rFonts w:ascii="仿宋_GB2312" w:hAnsi="仿宋_GB2312" w:cs="仿宋_GB2312" w:eastAsia="仿宋_GB2312"/>
                <w:sz w:val="21"/>
              </w:rPr>
              <w:t>（14）施工过程中，应注意地下管线及高低压架空线路的保护，采购人对地下管线和障碍物应详细交底，成交供应商应贯彻交底要求，如遇有情况，应及时向采购人和有关部门联系，采取保护措施，成交供应商对采购人已交底的底线管线和障碍物造成损坏的，应于3日内恢复，否则采购人有权委托第三方恢复，所产生的费用由成交供应商承担，因底线管线和障碍物损坏给采购人造成的损失，由成交供应商承担赔偿责任。</w:t>
            </w:r>
            <w:r>
              <w:rPr>
                <w:rFonts w:ascii="仿宋_GB2312" w:hAnsi="仿宋_GB2312" w:cs="仿宋_GB2312" w:eastAsia="仿宋_GB2312"/>
                <w:sz w:val="21"/>
              </w:rPr>
              <w:t>（15）贯彻谁施工谁负责安全原则，成交供应商人员在施工期间，造成伤亡、火警、火灾、机械等其它事故（包括由成交供应商责任造成甲成交供应商人员及第三方人员伤亡等），由成交供应商承担全部责任和因此发生的全部费用，采购人不承担任何经济责任且采购人有权利对施工方进行处罚。若采购人因此遭受索赔的，有权向成交供应商追偿。追偿费用包括但不限于采购人为此支付的诉讼费、律师费、保全费、差旅费、财产保全保险费等费用。</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（1）工程质量应达到国家或专业的质量检验评定标准的合格条件及采购人要求。 （2）达不到约定条件的部分，若在施工过程中采购人一经发现，可要求成交供应商于3日内无条件返工，成交供应商应按采购人要求返工，成交供应商返工后仍不符合采购人要求的，采购人有权委托第三方对不符合要求部分进行施工，所产生的费用由成交供应商承担，同时成交供应商不得延误工期；若在工程竣工后采购人一经发现，可要求成交供应商无条件返工，返工三次仍不能达到约定条件，采购人有权指定第三方处理，所产生的全部费用（包括但不限于委托第三方所支出的费用）均由成交供应商承担。 （3）工程具备竣工验收条件，成交供应商提前 3日向采购人代表提供竣工资料。采购人代表收到竣工资料后，及时组织有关部门验收，并在验收后 5天内给予批准或提出修改意见,成交供应商在收到修改意见后 3日内进行返工并于5日内完成，完成后采购人另行组织验收，再次不合格的，采购人有权委托第三方进行施工，所产生的费用由成交供应商承担。</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1.计划工期：自合同签订之日起30个日历日。 2.工程地点：西安航空职业技术学院北校区； 3.缺陷责任期：自工程竣工验收合格之日起计2年，缺陷责任期内，凡工程出现质量问题或损毁，接到采购人通知后，响应时间为正常工作日2小时内答复，12小时内到现场处理，24小时内排除故障恢复正常使用；节假日及法定休息日6小时内答复，24小时内到现场处理，48小时内排除故障恢复正常使用。否则采购人有权指定第三方处理，所产生的全部费用（包括但不限于委托第三方所支付的费用）均由成交供应商承担。如出现重大质量问题或因质量问题引起的安全事故，成交供应商应全部承担维修费用且赔偿因质量问题对采购人造成的所有损失，同时成交供应商应承担采购人为此支付的诉讼费、律师费、保全费、差旅费、财产保全保险费等费用。 4.质量要求：符合国家现行施工验收规范“合格”标准及采购人内部标准。 5.付款方式： （1）竣工验收经审计审核后支付结算款的95%，缺陷责任期满付剩余5%结算款。 （2）银行转账（转账前成交供应商须开具足额的财税发票，若提供的发票不符合规定，采购人有权拒付工程款且不承担任何违约责任。成交供应商迟延提供发票的，采购人有权顺延付款期限且不承担任何违约责任。）</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1.报价要求： 1.1本合同采用固定综合单价方式计价，单价中包含但不限于税金、施工费、材料费等乙方履行合同义务所需的全部费用，若存在图纸及清单考虑不全的情况，且遇到个别拆除、整改、局部调整等内容时，应为面层、基层、主材、辅材等全部内容，相关费用已包含在本次综合单价中，不再单独计量计价。如有施工范围变化、工程量变更，竣工结算时，按工程清单量核定，据实结算。 1.2供应商填报工程量清单报价时，对采购人提供的工程量清单数据及内容、表格格式均不得改动，如有改动，工程结算时采购人有权按有利于采购人的方式进行结算。 1.3报价应是包含劳保统筹基金的含税工程造价。 1.4供应商应充分考虑磋商文件的各项条款和所掌握的市场情况及本工程的实际情况，结合企业自身情况以“总价及单价”的形式自主填报磋商报价。其中总价为暂定总价，工程量按照采购人提供的工程量清单中各子项对应的数量进行计算填报，单价为全费用单价。 1.5本项目所提供的工程量清单仅表达了主要工程做法，报价时各供应商应依据现场踏勘情况、合同条款、技术规范以及本项目的工程技术标准和要求进行科学合理报价。供应商所填报的报价，采购人视为在采购范围内的全部内容价格。 1.6供应商响应报价中的价格均包括完成该工程的分部分项工程费、措施费、其他项目费、税金和供应商必须的其它费用以及合同明示或暗示的所有风险、责任和义务等全部费用供应商的磋商报价应是供应商须知前附表及供应商须知与发包人要求、拟签订的合同条件上所列的各项内容中所述的全部，同时需要负责施工期间的安全问题、社会关系协调、政府职能部门相关手续办理等内容。 1.7供应商可自行到实施地点踏勘以充分了解工地位置、情况、道路、储存空间、装卸限制及任何其他足以影响响应报价的情况，供应商因忽视或误解工地情况而导致的其提出的任何索赔或工期延长申请将不被批准。凡因供应商对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1.8.磋商报价时各供应商应根据文件说明、做法、施工组织设计、施工验收规范、现场条件、工程特点等内容编制磋商报价。 1.9所有材料必须使用合格产品，磋商文件如对材料的材质、品牌等有明确要求的，不得变更相关要求，使用前应当由采购人认质确认后方可投入使用。工程施工完毕后需对施工场地进行保洁，保洁标准达到采购人要求。 1.10供应商的磋商报价包括项目实施过程中按表计量的工程水、电费并支付给采购人。如项目实施期间，国家对税收进行调整的，按最新相关规定执行。 1.11要求的其他相关费用以本磋商文件的内容和要求作为磋商响应依据。 1.12本项目采用两轮报价，第二轮报价作为最终报价。结算时依据采购人审定的工程量，以成交供应商一次磋商报价中的各项单价进行组价×（1-下浮率）据实结算，下浮率=[（一次磋商报价（除暂列金外）-最终磋商报价（除暂列金外））/一次磋商报价（除暂列金外）]*100%。 1.13 本项目暂列金须按照采购人给定的金额填写，否则为无效响应。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供应商为向采购人提供相关工程及服务的法人或其他组织</w:t>
            </w:r>
          </w:p>
        </w:tc>
        <w:tc>
          <w:tcPr>
            <w:tcW w:type="dxa" w:w="1661"/>
          </w:tcPr>
          <w:p>
            <w:pPr>
              <w:pStyle w:val="null3"/>
            </w:pPr>
            <w:r>
              <w:rPr>
                <w:rFonts w:ascii="仿宋_GB2312" w:hAnsi="仿宋_GB2312" w:cs="仿宋_GB2312" w:eastAsia="仿宋_GB2312"/>
              </w:rPr>
              <w:t>供应商应提供的相关资格证明文件.pdf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供应商应具有建设行政主管部门核发的建筑工程施工总承包三级及以上资质，同时具备有效的安全生产许可证，并在人员、设备、资金等方面具备相应的能力</w:t>
            </w:r>
          </w:p>
        </w:tc>
        <w:tc>
          <w:tcPr>
            <w:tcW w:type="dxa" w:w="1661"/>
          </w:tcPr>
          <w:p>
            <w:pPr>
              <w:pStyle w:val="null3"/>
            </w:pPr>
            <w:r>
              <w:rPr>
                <w:rFonts w:ascii="仿宋_GB2312" w:hAnsi="仿宋_GB2312" w:cs="仿宋_GB2312" w:eastAsia="仿宋_GB2312"/>
              </w:rPr>
              <w:t>供应商应提供的相关资格证明文件.pdf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拟派项目经理资质和专业要求</w:t>
            </w:r>
          </w:p>
        </w:tc>
        <w:tc>
          <w:tcPr>
            <w:tcW w:type="dxa" w:w="3322"/>
          </w:tcPr>
          <w:p>
            <w:pPr>
              <w:pStyle w:val="null3"/>
            </w:pPr>
            <w:r>
              <w:rPr>
                <w:rFonts w:ascii="仿宋_GB2312" w:hAnsi="仿宋_GB2312" w:cs="仿宋_GB2312" w:eastAsia="仿宋_GB2312"/>
              </w:rPr>
              <w:t>供应商拟派项目经理须具备合法有效的建筑工程专业注册建造师二级及以上执业资格及有效的安全生产考核合格证，在本单位注册且未担任其他在建工程项目的项目经理</w:t>
            </w:r>
          </w:p>
        </w:tc>
        <w:tc>
          <w:tcPr>
            <w:tcW w:type="dxa" w:w="1661"/>
          </w:tcPr>
          <w:p>
            <w:pPr>
              <w:pStyle w:val="null3"/>
            </w:pPr>
            <w:r>
              <w:rPr>
                <w:rFonts w:ascii="仿宋_GB2312" w:hAnsi="仿宋_GB2312" w:cs="仿宋_GB2312" w:eastAsia="仿宋_GB2312"/>
              </w:rPr>
              <w:t>供应商应提供的相关资格证明文件.pdf 项目管理机构组成表 主要人员简历表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安全生产严重失信主体名单（法人）”；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供应商应提供的相关资格证明文件.pdf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陕西省住房和城乡建设厅”官网可查询</w:t>
            </w:r>
          </w:p>
        </w:tc>
        <w:tc>
          <w:tcPr>
            <w:tcW w:type="dxa" w:w="3322"/>
          </w:tcPr>
          <w:p>
            <w:pPr>
              <w:pStyle w:val="null3"/>
            </w:pPr>
            <w:r>
              <w:rPr>
                <w:rFonts w:ascii="仿宋_GB2312" w:hAnsi="仿宋_GB2312" w:cs="仿宋_GB2312" w:eastAsia="仿宋_GB2312"/>
              </w:rPr>
              <w:t>“陕西省住房和城乡建设厅”官网可查询：供应商及拟派项目经理须在“陕西省住房和城乡建设厅”官网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供应商应提供的相关资格证明文件.pdf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与营业执照、资质证书、安全生产许可证一致</w:t>
            </w:r>
          </w:p>
        </w:tc>
        <w:tc>
          <w:tcPr>
            <w:tcW w:type="dxa" w:w="1661"/>
          </w:tcPr>
          <w:p>
            <w:pPr>
              <w:pStyle w:val="null3"/>
            </w:pPr>
            <w:r>
              <w:rPr>
                <w:rFonts w:ascii="仿宋_GB2312" w:hAnsi="仿宋_GB2312" w:cs="仿宋_GB2312" w:eastAsia="仿宋_GB2312"/>
              </w:rPr>
              <w:t>已标价工程量清单 施工组织设计.pdf 中小企业声明函 技术服务合同条款及其他商务要求应答表 响应文件封面 供应商应提供的相关资格证明文件.pdf 项目管理机构组成表 残疾人福利性单位声明函 报价函 供应商类似项目业绩一览表 其他资料.pdf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符合本项目磋商文件的工期要求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符合本项目磋商文件的工程质量要求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符合本项目磋商文件中投标有效期的要求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每轮报价只有一个报价，无选择性报价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响应文件不得含有采购人不能接受的附加条件并需满足本竞争性磋商文件中实质性要求</w:t>
            </w:r>
          </w:p>
        </w:tc>
        <w:tc>
          <w:tcPr>
            <w:tcW w:type="dxa" w:w="3322"/>
          </w:tcPr>
          <w:p>
            <w:pPr>
              <w:pStyle w:val="null3"/>
            </w:pPr>
            <w:r>
              <w:rPr>
                <w:rFonts w:ascii="仿宋_GB2312" w:hAnsi="仿宋_GB2312" w:cs="仿宋_GB2312" w:eastAsia="仿宋_GB2312"/>
              </w:rPr>
              <w:t>未含有采购人不能接受的附加条件并需满足本磋商文件中实质性要求</w:t>
            </w:r>
          </w:p>
        </w:tc>
        <w:tc>
          <w:tcPr>
            <w:tcW w:type="dxa" w:w="1661"/>
          </w:tcPr>
          <w:p>
            <w:pPr>
              <w:pStyle w:val="null3"/>
            </w:pPr>
            <w:r>
              <w:rPr>
                <w:rFonts w:ascii="仿宋_GB2312" w:hAnsi="仿宋_GB2312" w:cs="仿宋_GB2312" w:eastAsia="仿宋_GB2312"/>
              </w:rPr>
              <w:t>已标价工程量清单 施工组织设计.pdf 中小企业声明函 技术服务合同条款及其他商务要求应答表 响应文件封面 供应商应提供的相关资格证明文件.pdf 项目管理机构组成表 残疾人福利性单位声明函 报价函 标的清单 供应商类似项目业绩一览表 其他资料.pdf 响应函 主要人员简历表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磋商会议的，应出具法定代表人证明书。法定代表人授权合法授权代表参加磋商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其他资料.pdf</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供应商应提供自2023年7月1日以来至今（时间以合同签订时间为准）已承接类似业绩证明材料，提供1项有效业绩证明材料的复印件或扫描件得2.5分,本项最高得10分，未提供的不得分。 评审依据：业绩证明材料以合同或中标通知书的扫描件或复印件为准；业绩证明材料时间以合同签订时间或中标通知书中所体现的时间为准，业绩证明材料未能体现时间或不符合上述要求的不予赋分；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拟派项目经理具有本科（含）以上学历的得5分，专科学历的得2分，其他情况不得分。 评审依据：评审时以供应商提供的拟派项目经理的最高学历证书扫描件或复印件为准。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拟派项目经理的职称</w:t>
            </w:r>
          </w:p>
        </w:tc>
        <w:tc>
          <w:tcPr>
            <w:tcW w:type="dxa" w:w="2492"/>
          </w:tcPr>
          <w:p>
            <w:pPr>
              <w:pStyle w:val="null3"/>
            </w:pPr>
            <w:r>
              <w:rPr>
                <w:rFonts w:ascii="仿宋_GB2312" w:hAnsi="仿宋_GB2312" w:cs="仿宋_GB2312" w:eastAsia="仿宋_GB2312"/>
              </w:rPr>
              <w:t>拟派项目经理具有高级专业技术职称的得4分；具有中级专业技术职称的得2分，其他情况不得分。 评审依据：评审时以供应商提供的拟派项目经理的最高职称证书扫描件或复印件为准。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供应商提供拟派项目经理自2023年7月1日以来至今已完成的类似业绩证明材料（在该项目中担任项目经理一职），每提供1项有效证明材料的得3分，最多得6分。 评审依据：业绩证明材料以合同或中标通知书的扫描件或复印件及竣工验收证明材料扫描件或复印件为准。业绩证明材料时间以合同或中标通知书中的时间为准，且能体现拟派项目经理姓名；业绩证明材料未能体现时间或不符合上述要求的不予赋分；项目经理业绩可与企业业绩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供应商提供的施工总体规划部署及施工方案需包含①项目施工总体思路；②施工实施阶段划分；③关键工序技术把控措施，共3项内容，每项满分3分，总分9分。 其中，每项以具体内容与本项目采购需求的针对性、可行性、方案完善性作为采分点；每个采分点按照1分、0.9分、0.5分、0.3分、0.1分、0分作为具体赋分分值，完全符合采分点要求的得1 分，存在个别瑕疵但是符合采分点要素的得0.9分，基本符合采分点要求但是存在一定不足的得0.5分，存在明显不符合采分点要求的得0.3分，完全不符合采分点要求的得 0.1 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供应商提供的质量管控体系方案需包含①质量目标及管控措施；②全流程质量检验、整改机制；③质量通病防治措施，共3项内容，每项满分3分，总分9分。其中，每项以具体内容与本项目采购需求的针对性、可行性、方案完善性作为采分点；每个采分点按照1分、0.9分、0.5分、0.3分、0.1分、0分作为具体赋分分值，完全符合采分点要求的得1 分，存在个别瑕疵但是符合采分点要素的得0.9分，基本符合采分点要求但是存在一定不足的得0.5分，存在明显不符合采分点要求的得0.3分，完全不符合采分点要求的得 0.1 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供应商提供的进度管控与应急方案需包含①进度管控节点设置、动态调整；②工期延误风险预判及应对措施；③关键施工技术、工艺及工程实施的重点、难点和解决方案，共3项内容，每项满分3分，总分 9 分。 其中，每项以具体内容与本项目采购需求的针对性、可行性、方案完善性作为采分点；每个采分点按照1分、0.9分、0.5分、0.3分、0.1分、0分作为具体赋分分值，完全符合采分点要求的得1 分，存在个别瑕疵但是符合采分点要素的得0.9分，基本符合采分点要求但是存在一定不足的得0.5分，存在明显不符合采分点要求的得0.3分，完全不符合采分点要求的得 0.1 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供应商提供的安全文明施工方案需包含①安全生产管理制度、责任分工；②安全风险防控、安全作业方案；③文明施工、环保措施（扬尘、噪音管控等），共 3 项内容，每项满分3分，总分9分。 其中，每项以具体内容与本项目采购需求的针对性、可行性、方案完善性作为采分点；每个采分点按照1分、0.9分、0.5分、0.3分、0.1分、0分作为具体赋分分值，完全符合采分点要求的得1 分，存在个别瑕疵但是符合采分点要素的得0.9分，基本符合采分点要求但是存在一定不足的得0.5分，存在明显不符合采分点要求的得0.3分，完全不符合采分点要求的得 0.1 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供应商提供的资源配置保障方案需包含①施工队伍、管理人员及经验；②施工机械设备、材料配备供应；③劳动力人安排计划方案，共3项内容，每项满分3分，总分9分。 其中，每项以具体内容与本项目采购需求的针对性、可行性、方案完善性作为采分点；每个采分点按照1分、0.9分、0.5分、0.3分、0.1分、0分作为具体赋分分值，完全符合采分点要求的得1 分，存在个别瑕疵但是符合采分点要素的得0.9分，基本符合采分点要求但是存在一定不足的得0.5分，存在明显不符合采分点要求的得0.3分，完全不符合采分点要求的得 0.1 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施工组织设计.pdf</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 小企业发展管理办法》（财库〔2020〕46号）规定的小微企业报价给予3%的扣除，用扣除后的价格参加评审。承接本项目的供应商符合相应条件时，给予3%的价格扣除，即：评标价=最后报价×（1-3%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已标价工程量清单</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详见附件：供应商应提供的相关资格证明文件.pdf</w:t>
      </w:r>
    </w:p>
    <w:p>
      <w:pPr>
        <w:pStyle w:val="null3"/>
        <w:ind w:firstLine="960"/>
      </w:pPr>
      <w:r>
        <w:rPr>
          <w:rFonts w:ascii="仿宋_GB2312" w:hAnsi="仿宋_GB2312" w:cs="仿宋_GB2312" w:eastAsia="仿宋_GB2312"/>
        </w:rPr>
        <w:t>详见附件：施工组织设计.pdf</w:t>
      </w:r>
    </w:p>
    <w:p>
      <w:pPr>
        <w:pStyle w:val="null3"/>
        <w:ind w:firstLine="960"/>
      </w:pPr>
      <w:r>
        <w:rPr>
          <w:rFonts w:ascii="仿宋_GB2312" w:hAnsi="仿宋_GB2312" w:cs="仿宋_GB2312" w:eastAsia="仿宋_GB2312"/>
        </w:rPr>
        <w:t>详见附件：其他资料.pdf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