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C440C1">
      <w:pPr>
        <w:pStyle w:val="3"/>
        <w:shd w:val="clear"/>
        <w:bidi w:val="0"/>
        <w:ind w:left="2396" w:leftChars="0" w:hanging="2396" w:hangingChars="678"/>
        <w:jc w:val="center"/>
        <w:rPr>
          <w:rFonts w:hint="eastAsia" w:ascii="宋体" w:hAnsi="宋体" w:eastAsia="宋体" w:cs="宋体"/>
          <w:color w:val="auto"/>
          <w:highlight w:val="none"/>
        </w:rPr>
      </w:pPr>
      <w:bookmarkStart w:id="0" w:name="_Toc10312"/>
      <w:r>
        <w:rPr>
          <w:rFonts w:hint="eastAsia" w:ascii="宋体" w:hAnsi="宋体" w:eastAsia="宋体" w:cs="宋体"/>
          <w:color w:val="auto"/>
          <w:highlight w:val="none"/>
        </w:rPr>
        <w:t>第八章 拟签订采购合同文本</w:t>
      </w:r>
      <w:bookmarkEnd w:id="0"/>
    </w:p>
    <w:p w14:paraId="3BCBFB41">
      <w:pPr>
        <w:shd w:val="clear"/>
        <w:spacing w:before="330" w:line="224" w:lineRule="auto"/>
        <w:ind w:left="139"/>
        <w:jc w:val="right"/>
        <w:rPr>
          <w:rFonts w:hint="eastAsia" w:ascii="宋体" w:hAnsi="宋体" w:eastAsia="宋体" w:cs="宋体"/>
          <w:spacing w:val="-4"/>
          <w:sz w:val="24"/>
          <w:szCs w:val="24"/>
          <w:highlight w:val="none"/>
          <w:lang w:val="en-US" w:eastAsia="zh-CN"/>
        </w:rPr>
      </w:pPr>
    </w:p>
    <w:p w14:paraId="3002F641">
      <w:pPr>
        <w:shd w:val="clear"/>
        <w:spacing w:before="330" w:line="224" w:lineRule="auto"/>
        <w:ind w:left="139"/>
        <w:jc w:val="right"/>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val="en-US" w:eastAsia="zh-CN"/>
        </w:rPr>
        <w:t>合同</w:t>
      </w:r>
      <w:r>
        <w:rPr>
          <w:rFonts w:hint="eastAsia" w:ascii="宋体" w:hAnsi="宋体" w:eastAsia="宋体" w:cs="宋体"/>
          <w:spacing w:val="-4"/>
          <w:sz w:val="24"/>
          <w:szCs w:val="24"/>
          <w:highlight w:val="none"/>
        </w:rPr>
        <w:t>编号：</w:t>
      </w:r>
    </w:p>
    <w:p w14:paraId="2B0C8FF4">
      <w:pPr>
        <w:pStyle w:val="2"/>
        <w:shd w:val="clear"/>
        <w:spacing w:line="251" w:lineRule="auto"/>
        <w:rPr>
          <w:rFonts w:hint="eastAsia" w:ascii="宋体" w:hAnsi="宋体" w:eastAsia="宋体" w:cs="宋体"/>
          <w:highlight w:val="none"/>
        </w:rPr>
      </w:pPr>
    </w:p>
    <w:p w14:paraId="0426A7A2">
      <w:pPr>
        <w:pStyle w:val="2"/>
        <w:shd w:val="clear"/>
        <w:spacing w:line="251" w:lineRule="auto"/>
        <w:rPr>
          <w:rFonts w:hint="eastAsia" w:ascii="宋体" w:hAnsi="宋体" w:eastAsia="宋体" w:cs="宋体"/>
          <w:highlight w:val="none"/>
        </w:rPr>
      </w:pPr>
    </w:p>
    <w:p w14:paraId="63C11960">
      <w:pPr>
        <w:pStyle w:val="2"/>
        <w:shd w:val="clear"/>
        <w:spacing w:line="251" w:lineRule="auto"/>
        <w:rPr>
          <w:rFonts w:hint="eastAsia" w:ascii="宋体" w:hAnsi="宋体" w:eastAsia="宋体" w:cs="宋体"/>
          <w:highlight w:val="none"/>
        </w:rPr>
      </w:pPr>
    </w:p>
    <w:p w14:paraId="2786D4FE">
      <w:pPr>
        <w:pStyle w:val="2"/>
        <w:shd w:val="clear"/>
        <w:spacing w:line="251" w:lineRule="auto"/>
        <w:rPr>
          <w:rFonts w:hint="eastAsia" w:ascii="宋体" w:hAnsi="宋体" w:eastAsia="宋体" w:cs="宋体"/>
          <w:highlight w:val="none"/>
        </w:rPr>
      </w:pPr>
    </w:p>
    <w:p w14:paraId="3AF0E48E">
      <w:pPr>
        <w:pStyle w:val="2"/>
        <w:shd w:val="clear"/>
        <w:spacing w:line="251" w:lineRule="auto"/>
        <w:rPr>
          <w:rFonts w:hint="eastAsia" w:ascii="宋体" w:hAnsi="宋体" w:eastAsia="宋体" w:cs="宋体"/>
          <w:highlight w:val="none"/>
        </w:rPr>
      </w:pPr>
    </w:p>
    <w:p w14:paraId="40832CDA">
      <w:pPr>
        <w:pStyle w:val="2"/>
        <w:shd w:val="clear"/>
        <w:spacing w:line="251" w:lineRule="auto"/>
        <w:rPr>
          <w:rFonts w:hint="eastAsia" w:ascii="宋体" w:hAnsi="宋体" w:eastAsia="宋体" w:cs="宋体"/>
          <w:highlight w:val="none"/>
        </w:rPr>
      </w:pPr>
    </w:p>
    <w:p w14:paraId="50F472E5">
      <w:pPr>
        <w:shd w:val="clear"/>
        <w:spacing w:before="179" w:line="223" w:lineRule="auto"/>
        <w:ind w:left="0" w:leftChars="0" w:firstLine="0" w:firstLineChars="0"/>
        <w:jc w:val="center"/>
        <w:rPr>
          <w:rFonts w:hint="eastAsia" w:ascii="宋体" w:hAnsi="宋体" w:eastAsia="宋体" w:cs="宋体"/>
          <w:spacing w:val="7"/>
          <w:sz w:val="44"/>
          <w:szCs w:val="44"/>
          <w:highlight w:val="none"/>
          <w:lang w:eastAsia="zh-CN"/>
        </w:rPr>
      </w:pPr>
      <w:bookmarkStart w:id="1" w:name="bookmark8"/>
      <w:bookmarkEnd w:id="1"/>
      <w:r>
        <w:rPr>
          <w:rFonts w:hint="eastAsia" w:ascii="宋体" w:hAnsi="宋体" w:eastAsia="宋体" w:cs="宋体"/>
          <w:spacing w:val="7"/>
          <w:sz w:val="44"/>
          <w:szCs w:val="44"/>
          <w:highlight w:val="none"/>
          <w:lang w:eastAsia="zh-CN"/>
        </w:rPr>
        <w:t>2026年未央区六村堡街道未央工业园</w:t>
      </w:r>
    </w:p>
    <w:p w14:paraId="6BDFF65E">
      <w:pPr>
        <w:shd w:val="clear"/>
        <w:spacing w:before="179" w:line="223" w:lineRule="auto"/>
        <w:ind w:left="0" w:leftChars="0" w:firstLine="0" w:firstLineChars="0"/>
        <w:jc w:val="center"/>
        <w:rPr>
          <w:rFonts w:hint="eastAsia" w:ascii="宋体" w:hAnsi="宋体" w:eastAsia="宋体" w:cs="宋体"/>
          <w:sz w:val="44"/>
          <w:szCs w:val="44"/>
          <w:highlight w:val="none"/>
          <w:lang w:eastAsia="zh-CN"/>
        </w:rPr>
      </w:pPr>
      <w:r>
        <w:rPr>
          <w:rFonts w:hint="eastAsia" w:ascii="宋体" w:hAnsi="宋体" w:eastAsia="宋体" w:cs="宋体"/>
          <w:spacing w:val="7"/>
          <w:sz w:val="44"/>
          <w:szCs w:val="44"/>
          <w:highlight w:val="none"/>
          <w:lang w:eastAsia="zh-CN"/>
        </w:rPr>
        <w:t>场地看护</w:t>
      </w:r>
    </w:p>
    <w:p w14:paraId="4105A8A4">
      <w:pPr>
        <w:pStyle w:val="2"/>
        <w:shd w:val="clear"/>
        <w:spacing w:line="259" w:lineRule="auto"/>
        <w:rPr>
          <w:rFonts w:hint="eastAsia" w:ascii="宋体" w:hAnsi="宋体" w:eastAsia="宋体" w:cs="宋体"/>
          <w:highlight w:val="none"/>
        </w:rPr>
      </w:pPr>
    </w:p>
    <w:p w14:paraId="1963E88F">
      <w:pPr>
        <w:pStyle w:val="2"/>
        <w:shd w:val="clear"/>
        <w:spacing w:line="259" w:lineRule="auto"/>
        <w:rPr>
          <w:rFonts w:hint="eastAsia" w:ascii="宋体" w:hAnsi="宋体" w:eastAsia="宋体" w:cs="宋体"/>
          <w:highlight w:val="none"/>
        </w:rPr>
      </w:pPr>
    </w:p>
    <w:p w14:paraId="5F2ED0BF">
      <w:pPr>
        <w:shd w:val="clear"/>
        <w:rPr>
          <w:rFonts w:hint="eastAsia" w:ascii="宋体" w:hAnsi="宋体" w:eastAsia="宋体" w:cs="宋体"/>
          <w:highlight w:val="none"/>
        </w:rPr>
      </w:pPr>
    </w:p>
    <w:p w14:paraId="1931DCA4">
      <w:pPr>
        <w:pStyle w:val="2"/>
        <w:shd w:val="clear"/>
        <w:spacing w:line="259" w:lineRule="auto"/>
        <w:rPr>
          <w:rFonts w:hint="eastAsia" w:ascii="宋体" w:hAnsi="宋体" w:eastAsia="宋体" w:cs="宋体"/>
          <w:highlight w:val="none"/>
        </w:rPr>
      </w:pPr>
    </w:p>
    <w:p w14:paraId="1DE7664A">
      <w:pPr>
        <w:shd w:val="clear"/>
        <w:spacing w:before="139" w:line="226" w:lineRule="auto"/>
        <w:ind w:left="3349"/>
        <w:rPr>
          <w:rFonts w:hint="eastAsia" w:ascii="宋体" w:hAnsi="宋体" w:eastAsia="宋体" w:cs="宋体"/>
          <w:sz w:val="40"/>
          <w:szCs w:val="40"/>
          <w:highlight w:val="none"/>
        </w:rPr>
      </w:pPr>
      <w:r>
        <w:rPr>
          <w:rFonts w:hint="eastAsia" w:ascii="宋体" w:hAnsi="宋体" w:eastAsia="宋体" w:cs="宋体"/>
          <w:b/>
          <w:bCs/>
          <w:spacing w:val="-26"/>
          <w:sz w:val="40"/>
          <w:szCs w:val="40"/>
          <w:highlight w:val="none"/>
        </w:rPr>
        <w:t>服</w:t>
      </w:r>
      <w:r>
        <w:rPr>
          <w:rFonts w:hint="eastAsia" w:ascii="宋体" w:hAnsi="宋体" w:eastAsia="宋体" w:cs="宋体"/>
          <w:spacing w:val="51"/>
          <w:sz w:val="40"/>
          <w:szCs w:val="40"/>
          <w:highlight w:val="none"/>
        </w:rPr>
        <w:t xml:space="preserve"> </w:t>
      </w:r>
      <w:r>
        <w:rPr>
          <w:rFonts w:hint="eastAsia" w:ascii="宋体" w:hAnsi="宋体" w:eastAsia="宋体" w:cs="宋体"/>
          <w:b/>
          <w:bCs/>
          <w:spacing w:val="-26"/>
          <w:sz w:val="40"/>
          <w:szCs w:val="40"/>
          <w:highlight w:val="none"/>
        </w:rPr>
        <w:t>务</w:t>
      </w:r>
      <w:r>
        <w:rPr>
          <w:rFonts w:hint="eastAsia" w:ascii="宋体" w:hAnsi="宋体" w:eastAsia="宋体" w:cs="宋体"/>
          <w:spacing w:val="50"/>
          <w:sz w:val="40"/>
          <w:szCs w:val="40"/>
          <w:highlight w:val="none"/>
        </w:rPr>
        <w:t xml:space="preserve"> </w:t>
      </w:r>
      <w:r>
        <w:rPr>
          <w:rFonts w:hint="eastAsia" w:ascii="宋体" w:hAnsi="宋体" w:eastAsia="宋体" w:cs="宋体"/>
          <w:b/>
          <w:bCs/>
          <w:spacing w:val="-26"/>
          <w:sz w:val="40"/>
          <w:szCs w:val="40"/>
          <w:highlight w:val="none"/>
        </w:rPr>
        <w:t>合</w:t>
      </w:r>
      <w:r>
        <w:rPr>
          <w:rFonts w:hint="eastAsia" w:ascii="宋体" w:hAnsi="宋体" w:eastAsia="宋体" w:cs="宋体"/>
          <w:spacing w:val="89"/>
          <w:sz w:val="40"/>
          <w:szCs w:val="40"/>
          <w:highlight w:val="none"/>
        </w:rPr>
        <w:t xml:space="preserve"> </w:t>
      </w:r>
      <w:r>
        <w:rPr>
          <w:rFonts w:hint="eastAsia" w:ascii="宋体" w:hAnsi="宋体" w:eastAsia="宋体" w:cs="宋体"/>
          <w:b/>
          <w:bCs/>
          <w:spacing w:val="-26"/>
          <w:sz w:val="40"/>
          <w:szCs w:val="40"/>
          <w:highlight w:val="none"/>
        </w:rPr>
        <w:t>同</w:t>
      </w:r>
    </w:p>
    <w:p w14:paraId="012D1929">
      <w:pPr>
        <w:pStyle w:val="2"/>
        <w:shd w:val="clear"/>
        <w:spacing w:line="242" w:lineRule="auto"/>
        <w:rPr>
          <w:rFonts w:hint="eastAsia" w:ascii="宋体" w:hAnsi="宋体" w:eastAsia="宋体" w:cs="宋体"/>
          <w:highlight w:val="none"/>
        </w:rPr>
      </w:pPr>
    </w:p>
    <w:p w14:paraId="738D5425">
      <w:pPr>
        <w:pStyle w:val="2"/>
        <w:shd w:val="clear"/>
        <w:spacing w:line="242" w:lineRule="auto"/>
        <w:rPr>
          <w:rFonts w:hint="eastAsia" w:ascii="宋体" w:hAnsi="宋体" w:eastAsia="宋体" w:cs="宋体"/>
          <w:highlight w:val="none"/>
        </w:rPr>
      </w:pPr>
    </w:p>
    <w:p w14:paraId="33A983DB">
      <w:pPr>
        <w:pStyle w:val="2"/>
        <w:shd w:val="clear"/>
        <w:spacing w:line="242" w:lineRule="auto"/>
        <w:rPr>
          <w:rFonts w:hint="eastAsia" w:ascii="宋体" w:hAnsi="宋体" w:eastAsia="宋体" w:cs="宋体"/>
          <w:highlight w:val="none"/>
        </w:rPr>
      </w:pPr>
    </w:p>
    <w:p w14:paraId="3C5406AD">
      <w:pPr>
        <w:pStyle w:val="2"/>
        <w:shd w:val="clear"/>
        <w:spacing w:line="242" w:lineRule="auto"/>
        <w:rPr>
          <w:rFonts w:hint="eastAsia" w:ascii="宋体" w:hAnsi="宋体" w:eastAsia="宋体" w:cs="宋体"/>
          <w:highlight w:val="none"/>
        </w:rPr>
      </w:pPr>
    </w:p>
    <w:p w14:paraId="75F1E98B">
      <w:pPr>
        <w:pStyle w:val="2"/>
        <w:shd w:val="clear"/>
        <w:spacing w:line="242" w:lineRule="auto"/>
        <w:rPr>
          <w:rFonts w:hint="eastAsia" w:ascii="宋体" w:hAnsi="宋体" w:eastAsia="宋体" w:cs="宋体"/>
          <w:highlight w:val="none"/>
        </w:rPr>
      </w:pPr>
    </w:p>
    <w:p w14:paraId="1A94AA27">
      <w:pPr>
        <w:pStyle w:val="2"/>
        <w:shd w:val="clear"/>
        <w:spacing w:line="242" w:lineRule="auto"/>
        <w:rPr>
          <w:rFonts w:hint="eastAsia" w:ascii="宋体" w:hAnsi="宋体" w:eastAsia="宋体" w:cs="宋体"/>
          <w:highlight w:val="none"/>
        </w:rPr>
      </w:pPr>
    </w:p>
    <w:p w14:paraId="566793E4">
      <w:pPr>
        <w:pStyle w:val="2"/>
        <w:shd w:val="clear"/>
        <w:spacing w:line="242" w:lineRule="auto"/>
        <w:rPr>
          <w:rFonts w:hint="eastAsia" w:ascii="宋体" w:hAnsi="宋体" w:eastAsia="宋体" w:cs="宋体"/>
          <w:highlight w:val="none"/>
        </w:rPr>
      </w:pPr>
    </w:p>
    <w:p w14:paraId="2567D4D0">
      <w:pPr>
        <w:pStyle w:val="2"/>
        <w:shd w:val="clear"/>
        <w:spacing w:line="242" w:lineRule="auto"/>
        <w:rPr>
          <w:rFonts w:hint="eastAsia" w:ascii="宋体" w:hAnsi="宋体" w:eastAsia="宋体" w:cs="宋体"/>
          <w:highlight w:val="none"/>
        </w:rPr>
      </w:pPr>
    </w:p>
    <w:p w14:paraId="383508A4">
      <w:pPr>
        <w:pStyle w:val="2"/>
        <w:shd w:val="clear"/>
        <w:spacing w:line="242" w:lineRule="auto"/>
        <w:rPr>
          <w:rFonts w:hint="eastAsia" w:ascii="宋体" w:hAnsi="宋体" w:eastAsia="宋体" w:cs="宋体"/>
          <w:highlight w:val="none"/>
        </w:rPr>
      </w:pPr>
    </w:p>
    <w:p w14:paraId="0B81FBF3">
      <w:pPr>
        <w:pStyle w:val="2"/>
        <w:shd w:val="clear"/>
        <w:spacing w:line="242" w:lineRule="auto"/>
        <w:rPr>
          <w:rFonts w:hint="eastAsia" w:ascii="宋体" w:hAnsi="宋体" w:eastAsia="宋体" w:cs="宋体"/>
          <w:highlight w:val="none"/>
        </w:rPr>
      </w:pPr>
    </w:p>
    <w:p w14:paraId="6448BDCA">
      <w:pPr>
        <w:pStyle w:val="2"/>
        <w:shd w:val="clear"/>
        <w:spacing w:line="242" w:lineRule="auto"/>
        <w:rPr>
          <w:rFonts w:hint="eastAsia" w:ascii="宋体" w:hAnsi="宋体" w:eastAsia="宋体" w:cs="宋体"/>
          <w:highlight w:val="none"/>
        </w:rPr>
      </w:pPr>
    </w:p>
    <w:p w14:paraId="17277240">
      <w:pPr>
        <w:pStyle w:val="2"/>
        <w:shd w:val="clear"/>
        <w:spacing w:line="242" w:lineRule="auto"/>
        <w:rPr>
          <w:rFonts w:hint="eastAsia" w:ascii="宋体" w:hAnsi="宋体" w:eastAsia="宋体" w:cs="宋体"/>
          <w:highlight w:val="none"/>
        </w:rPr>
      </w:pPr>
    </w:p>
    <w:p w14:paraId="43637DDA">
      <w:pPr>
        <w:pStyle w:val="2"/>
        <w:shd w:val="clear"/>
        <w:spacing w:line="242" w:lineRule="auto"/>
        <w:rPr>
          <w:rFonts w:hint="eastAsia" w:ascii="宋体" w:hAnsi="宋体" w:eastAsia="宋体" w:cs="宋体"/>
          <w:highlight w:val="none"/>
        </w:rPr>
      </w:pPr>
    </w:p>
    <w:p w14:paraId="1D561995">
      <w:pPr>
        <w:pStyle w:val="2"/>
        <w:shd w:val="clear"/>
        <w:spacing w:line="242" w:lineRule="auto"/>
        <w:rPr>
          <w:rFonts w:hint="eastAsia" w:ascii="宋体" w:hAnsi="宋体" w:eastAsia="宋体" w:cs="宋体"/>
          <w:highlight w:val="none"/>
        </w:rPr>
      </w:pPr>
    </w:p>
    <w:p w14:paraId="51720F57">
      <w:pPr>
        <w:pStyle w:val="2"/>
        <w:shd w:val="clear"/>
        <w:spacing w:line="242" w:lineRule="auto"/>
        <w:rPr>
          <w:rFonts w:hint="eastAsia" w:ascii="宋体" w:hAnsi="宋体" w:eastAsia="宋体" w:cs="宋体"/>
          <w:highlight w:val="none"/>
        </w:rPr>
      </w:pPr>
    </w:p>
    <w:p w14:paraId="460CB2B1">
      <w:pPr>
        <w:pStyle w:val="2"/>
        <w:shd w:val="clear"/>
        <w:spacing w:line="243" w:lineRule="auto"/>
        <w:rPr>
          <w:rFonts w:hint="eastAsia" w:ascii="宋体" w:hAnsi="宋体" w:eastAsia="宋体" w:cs="宋体"/>
          <w:highlight w:val="none"/>
        </w:rPr>
      </w:pPr>
    </w:p>
    <w:p w14:paraId="5C078441">
      <w:pPr>
        <w:pStyle w:val="2"/>
        <w:shd w:val="clear"/>
        <w:spacing w:line="243" w:lineRule="auto"/>
        <w:rPr>
          <w:rFonts w:hint="eastAsia" w:ascii="宋体" w:hAnsi="宋体" w:eastAsia="宋体" w:cs="宋体"/>
          <w:highlight w:val="none"/>
        </w:rPr>
      </w:pPr>
    </w:p>
    <w:p w14:paraId="23A1EA40">
      <w:pPr>
        <w:shd w:val="clear"/>
        <w:spacing w:before="78" w:line="466" w:lineRule="auto"/>
        <w:ind w:left="512" w:leftChars="0" w:right="2232" w:firstLine="1028" w:firstLineChars="0"/>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甲方：</w:t>
      </w:r>
      <w:r>
        <w:rPr>
          <w:rFonts w:hint="eastAsia" w:ascii="宋体" w:hAnsi="宋体" w:eastAsia="宋体" w:cs="宋体"/>
          <w:spacing w:val="-7"/>
          <w:sz w:val="24"/>
          <w:szCs w:val="24"/>
          <w:highlight w:val="none"/>
          <w:u w:val="single" w:color="auto"/>
        </w:rPr>
        <w:t xml:space="preserve">                                </w:t>
      </w:r>
      <w:r>
        <w:rPr>
          <w:rFonts w:hint="eastAsia" w:ascii="宋体" w:hAnsi="宋体" w:eastAsia="宋体" w:cs="宋体"/>
          <w:spacing w:val="-7"/>
          <w:sz w:val="24"/>
          <w:szCs w:val="24"/>
          <w:highlight w:val="none"/>
          <w:u w:val="single" w:color="auto"/>
          <w:lang w:val="en-US" w:eastAsia="zh-CN"/>
        </w:rPr>
        <w:t xml:space="preserve">  </w:t>
      </w:r>
      <w:r>
        <w:rPr>
          <w:rFonts w:hint="eastAsia" w:ascii="宋体" w:hAnsi="宋体" w:eastAsia="宋体" w:cs="宋体"/>
          <w:spacing w:val="-7"/>
          <w:sz w:val="24"/>
          <w:szCs w:val="24"/>
          <w:highlight w:val="none"/>
          <w:u w:val="single" w:color="auto"/>
        </w:rPr>
        <w:t xml:space="preserve">    </w:t>
      </w:r>
      <w:r>
        <w:rPr>
          <w:rFonts w:hint="eastAsia" w:ascii="宋体" w:hAnsi="宋体" w:eastAsia="宋体" w:cs="宋体"/>
          <w:spacing w:val="-8"/>
          <w:sz w:val="24"/>
          <w:szCs w:val="24"/>
          <w:highlight w:val="none"/>
          <w:u w:val="single" w:color="auto"/>
        </w:rPr>
        <w:t xml:space="preserve">    </w:t>
      </w:r>
      <w:r>
        <w:rPr>
          <w:rFonts w:hint="eastAsia" w:ascii="宋体" w:hAnsi="宋体" w:eastAsia="宋体" w:cs="宋体"/>
          <w:sz w:val="24"/>
          <w:szCs w:val="24"/>
          <w:highlight w:val="none"/>
        </w:rPr>
        <w:t xml:space="preserve"> </w:t>
      </w:r>
    </w:p>
    <w:p w14:paraId="1CA68283">
      <w:pPr>
        <w:shd w:val="clear"/>
        <w:spacing w:before="78" w:line="466" w:lineRule="auto"/>
        <w:ind w:left="512" w:leftChars="0" w:right="2232" w:firstLine="1028" w:firstLineChars="0"/>
        <w:rPr>
          <w:rFonts w:hint="eastAsia" w:ascii="宋体" w:hAnsi="宋体" w:eastAsia="宋体" w:cs="宋体"/>
          <w:sz w:val="24"/>
          <w:szCs w:val="24"/>
          <w:highlight w:val="none"/>
        </w:rPr>
      </w:pPr>
      <w:r>
        <w:rPr>
          <w:rFonts w:hint="eastAsia" w:ascii="宋体" w:hAnsi="宋体" w:eastAsia="宋体" w:cs="宋体"/>
          <w:spacing w:val="-9"/>
          <w:sz w:val="24"/>
          <w:szCs w:val="24"/>
          <w:highlight w:val="none"/>
          <w:lang w:eastAsia="zh-CN"/>
        </w:rPr>
        <w:t>乙方</w:t>
      </w:r>
      <w:r>
        <w:rPr>
          <w:rFonts w:hint="eastAsia" w:ascii="宋体" w:hAnsi="宋体" w:eastAsia="宋体" w:cs="宋体"/>
          <w:spacing w:val="-9"/>
          <w:sz w:val="24"/>
          <w:szCs w:val="24"/>
          <w:highlight w:val="none"/>
        </w:rPr>
        <w:t>：</w:t>
      </w:r>
      <w:r>
        <w:rPr>
          <w:rFonts w:hint="eastAsia" w:ascii="宋体" w:hAnsi="宋体" w:eastAsia="宋体" w:cs="宋体"/>
          <w:sz w:val="24"/>
          <w:szCs w:val="24"/>
          <w:highlight w:val="none"/>
          <w:u w:val="single" w:color="auto"/>
        </w:rPr>
        <w:t xml:space="preserve">         </w:t>
      </w:r>
      <w:r>
        <w:rPr>
          <w:rFonts w:hint="eastAsia" w:ascii="宋体" w:hAnsi="宋体" w:eastAsia="宋体" w:cs="宋体"/>
          <w:sz w:val="24"/>
          <w:szCs w:val="24"/>
          <w:highlight w:val="none"/>
          <w:u w:val="single" w:color="auto"/>
          <w:lang w:val="en-US" w:eastAsia="zh-CN"/>
        </w:rPr>
        <w:t xml:space="preserve">   </w:t>
      </w:r>
      <w:r>
        <w:rPr>
          <w:rFonts w:hint="eastAsia" w:ascii="宋体" w:hAnsi="宋体" w:eastAsia="宋体" w:cs="宋体"/>
          <w:sz w:val="24"/>
          <w:szCs w:val="24"/>
          <w:highlight w:val="none"/>
          <w:u w:val="single" w:color="auto"/>
        </w:rPr>
        <w:t xml:space="preserve">                          </w:t>
      </w:r>
    </w:p>
    <w:p w14:paraId="4EF861D5">
      <w:pPr>
        <w:pStyle w:val="2"/>
        <w:shd w:val="clear"/>
        <w:spacing w:line="252" w:lineRule="auto"/>
        <w:rPr>
          <w:rFonts w:hint="eastAsia" w:ascii="宋体" w:hAnsi="宋体" w:eastAsia="宋体" w:cs="宋体"/>
          <w:highlight w:val="none"/>
        </w:rPr>
      </w:pPr>
    </w:p>
    <w:p w14:paraId="3682AC3E">
      <w:pPr>
        <w:pStyle w:val="2"/>
        <w:shd w:val="clear"/>
        <w:spacing w:line="253" w:lineRule="auto"/>
        <w:rPr>
          <w:rFonts w:hint="eastAsia" w:ascii="宋体" w:hAnsi="宋体" w:eastAsia="宋体" w:cs="宋体"/>
          <w:highlight w:val="none"/>
        </w:rPr>
      </w:pPr>
    </w:p>
    <w:p w14:paraId="59DEEC52">
      <w:pPr>
        <w:pStyle w:val="2"/>
        <w:shd w:val="clear"/>
        <w:spacing w:line="253" w:lineRule="auto"/>
        <w:rPr>
          <w:rFonts w:hint="eastAsia" w:ascii="宋体" w:hAnsi="宋体" w:eastAsia="宋体" w:cs="宋体"/>
          <w:highlight w:val="none"/>
        </w:rPr>
      </w:pPr>
    </w:p>
    <w:p w14:paraId="438B0320">
      <w:pPr>
        <w:pStyle w:val="2"/>
        <w:shd w:val="clear"/>
        <w:spacing w:line="253" w:lineRule="auto"/>
        <w:rPr>
          <w:rFonts w:hint="eastAsia" w:ascii="宋体" w:hAnsi="宋体" w:eastAsia="宋体" w:cs="宋体"/>
          <w:highlight w:val="none"/>
        </w:rPr>
      </w:pPr>
    </w:p>
    <w:p w14:paraId="4FA0D947">
      <w:pPr>
        <w:shd w:val="clear"/>
        <w:spacing w:before="91" w:line="223" w:lineRule="auto"/>
        <w:ind w:left="3584"/>
        <w:rPr>
          <w:rFonts w:hint="eastAsia" w:ascii="宋体" w:hAnsi="宋体" w:eastAsia="宋体" w:cs="宋体"/>
          <w:sz w:val="28"/>
          <w:szCs w:val="28"/>
          <w:highlight w:val="none"/>
        </w:rPr>
      </w:pPr>
      <w:r>
        <w:rPr>
          <w:rFonts w:hint="eastAsia" w:ascii="宋体" w:hAnsi="宋体" w:eastAsia="宋体" w:cs="宋体"/>
          <w:spacing w:val="-5"/>
          <w:sz w:val="28"/>
          <w:szCs w:val="28"/>
          <w:highlight w:val="none"/>
          <w:lang w:val="en-US" w:eastAsia="zh-CN"/>
        </w:rPr>
        <w:t xml:space="preserve">     </w:t>
      </w:r>
      <w:r>
        <w:rPr>
          <w:rFonts w:hint="eastAsia" w:ascii="宋体" w:hAnsi="宋体" w:eastAsia="宋体" w:cs="宋体"/>
          <w:spacing w:val="-5"/>
          <w:sz w:val="28"/>
          <w:szCs w:val="28"/>
          <w:highlight w:val="none"/>
        </w:rPr>
        <w:t>年</w:t>
      </w:r>
      <w:r>
        <w:rPr>
          <w:rFonts w:hint="eastAsia" w:ascii="宋体" w:hAnsi="宋体" w:eastAsia="宋体" w:cs="宋体"/>
          <w:spacing w:val="16"/>
          <w:sz w:val="28"/>
          <w:szCs w:val="28"/>
          <w:highlight w:val="none"/>
        </w:rPr>
        <w:t xml:space="preserve">  </w:t>
      </w:r>
      <w:r>
        <w:rPr>
          <w:rFonts w:hint="eastAsia" w:ascii="宋体" w:hAnsi="宋体" w:eastAsia="宋体" w:cs="宋体"/>
          <w:spacing w:val="-5"/>
          <w:sz w:val="28"/>
          <w:szCs w:val="28"/>
          <w:highlight w:val="none"/>
        </w:rPr>
        <w:t>月</w:t>
      </w:r>
    </w:p>
    <w:p w14:paraId="0B98CA91">
      <w:pPr>
        <w:shd w:val="clear"/>
        <w:spacing w:line="223" w:lineRule="auto"/>
        <w:rPr>
          <w:rFonts w:hint="eastAsia" w:ascii="宋体" w:hAnsi="宋体" w:eastAsia="宋体" w:cs="宋体"/>
          <w:sz w:val="28"/>
          <w:szCs w:val="28"/>
          <w:highlight w:val="none"/>
        </w:rPr>
        <w:sectPr>
          <w:footerReference r:id="rId3" w:type="default"/>
          <w:pgSz w:w="11906" w:h="16839"/>
          <w:pgMar w:top="1294" w:right="1470" w:bottom="1029" w:left="1416" w:header="1083" w:footer="815" w:gutter="0"/>
          <w:pgNumType w:fmt="decimal"/>
          <w:cols w:space="720" w:num="1"/>
        </w:sectPr>
      </w:pPr>
    </w:p>
    <w:p w14:paraId="79614F27">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center"/>
        <w:textAlignment w:val="auto"/>
        <w:rPr>
          <w:rFonts w:hint="eastAsia" w:ascii="宋体" w:hAnsi="宋体" w:eastAsia="宋体" w:cs="宋体"/>
          <w:b/>
          <w:bCs/>
          <w:snapToGrid/>
          <w:color w:val="auto"/>
          <w:kern w:val="2"/>
          <w:sz w:val="21"/>
          <w:szCs w:val="21"/>
          <w:highlight w:val="none"/>
          <w:lang w:eastAsia="zh-CN"/>
        </w:rPr>
      </w:pPr>
      <w:r>
        <w:rPr>
          <w:rFonts w:hint="eastAsia" w:ascii="宋体" w:hAnsi="宋体" w:eastAsia="宋体" w:cs="宋体"/>
          <w:b/>
          <w:bCs/>
          <w:snapToGrid/>
          <w:color w:val="auto"/>
          <w:kern w:val="2"/>
          <w:sz w:val="21"/>
          <w:szCs w:val="21"/>
          <w:highlight w:val="none"/>
          <w:lang w:eastAsia="zh-CN"/>
        </w:rPr>
        <w:t>（本合同仅供参考，以实际签订合同为准）</w:t>
      </w:r>
    </w:p>
    <w:p w14:paraId="32A49C16">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38" w:firstLineChars="209"/>
        <w:jc w:val="both"/>
        <w:textAlignment w:val="auto"/>
        <w:rPr>
          <w:rFonts w:hint="eastAsia" w:ascii="宋体" w:hAnsi="宋体" w:eastAsia="宋体" w:cs="宋体"/>
          <w:bCs/>
          <w:snapToGrid/>
          <w:kern w:val="2"/>
          <w:sz w:val="21"/>
          <w:szCs w:val="21"/>
          <w:highlight w:val="none"/>
          <w:lang w:val="zh-TW" w:eastAsia="zh-CN"/>
        </w:rPr>
      </w:pPr>
      <w:r>
        <w:rPr>
          <w:rFonts w:hint="eastAsia" w:ascii="宋体" w:hAnsi="宋体" w:eastAsia="宋体" w:cs="宋体"/>
          <w:bCs/>
          <w:snapToGrid/>
          <w:kern w:val="2"/>
          <w:sz w:val="21"/>
          <w:szCs w:val="21"/>
          <w:highlight w:val="none"/>
          <w:lang w:val="zh-TW" w:eastAsia="zh-CN"/>
        </w:rPr>
        <w:t>依照《中华人民共和国</w:t>
      </w:r>
      <w:r>
        <w:rPr>
          <w:rFonts w:hint="eastAsia" w:ascii="宋体" w:hAnsi="宋体" w:eastAsia="宋体" w:cs="宋体"/>
          <w:bCs/>
          <w:snapToGrid/>
          <w:kern w:val="2"/>
          <w:sz w:val="21"/>
          <w:szCs w:val="21"/>
          <w:highlight w:val="none"/>
          <w:lang w:val="en-US" w:eastAsia="zh-CN"/>
        </w:rPr>
        <w:t>民法典</w:t>
      </w:r>
      <w:r>
        <w:rPr>
          <w:rFonts w:hint="eastAsia" w:ascii="宋体" w:hAnsi="宋体" w:eastAsia="宋体" w:cs="宋体"/>
          <w:bCs/>
          <w:snapToGrid/>
          <w:kern w:val="2"/>
          <w:sz w:val="21"/>
          <w:szCs w:val="21"/>
          <w:highlight w:val="none"/>
          <w:lang w:val="zh-TW" w:eastAsia="zh-CN"/>
        </w:rPr>
        <w:t>》和《中华人民共和国政府采购法》</w:t>
      </w:r>
      <w:r>
        <w:rPr>
          <w:rFonts w:hint="eastAsia" w:ascii="宋体" w:hAnsi="宋体" w:eastAsia="宋体" w:cs="宋体"/>
          <w:bCs/>
          <w:snapToGrid/>
          <w:kern w:val="2"/>
          <w:sz w:val="21"/>
          <w:szCs w:val="21"/>
          <w:highlight w:val="none"/>
          <w:lang w:val="en-US" w:eastAsia="zh-CN"/>
        </w:rPr>
        <w:t>等相关法律法规规定</w:t>
      </w:r>
      <w:r>
        <w:rPr>
          <w:rFonts w:hint="eastAsia" w:ascii="宋体" w:hAnsi="宋体" w:eastAsia="宋体" w:cs="宋体"/>
          <w:bCs/>
          <w:snapToGrid/>
          <w:kern w:val="2"/>
          <w:sz w:val="21"/>
          <w:szCs w:val="21"/>
          <w:highlight w:val="none"/>
          <w:lang w:val="zh-TW" w:eastAsia="zh-CN"/>
        </w:rPr>
        <w:t>，经双方协商，就</w:t>
      </w:r>
      <w:r>
        <w:rPr>
          <w:rFonts w:hint="eastAsia" w:ascii="宋体" w:hAnsi="宋体" w:eastAsia="宋体" w:cs="宋体"/>
          <w:bCs/>
          <w:snapToGrid/>
          <w:kern w:val="2"/>
          <w:sz w:val="21"/>
          <w:szCs w:val="21"/>
          <w:highlight w:val="none"/>
          <w:u w:val="single"/>
          <w:lang w:val="en-US" w:eastAsia="zh-CN"/>
        </w:rPr>
        <w:t>未央区六村堡街道未央工业园场地看护项目</w:t>
      </w:r>
      <w:r>
        <w:rPr>
          <w:rFonts w:hint="eastAsia" w:ascii="宋体" w:hAnsi="宋体" w:eastAsia="宋体" w:cs="宋体"/>
          <w:bCs/>
          <w:snapToGrid/>
          <w:kern w:val="2"/>
          <w:sz w:val="21"/>
          <w:szCs w:val="21"/>
          <w:highlight w:val="none"/>
          <w:u w:val="single"/>
          <w:lang w:eastAsia="zh-CN"/>
        </w:rPr>
        <w:t>(项目编号：</w:t>
      </w:r>
      <w:r>
        <w:rPr>
          <w:rFonts w:hint="eastAsia" w:cs="宋体"/>
          <w:bCs/>
          <w:snapToGrid/>
          <w:kern w:val="2"/>
          <w:sz w:val="21"/>
          <w:szCs w:val="21"/>
          <w:highlight w:val="none"/>
          <w:u w:val="single"/>
          <w:lang w:val="en-US" w:eastAsia="zh-CN"/>
        </w:rPr>
        <w:t xml:space="preserve">             </w:t>
      </w:r>
      <w:r>
        <w:rPr>
          <w:rFonts w:hint="eastAsia" w:ascii="宋体" w:hAnsi="宋体" w:eastAsia="宋体" w:cs="宋体"/>
          <w:bCs/>
          <w:snapToGrid/>
          <w:kern w:val="2"/>
          <w:sz w:val="21"/>
          <w:szCs w:val="21"/>
          <w:highlight w:val="none"/>
          <w:u w:val="single"/>
          <w:lang w:eastAsia="zh-CN"/>
        </w:rPr>
        <w:t>)</w:t>
      </w:r>
      <w:r>
        <w:rPr>
          <w:rFonts w:hint="eastAsia" w:ascii="宋体" w:hAnsi="宋体" w:eastAsia="宋体" w:cs="宋体"/>
          <w:bCs/>
          <w:snapToGrid/>
          <w:kern w:val="2"/>
          <w:sz w:val="21"/>
          <w:szCs w:val="21"/>
          <w:highlight w:val="none"/>
          <w:u w:val="none"/>
          <w:lang w:eastAsia="zh-CN"/>
        </w:rPr>
        <w:t>的看护服务事宜</w:t>
      </w:r>
      <w:r>
        <w:rPr>
          <w:rFonts w:hint="eastAsia" w:ascii="宋体" w:hAnsi="宋体" w:eastAsia="宋体" w:cs="宋体"/>
          <w:bCs/>
          <w:snapToGrid/>
          <w:kern w:val="2"/>
          <w:sz w:val="21"/>
          <w:szCs w:val="21"/>
          <w:highlight w:val="none"/>
          <w:lang w:val="zh-TW" w:eastAsia="zh-CN"/>
        </w:rPr>
        <w:t>，按下述条款和条件签署本合同。</w:t>
      </w:r>
    </w:p>
    <w:p w14:paraId="3E6CE9A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41" w:firstLineChars="209"/>
        <w:jc w:val="both"/>
        <w:textAlignment w:val="auto"/>
        <w:rPr>
          <w:rFonts w:hint="eastAsia" w:ascii="宋体" w:hAnsi="宋体" w:eastAsia="宋体" w:cs="宋体"/>
          <w:b/>
          <w:bCs w:val="0"/>
          <w:snapToGrid/>
          <w:kern w:val="2"/>
          <w:sz w:val="21"/>
          <w:szCs w:val="21"/>
          <w:highlight w:val="none"/>
          <w:lang w:val="en-US" w:eastAsia="zh-CN"/>
        </w:rPr>
      </w:pPr>
      <w:r>
        <w:rPr>
          <w:rFonts w:hint="eastAsia" w:ascii="宋体" w:hAnsi="宋体" w:eastAsia="宋体" w:cs="宋体"/>
          <w:b/>
          <w:bCs w:val="0"/>
          <w:snapToGrid/>
          <w:kern w:val="2"/>
          <w:sz w:val="21"/>
          <w:szCs w:val="21"/>
          <w:highlight w:val="none"/>
          <w:lang w:val="en-US" w:eastAsia="zh-CN"/>
        </w:rPr>
        <w:t>一、服务内容</w:t>
      </w:r>
    </w:p>
    <w:p w14:paraId="31C30F20">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38" w:firstLineChars="209"/>
        <w:jc w:val="both"/>
        <w:textAlignment w:val="auto"/>
        <w:rPr>
          <w:rFonts w:hint="eastAsia" w:ascii="宋体" w:hAnsi="宋体" w:eastAsia="宋体" w:cs="宋体"/>
          <w:bCs/>
          <w:snapToGrid/>
          <w:kern w:val="2"/>
          <w:sz w:val="21"/>
          <w:szCs w:val="21"/>
          <w:highlight w:val="none"/>
          <w:lang w:val="zh-TW" w:eastAsia="zh-CN"/>
        </w:rPr>
      </w:pPr>
      <w:r>
        <w:rPr>
          <w:rFonts w:hint="eastAsia" w:ascii="宋体" w:hAnsi="宋体" w:eastAsia="宋体" w:cs="宋体"/>
          <w:bCs/>
          <w:snapToGrid/>
          <w:kern w:val="2"/>
          <w:sz w:val="21"/>
          <w:szCs w:val="21"/>
          <w:highlight w:val="none"/>
          <w:lang w:val="zh-TW" w:eastAsia="zh-CN"/>
        </w:rPr>
        <w:t>看护地合计总面积约</w:t>
      </w:r>
      <w:r>
        <w:rPr>
          <w:rFonts w:hint="eastAsia" w:ascii="宋体" w:hAnsi="宋体" w:eastAsia="宋体" w:cs="宋体"/>
          <w:bCs/>
          <w:snapToGrid/>
          <w:kern w:val="2"/>
          <w:sz w:val="21"/>
          <w:szCs w:val="21"/>
          <w:highlight w:val="none"/>
          <w:u w:val="single"/>
          <w:lang w:val="en-US" w:eastAsia="zh-CN"/>
        </w:rPr>
        <w:t xml:space="preserve"> 2476.6 </w:t>
      </w:r>
      <w:r>
        <w:rPr>
          <w:rFonts w:hint="eastAsia" w:ascii="宋体" w:hAnsi="宋体" w:eastAsia="宋体" w:cs="宋体"/>
          <w:bCs/>
          <w:snapToGrid/>
          <w:kern w:val="2"/>
          <w:sz w:val="21"/>
          <w:szCs w:val="21"/>
          <w:highlight w:val="none"/>
          <w:lang w:val="zh-TW" w:eastAsia="zh-CN"/>
        </w:rPr>
        <w:t>亩。</w:t>
      </w:r>
    </w:p>
    <w:p w14:paraId="44B1D7B6">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38" w:firstLineChars="209"/>
        <w:jc w:val="both"/>
        <w:textAlignment w:val="auto"/>
        <w:rPr>
          <w:rFonts w:hint="eastAsia" w:ascii="宋体" w:hAnsi="宋体" w:eastAsia="宋体" w:cs="宋体"/>
          <w:bCs/>
          <w:snapToGrid/>
          <w:kern w:val="2"/>
          <w:sz w:val="21"/>
          <w:szCs w:val="21"/>
          <w:highlight w:val="none"/>
          <w:lang w:val="zh-TW" w:eastAsia="zh-CN"/>
        </w:rPr>
      </w:pPr>
      <w:r>
        <w:rPr>
          <w:rFonts w:hint="eastAsia" w:ascii="宋体" w:hAnsi="宋体" w:eastAsia="宋体" w:cs="宋体"/>
          <w:bCs/>
          <w:snapToGrid/>
          <w:kern w:val="2"/>
          <w:sz w:val="21"/>
          <w:szCs w:val="21"/>
          <w:highlight w:val="none"/>
          <w:lang w:val="zh-TW" w:eastAsia="zh-CN"/>
        </w:rPr>
        <w:t>看护范围：未央区六村堡街道未央工业园园区</w:t>
      </w:r>
      <w:r>
        <w:rPr>
          <w:rFonts w:hint="eastAsia" w:cs="宋体"/>
          <w:sz w:val="21"/>
          <w:highlight w:val="none"/>
          <w:lang w:val="en-US" w:eastAsia="zh-CN"/>
        </w:rPr>
        <w:t>已拆除后空场地</w:t>
      </w:r>
      <w:r>
        <w:rPr>
          <w:rFonts w:hint="eastAsia" w:ascii="宋体" w:hAnsi="宋体" w:eastAsia="宋体" w:cs="宋体"/>
          <w:bCs/>
          <w:snapToGrid/>
          <w:kern w:val="2"/>
          <w:sz w:val="21"/>
          <w:szCs w:val="21"/>
          <w:highlight w:val="none"/>
          <w:lang w:val="zh-TW" w:eastAsia="zh-CN"/>
        </w:rPr>
        <w:t>位于西安市未央区西北部，四至范围：东至草滩八路、西至皂河东岸、南至北三环、北至郑西高铁线，面积约2476.6亩。</w:t>
      </w:r>
    </w:p>
    <w:p w14:paraId="17067D70">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41" w:firstLineChars="209"/>
        <w:jc w:val="both"/>
        <w:textAlignment w:val="auto"/>
        <w:rPr>
          <w:rFonts w:hint="eastAsia" w:ascii="宋体" w:hAnsi="宋体" w:eastAsia="宋体" w:cs="宋体"/>
          <w:bCs/>
          <w:snapToGrid/>
          <w:kern w:val="2"/>
          <w:sz w:val="21"/>
          <w:szCs w:val="21"/>
          <w:highlight w:val="none"/>
          <w:lang w:val="zh-TW" w:eastAsia="zh-CN"/>
        </w:rPr>
      </w:pPr>
      <w:r>
        <w:rPr>
          <w:rFonts w:hint="eastAsia" w:ascii="宋体" w:hAnsi="宋体" w:eastAsia="宋体" w:cs="宋体"/>
          <w:b/>
          <w:bCs w:val="0"/>
          <w:snapToGrid/>
          <w:kern w:val="2"/>
          <w:sz w:val="21"/>
          <w:szCs w:val="21"/>
          <w:highlight w:val="none"/>
          <w:lang w:val="zh-TW" w:eastAsia="zh-CN"/>
        </w:rPr>
        <w:t>二、</w:t>
      </w:r>
      <w:r>
        <w:rPr>
          <w:rFonts w:hint="eastAsia" w:ascii="宋体" w:hAnsi="宋体" w:eastAsia="宋体" w:cs="宋体"/>
          <w:b/>
          <w:bCs w:val="0"/>
          <w:snapToGrid/>
          <w:kern w:val="2"/>
          <w:sz w:val="21"/>
          <w:szCs w:val="21"/>
          <w:highlight w:val="none"/>
          <w:lang w:val="en-US" w:eastAsia="zh-CN"/>
        </w:rPr>
        <w:t>服务</w:t>
      </w:r>
      <w:r>
        <w:rPr>
          <w:rFonts w:hint="eastAsia" w:ascii="宋体" w:hAnsi="宋体" w:eastAsia="宋体" w:cs="宋体"/>
          <w:b/>
          <w:bCs w:val="0"/>
          <w:snapToGrid/>
          <w:kern w:val="2"/>
          <w:sz w:val="21"/>
          <w:szCs w:val="21"/>
          <w:highlight w:val="none"/>
          <w:lang w:val="zh-TW" w:eastAsia="zh-CN"/>
        </w:rPr>
        <w:t>要求</w:t>
      </w:r>
    </w:p>
    <w:p w14:paraId="5634386D">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38" w:firstLineChars="209"/>
        <w:jc w:val="both"/>
        <w:textAlignment w:val="auto"/>
        <w:rPr>
          <w:rFonts w:hint="eastAsia" w:ascii="宋体" w:hAnsi="宋体" w:eastAsia="宋体" w:cs="宋体"/>
          <w:bCs/>
          <w:snapToGrid/>
          <w:kern w:val="2"/>
          <w:sz w:val="21"/>
          <w:szCs w:val="21"/>
          <w:highlight w:val="none"/>
          <w:lang w:val="zh-TW" w:eastAsia="zh-CN"/>
        </w:rPr>
      </w:pPr>
      <w:r>
        <w:rPr>
          <w:rFonts w:hint="eastAsia" w:ascii="宋体" w:hAnsi="宋体" w:eastAsia="宋体" w:cs="宋体"/>
          <w:bCs/>
          <w:snapToGrid/>
          <w:kern w:val="2"/>
          <w:sz w:val="21"/>
          <w:szCs w:val="21"/>
          <w:highlight w:val="none"/>
          <w:lang w:val="zh-TW" w:eastAsia="zh-CN"/>
        </w:rPr>
        <w:t>服务内容：看护未央区六村堡街道未央工业园园区</w:t>
      </w:r>
      <w:r>
        <w:rPr>
          <w:rFonts w:hint="eastAsia" w:cs="宋体"/>
          <w:sz w:val="21"/>
          <w:highlight w:val="none"/>
          <w:lang w:val="en-US" w:eastAsia="zh-CN"/>
        </w:rPr>
        <w:t>已拆除后空场地</w:t>
      </w:r>
      <w:r>
        <w:rPr>
          <w:rFonts w:hint="eastAsia" w:ascii="宋体" w:hAnsi="宋体" w:eastAsia="宋体" w:cs="宋体"/>
          <w:bCs/>
          <w:snapToGrid/>
          <w:kern w:val="2"/>
          <w:sz w:val="21"/>
          <w:szCs w:val="21"/>
          <w:highlight w:val="none"/>
          <w:lang w:val="zh-TW" w:eastAsia="zh-CN"/>
        </w:rPr>
        <w:t>，完成</w:t>
      </w:r>
      <w:r>
        <w:rPr>
          <w:rFonts w:hint="eastAsia" w:cs="宋体"/>
          <w:bCs/>
          <w:snapToGrid/>
          <w:kern w:val="2"/>
          <w:sz w:val="21"/>
          <w:szCs w:val="21"/>
          <w:highlight w:val="none"/>
          <w:lang w:val="zh-TW" w:eastAsia="zh-CN"/>
        </w:rPr>
        <w:t>场地</w:t>
      </w:r>
      <w:r>
        <w:rPr>
          <w:rFonts w:hint="eastAsia" w:ascii="宋体" w:hAnsi="宋体" w:eastAsia="宋体" w:cs="宋体"/>
          <w:bCs/>
          <w:snapToGrid/>
          <w:kern w:val="2"/>
          <w:sz w:val="21"/>
          <w:szCs w:val="21"/>
          <w:highlight w:val="none"/>
          <w:lang w:val="zh-TW" w:eastAsia="zh-CN"/>
        </w:rPr>
        <w:t>值守和日常巡查工作，保证该</w:t>
      </w:r>
      <w:r>
        <w:rPr>
          <w:rFonts w:hint="eastAsia" w:cs="宋体"/>
          <w:bCs/>
          <w:snapToGrid/>
          <w:kern w:val="2"/>
          <w:sz w:val="21"/>
          <w:szCs w:val="21"/>
          <w:highlight w:val="none"/>
          <w:lang w:val="zh-TW" w:eastAsia="zh-CN"/>
        </w:rPr>
        <w:t>场地</w:t>
      </w:r>
      <w:r>
        <w:rPr>
          <w:rFonts w:hint="eastAsia" w:ascii="宋体" w:hAnsi="宋体" w:eastAsia="宋体" w:cs="宋体"/>
          <w:bCs/>
          <w:snapToGrid/>
          <w:kern w:val="2"/>
          <w:sz w:val="21"/>
          <w:szCs w:val="21"/>
          <w:highlight w:val="none"/>
          <w:lang w:val="zh-TW" w:eastAsia="zh-CN"/>
        </w:rPr>
        <w:t>及</w:t>
      </w:r>
      <w:r>
        <w:rPr>
          <w:rFonts w:hint="eastAsia" w:cs="宋体"/>
          <w:bCs/>
          <w:snapToGrid/>
          <w:kern w:val="2"/>
          <w:sz w:val="21"/>
          <w:szCs w:val="21"/>
          <w:highlight w:val="none"/>
          <w:lang w:val="zh-TW" w:eastAsia="zh-CN"/>
        </w:rPr>
        <w:t>场地</w:t>
      </w:r>
      <w:r>
        <w:rPr>
          <w:rFonts w:hint="eastAsia" w:ascii="宋体" w:hAnsi="宋体" w:eastAsia="宋体" w:cs="宋体"/>
          <w:bCs/>
          <w:snapToGrid/>
          <w:kern w:val="2"/>
          <w:sz w:val="21"/>
          <w:szCs w:val="21"/>
          <w:highlight w:val="none"/>
          <w:lang w:val="zh-TW" w:eastAsia="zh-CN"/>
        </w:rPr>
        <w:t>上的围墙及围墙内的建筑物、附着物不受他人人为毁坏和发生安全事故等。在该场地内实施防火、防盗、防自然灾害，紧急、突发事件的处理，完成门卫值守、巡逻、消防安全管理等各项秩序维护和安全防范工作。对该场地看护中发现的违法建设、抢种（养）、非法毁田挖沙、乱倒淤泥渣土、垃圾、破坏环境污染等行为和安全隐患等，及时向甲方及相关职能部门报告。</w:t>
      </w:r>
    </w:p>
    <w:p w14:paraId="7E8D35C0">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38" w:firstLineChars="209"/>
        <w:jc w:val="both"/>
        <w:textAlignment w:val="auto"/>
        <w:rPr>
          <w:rFonts w:hint="eastAsia" w:ascii="宋体" w:hAnsi="宋体" w:eastAsia="宋体" w:cs="宋体"/>
          <w:bCs/>
          <w:snapToGrid/>
          <w:kern w:val="2"/>
          <w:sz w:val="21"/>
          <w:szCs w:val="21"/>
          <w:highlight w:val="none"/>
          <w:lang w:val="en-US" w:eastAsia="zh-CN"/>
        </w:rPr>
      </w:pPr>
      <w:r>
        <w:rPr>
          <w:rFonts w:hint="eastAsia" w:ascii="宋体" w:hAnsi="宋体" w:eastAsia="宋体" w:cs="宋体"/>
          <w:bCs/>
          <w:snapToGrid/>
          <w:kern w:val="2"/>
          <w:sz w:val="21"/>
          <w:szCs w:val="21"/>
          <w:highlight w:val="none"/>
          <w:lang w:val="en-US" w:eastAsia="zh-CN"/>
        </w:rPr>
        <w:t>（1）乙方派驻的</w:t>
      </w:r>
      <w:r>
        <w:rPr>
          <w:rFonts w:hint="eastAsia" w:cs="宋体"/>
          <w:bCs/>
          <w:snapToGrid/>
          <w:kern w:val="2"/>
          <w:sz w:val="21"/>
          <w:szCs w:val="21"/>
          <w:highlight w:val="none"/>
          <w:lang w:val="en-US" w:eastAsia="zh-CN"/>
        </w:rPr>
        <w:t>看护人员</w:t>
      </w:r>
      <w:r>
        <w:rPr>
          <w:rFonts w:hint="eastAsia" w:ascii="宋体" w:hAnsi="宋体" w:eastAsia="宋体" w:cs="宋体"/>
          <w:bCs/>
          <w:snapToGrid/>
          <w:kern w:val="2"/>
          <w:sz w:val="21"/>
          <w:szCs w:val="21"/>
          <w:highlight w:val="none"/>
          <w:lang w:val="en-US" w:eastAsia="zh-CN"/>
        </w:rPr>
        <w:t>必须经过专业培训，能独立熟练的承担服务工作。年龄18周岁（含）-60周岁（不含），身体健康、无疾病、无残疾、无不良嗜好、无违法记录；初中及以上学历，具备一定的沟通能力、观察能力及应变能力。持保安员证上岗。</w:t>
      </w:r>
    </w:p>
    <w:p w14:paraId="238731ED">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38" w:firstLineChars="209"/>
        <w:jc w:val="both"/>
        <w:textAlignment w:val="auto"/>
        <w:rPr>
          <w:rFonts w:hint="eastAsia" w:ascii="宋体" w:hAnsi="宋体" w:eastAsia="宋体" w:cs="宋体"/>
          <w:bCs/>
          <w:snapToGrid/>
          <w:kern w:val="2"/>
          <w:sz w:val="21"/>
          <w:szCs w:val="21"/>
          <w:highlight w:val="none"/>
          <w:lang w:val="en-US" w:eastAsia="zh-CN"/>
        </w:rPr>
      </w:pPr>
      <w:r>
        <w:rPr>
          <w:rFonts w:hint="eastAsia" w:ascii="宋体" w:hAnsi="宋体" w:eastAsia="宋体" w:cs="宋体"/>
          <w:bCs/>
          <w:snapToGrid/>
          <w:kern w:val="2"/>
          <w:sz w:val="21"/>
          <w:szCs w:val="21"/>
          <w:highlight w:val="none"/>
          <w:lang w:val="en-US" w:eastAsia="zh-CN"/>
        </w:rPr>
        <w:t>（2）乙方应负责所有工作人员的全面管理工作，并承担工作人员的劳动用工及安全责任，负责看护人员的安全培训、劳动保护用品配备、职业健康管理及工伤保险、意外伤害保险购买。如在服务过程中，因乙方未尽到上述义务及因自身管理不善或未履行安全义务导致的安全事故，发生的任何人身损害或伤亡或财产损失的责任均自行承担全部的法律责任。乙方应保证履约人员数量，如因人员离职、请假等，由乙方负责调换、补齐或赔偿。</w:t>
      </w:r>
    </w:p>
    <w:p w14:paraId="471CBE9C">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38" w:firstLineChars="209"/>
        <w:jc w:val="both"/>
        <w:textAlignment w:val="auto"/>
        <w:rPr>
          <w:rFonts w:hint="eastAsia" w:ascii="宋体" w:hAnsi="宋体" w:eastAsia="宋体" w:cs="宋体"/>
          <w:bCs/>
          <w:snapToGrid/>
          <w:kern w:val="2"/>
          <w:sz w:val="21"/>
          <w:szCs w:val="21"/>
          <w:highlight w:val="none"/>
          <w:lang w:val="en-US" w:eastAsia="zh-CN"/>
        </w:rPr>
      </w:pPr>
      <w:r>
        <w:rPr>
          <w:rFonts w:hint="eastAsia" w:ascii="宋体" w:hAnsi="宋体" w:eastAsia="宋体" w:cs="宋体"/>
          <w:bCs/>
          <w:snapToGrid/>
          <w:kern w:val="2"/>
          <w:sz w:val="21"/>
          <w:szCs w:val="21"/>
          <w:highlight w:val="none"/>
          <w:lang w:val="en-US" w:eastAsia="zh-CN"/>
        </w:rPr>
        <w:t>（3）乙方必须遵守交通法律法规及相关条例，切实注意各方面的安全。要求看护人员统一着装上班、统一工具和设备，一切安全责任事故概由乙方自行负责。看护人员不得喝酒和聚众娱乐，不得带无关人员入岗或进入看护工作区域。</w:t>
      </w:r>
    </w:p>
    <w:p w14:paraId="3AEC90BD">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38" w:firstLineChars="209"/>
        <w:jc w:val="both"/>
        <w:textAlignment w:val="auto"/>
        <w:rPr>
          <w:rFonts w:hint="eastAsia" w:ascii="宋体" w:hAnsi="宋体" w:eastAsia="宋体" w:cs="宋体"/>
          <w:bCs/>
          <w:snapToGrid/>
          <w:kern w:val="2"/>
          <w:sz w:val="21"/>
          <w:szCs w:val="21"/>
          <w:highlight w:val="none"/>
          <w:lang w:val="en-US" w:eastAsia="zh-CN"/>
        </w:rPr>
      </w:pPr>
      <w:r>
        <w:rPr>
          <w:rFonts w:hint="eastAsia" w:ascii="宋体" w:hAnsi="宋体" w:eastAsia="宋体" w:cs="宋体"/>
          <w:bCs/>
          <w:snapToGrid/>
          <w:kern w:val="2"/>
          <w:sz w:val="21"/>
          <w:szCs w:val="21"/>
          <w:highlight w:val="none"/>
          <w:lang w:val="en-US" w:eastAsia="zh-CN"/>
        </w:rPr>
        <w:t>（4）乙方须遵循甲方的指示和本合同的规定以及甲方同意的维护公共安全、防火安全和劳动保护的规则。乙方应保持</w:t>
      </w:r>
      <w:r>
        <w:rPr>
          <w:rFonts w:hint="eastAsia" w:cs="宋体"/>
          <w:bCs/>
          <w:snapToGrid/>
          <w:kern w:val="2"/>
          <w:sz w:val="21"/>
          <w:szCs w:val="21"/>
          <w:highlight w:val="none"/>
          <w:lang w:val="zh-TW" w:eastAsia="zh-CN"/>
        </w:rPr>
        <w:t>场地</w:t>
      </w:r>
      <w:r>
        <w:rPr>
          <w:rFonts w:hint="eastAsia" w:ascii="宋体" w:hAnsi="宋体" w:eastAsia="宋体" w:cs="宋体"/>
          <w:bCs/>
          <w:snapToGrid/>
          <w:kern w:val="2"/>
          <w:sz w:val="21"/>
          <w:szCs w:val="21"/>
          <w:highlight w:val="none"/>
          <w:lang w:val="en-US" w:eastAsia="zh-CN"/>
        </w:rPr>
        <w:t>原有的现状，需警惕他人向场地内非法倾倒建筑垃圾、生活垃圾、工业废料甚至危险废弃物，一旦发现违法行为应立即制止、取证并报告，如没有尽到</w:t>
      </w:r>
      <w:r>
        <w:rPr>
          <w:rFonts w:hint="eastAsia" w:cs="宋体"/>
          <w:bCs/>
          <w:snapToGrid/>
          <w:kern w:val="2"/>
          <w:sz w:val="21"/>
          <w:szCs w:val="21"/>
          <w:highlight w:val="none"/>
          <w:lang w:val="en-US" w:eastAsia="zh-CN"/>
        </w:rPr>
        <w:t>看护</w:t>
      </w:r>
      <w:r>
        <w:rPr>
          <w:rFonts w:hint="eastAsia" w:ascii="宋体" w:hAnsi="宋体" w:eastAsia="宋体" w:cs="宋体"/>
          <w:bCs/>
          <w:snapToGrid/>
          <w:kern w:val="2"/>
          <w:sz w:val="21"/>
          <w:szCs w:val="21"/>
          <w:highlight w:val="none"/>
          <w:lang w:val="en-US" w:eastAsia="zh-CN"/>
        </w:rPr>
        <w:t>责任，致使看护</w:t>
      </w:r>
      <w:r>
        <w:rPr>
          <w:rFonts w:hint="eastAsia" w:cs="宋体"/>
          <w:bCs/>
          <w:snapToGrid/>
          <w:kern w:val="2"/>
          <w:sz w:val="21"/>
          <w:szCs w:val="21"/>
          <w:highlight w:val="none"/>
          <w:lang w:val="zh-TW" w:eastAsia="zh-CN"/>
        </w:rPr>
        <w:t>场地</w:t>
      </w:r>
      <w:r>
        <w:rPr>
          <w:rFonts w:hint="eastAsia" w:ascii="宋体" w:hAnsi="宋体" w:eastAsia="宋体" w:cs="宋体"/>
          <w:bCs/>
          <w:snapToGrid/>
          <w:kern w:val="2"/>
          <w:sz w:val="21"/>
          <w:szCs w:val="21"/>
          <w:highlight w:val="none"/>
          <w:lang w:val="en-US" w:eastAsia="zh-CN"/>
        </w:rPr>
        <w:t>遭受损坏，乙方应恢复</w:t>
      </w:r>
      <w:r>
        <w:rPr>
          <w:rFonts w:hint="eastAsia" w:cs="宋体"/>
          <w:bCs/>
          <w:snapToGrid/>
          <w:kern w:val="2"/>
          <w:sz w:val="21"/>
          <w:szCs w:val="21"/>
          <w:highlight w:val="none"/>
          <w:lang w:val="zh-TW" w:eastAsia="zh-CN"/>
        </w:rPr>
        <w:t>场地</w:t>
      </w:r>
      <w:r>
        <w:rPr>
          <w:rFonts w:hint="eastAsia" w:ascii="宋体" w:hAnsi="宋体" w:eastAsia="宋体" w:cs="宋体"/>
          <w:bCs/>
          <w:snapToGrid/>
          <w:kern w:val="2"/>
          <w:sz w:val="21"/>
          <w:szCs w:val="21"/>
          <w:highlight w:val="none"/>
          <w:lang w:val="en-US" w:eastAsia="zh-CN"/>
        </w:rPr>
        <w:t>原状，其费用由其自行承担。</w:t>
      </w:r>
    </w:p>
    <w:p w14:paraId="2A1F91E6">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38" w:firstLineChars="209"/>
        <w:jc w:val="both"/>
        <w:textAlignment w:val="auto"/>
        <w:rPr>
          <w:rFonts w:hint="eastAsia" w:ascii="宋体" w:hAnsi="宋体" w:eastAsia="宋体" w:cs="宋体"/>
          <w:bCs/>
          <w:snapToGrid/>
          <w:kern w:val="2"/>
          <w:sz w:val="21"/>
          <w:szCs w:val="21"/>
          <w:highlight w:val="none"/>
          <w:lang w:val="en-US" w:eastAsia="zh-CN"/>
        </w:rPr>
      </w:pPr>
      <w:r>
        <w:rPr>
          <w:rFonts w:hint="eastAsia" w:ascii="宋体" w:hAnsi="宋体" w:eastAsia="宋体" w:cs="宋体"/>
          <w:bCs/>
          <w:snapToGrid/>
          <w:kern w:val="2"/>
          <w:sz w:val="21"/>
          <w:szCs w:val="21"/>
          <w:highlight w:val="none"/>
          <w:lang w:val="en-US" w:eastAsia="zh-CN"/>
        </w:rPr>
        <w:t>（5）乙方应购买公众责任险。由于乙方服务人员进行服务工作时的过失或故意行为，造成甲方或第三人人身、财产损失的，乙方负责承担赔偿责任。或因服务人员未尽到合理的安保义务（例如，围挡破损未及时报告修复、发现入侵未及时有效劝阻和报告等等，导致安全事故发生），乙方需要在其过错范围内承担相应的补充责任。</w:t>
      </w:r>
    </w:p>
    <w:p w14:paraId="53DAEA8B">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38" w:firstLineChars="209"/>
        <w:jc w:val="both"/>
        <w:textAlignment w:val="auto"/>
        <w:rPr>
          <w:rFonts w:hint="eastAsia" w:ascii="宋体" w:hAnsi="宋体" w:eastAsia="宋体" w:cs="宋体"/>
          <w:bCs/>
          <w:snapToGrid/>
          <w:kern w:val="2"/>
          <w:sz w:val="21"/>
          <w:szCs w:val="21"/>
          <w:highlight w:val="none"/>
          <w:lang w:val="en-US" w:eastAsia="zh-CN"/>
        </w:rPr>
      </w:pPr>
      <w:r>
        <w:rPr>
          <w:rFonts w:hint="eastAsia" w:ascii="宋体" w:hAnsi="宋体" w:eastAsia="宋体" w:cs="宋体"/>
          <w:bCs/>
          <w:snapToGrid/>
          <w:kern w:val="2"/>
          <w:sz w:val="21"/>
          <w:szCs w:val="21"/>
          <w:highlight w:val="none"/>
          <w:lang w:val="en-US" w:eastAsia="zh-CN"/>
        </w:rPr>
        <w:t>（6）看护区域配备消防器材，乙方应确保其完好有效，乙方所有服务人员都应熟悉消防设备的性能和使用方法，确保安全，秋冬季节加强日常防火巡查、清除易燃物。</w:t>
      </w:r>
      <w:bookmarkStart w:id="2" w:name="_GoBack"/>
      <w:bookmarkEnd w:id="2"/>
    </w:p>
    <w:p w14:paraId="1BF42A1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38" w:firstLineChars="209"/>
        <w:jc w:val="both"/>
        <w:textAlignment w:val="auto"/>
        <w:rPr>
          <w:rFonts w:hint="eastAsia" w:ascii="宋体" w:hAnsi="宋体" w:eastAsia="宋体" w:cs="宋体"/>
          <w:bCs/>
          <w:snapToGrid/>
          <w:kern w:val="2"/>
          <w:sz w:val="21"/>
          <w:szCs w:val="21"/>
          <w:highlight w:val="none"/>
          <w:lang w:val="en-US" w:eastAsia="zh-CN"/>
        </w:rPr>
      </w:pPr>
      <w:r>
        <w:rPr>
          <w:rFonts w:hint="eastAsia" w:ascii="宋体" w:hAnsi="宋体" w:eastAsia="宋体" w:cs="宋体"/>
          <w:bCs/>
          <w:snapToGrid/>
          <w:kern w:val="2"/>
          <w:sz w:val="21"/>
          <w:szCs w:val="21"/>
          <w:highlight w:val="none"/>
          <w:lang w:val="en-US" w:eastAsia="zh-CN"/>
        </w:rPr>
        <w:t>（7）乙方应建立健全的档案管理，对看护工作中采集的各种信息、资料及时做好分析整理和归档工作。</w:t>
      </w:r>
    </w:p>
    <w:p w14:paraId="4F3C0960">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38" w:firstLineChars="209"/>
        <w:jc w:val="both"/>
        <w:textAlignment w:val="auto"/>
        <w:rPr>
          <w:rFonts w:hint="eastAsia" w:ascii="宋体" w:hAnsi="宋体" w:eastAsia="宋体" w:cs="宋体"/>
          <w:bCs/>
          <w:snapToGrid/>
          <w:kern w:val="2"/>
          <w:sz w:val="21"/>
          <w:szCs w:val="21"/>
          <w:highlight w:val="none"/>
          <w:lang w:val="en-US" w:eastAsia="zh-CN"/>
        </w:rPr>
      </w:pPr>
      <w:r>
        <w:rPr>
          <w:rFonts w:hint="eastAsia" w:ascii="宋体" w:hAnsi="宋体" w:eastAsia="宋体" w:cs="宋体"/>
          <w:bCs/>
          <w:snapToGrid/>
          <w:kern w:val="2"/>
          <w:sz w:val="21"/>
          <w:szCs w:val="21"/>
          <w:highlight w:val="none"/>
          <w:lang w:val="en-US" w:eastAsia="zh-CN"/>
        </w:rPr>
        <w:t>（8）现场用工应严格按有关法律、法规和政策执行，合法用工，并及时发放工资。不得出现拖欠农民工工资现象，否则甲方有权从合同款中扣除相应部分，代为向拖欠农民工发放，以解决拖欠问题。如因此发生工人到甲方（含各级政府机关，如管委会等）或采取堵门、堵路等方式索要工资的情况，乙方应全权负责处理并承担甲方因此产生的全部损失。</w:t>
      </w:r>
    </w:p>
    <w:p w14:paraId="6E1981AF">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38" w:firstLineChars="209"/>
        <w:jc w:val="both"/>
        <w:textAlignment w:val="auto"/>
        <w:rPr>
          <w:rFonts w:hint="eastAsia" w:ascii="宋体" w:hAnsi="宋体" w:eastAsia="宋体" w:cs="宋体"/>
          <w:bCs/>
          <w:snapToGrid/>
          <w:kern w:val="2"/>
          <w:sz w:val="21"/>
          <w:szCs w:val="21"/>
          <w:highlight w:val="none"/>
          <w:lang w:val="en-US" w:eastAsia="zh-CN"/>
        </w:rPr>
      </w:pPr>
      <w:r>
        <w:rPr>
          <w:rFonts w:hint="eastAsia" w:ascii="宋体" w:hAnsi="宋体" w:eastAsia="宋体" w:cs="宋体"/>
          <w:bCs/>
          <w:snapToGrid/>
          <w:kern w:val="2"/>
          <w:sz w:val="21"/>
          <w:szCs w:val="21"/>
          <w:highlight w:val="none"/>
          <w:lang w:val="en-US" w:eastAsia="zh-CN"/>
        </w:rPr>
        <w:t>（9）乙方严格按照甲方的要求及西安市治污减霾要求，做到裸露地面覆盖到位，围挡应保证其稳定性以及</w:t>
      </w:r>
      <w:r>
        <w:rPr>
          <w:rFonts w:hint="eastAsia" w:cs="宋体"/>
          <w:bCs/>
          <w:snapToGrid/>
          <w:kern w:val="2"/>
          <w:sz w:val="21"/>
          <w:szCs w:val="21"/>
          <w:highlight w:val="none"/>
          <w:lang w:val="zh-TW" w:eastAsia="zh-CN"/>
        </w:rPr>
        <w:t>场地</w:t>
      </w:r>
      <w:r>
        <w:rPr>
          <w:rFonts w:hint="eastAsia" w:ascii="宋体" w:hAnsi="宋体" w:eastAsia="宋体" w:cs="宋体"/>
          <w:bCs/>
          <w:snapToGrid/>
          <w:kern w:val="2"/>
          <w:sz w:val="21"/>
          <w:szCs w:val="21"/>
          <w:highlight w:val="none"/>
          <w:lang w:val="en-US" w:eastAsia="zh-CN"/>
        </w:rPr>
        <w:t>封闭的完整性。</w:t>
      </w:r>
    </w:p>
    <w:p w14:paraId="7DD2DD3B">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38" w:firstLineChars="209"/>
        <w:jc w:val="both"/>
        <w:textAlignment w:val="auto"/>
        <w:rPr>
          <w:rFonts w:hint="eastAsia" w:ascii="宋体" w:hAnsi="宋体" w:eastAsia="宋体" w:cs="宋体"/>
          <w:bCs/>
          <w:snapToGrid/>
          <w:kern w:val="2"/>
          <w:sz w:val="21"/>
          <w:szCs w:val="21"/>
          <w:highlight w:val="none"/>
          <w:lang w:val="en-US" w:eastAsia="zh-CN"/>
        </w:rPr>
      </w:pPr>
      <w:r>
        <w:rPr>
          <w:rFonts w:hint="eastAsia" w:ascii="宋体" w:hAnsi="宋体" w:eastAsia="宋体" w:cs="宋体"/>
          <w:bCs/>
          <w:snapToGrid/>
          <w:kern w:val="2"/>
          <w:sz w:val="21"/>
          <w:szCs w:val="21"/>
          <w:highlight w:val="none"/>
          <w:lang w:val="en-US" w:eastAsia="zh-CN"/>
        </w:rPr>
        <w:t>（10）乙方需为服务人员提供食宿，保证遇到重大执勤任务，人员能在30分钟内到位到岗；乙方应做到各项管理制度健全、完善，能有效保证</w:t>
      </w:r>
      <w:r>
        <w:rPr>
          <w:rFonts w:hint="eastAsia" w:cs="宋体"/>
          <w:bCs/>
          <w:snapToGrid/>
          <w:kern w:val="2"/>
          <w:sz w:val="21"/>
          <w:szCs w:val="21"/>
          <w:highlight w:val="none"/>
          <w:lang w:val="en-US" w:eastAsia="zh-CN"/>
        </w:rPr>
        <w:t>看护</w:t>
      </w:r>
      <w:r>
        <w:rPr>
          <w:rFonts w:hint="eastAsia" w:ascii="宋体" w:hAnsi="宋体" w:eastAsia="宋体" w:cs="宋体"/>
          <w:bCs/>
          <w:snapToGrid/>
          <w:kern w:val="2"/>
          <w:sz w:val="21"/>
          <w:szCs w:val="21"/>
          <w:highlight w:val="none"/>
          <w:lang w:val="en-US" w:eastAsia="zh-CN"/>
        </w:rPr>
        <w:t>需要。</w:t>
      </w:r>
    </w:p>
    <w:p w14:paraId="6D79CF27">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38" w:firstLineChars="209"/>
        <w:jc w:val="both"/>
        <w:textAlignment w:val="auto"/>
        <w:rPr>
          <w:rFonts w:hint="eastAsia" w:ascii="宋体" w:hAnsi="宋体" w:eastAsia="宋体" w:cs="宋体"/>
          <w:bCs/>
          <w:snapToGrid/>
          <w:kern w:val="2"/>
          <w:sz w:val="21"/>
          <w:szCs w:val="21"/>
          <w:highlight w:val="none"/>
          <w:lang w:val="en-US" w:eastAsia="zh-CN"/>
        </w:rPr>
      </w:pPr>
      <w:r>
        <w:rPr>
          <w:rFonts w:hint="eastAsia" w:ascii="宋体" w:hAnsi="宋体" w:eastAsia="宋体" w:cs="宋体"/>
          <w:bCs/>
          <w:snapToGrid/>
          <w:kern w:val="2"/>
          <w:sz w:val="21"/>
          <w:szCs w:val="21"/>
          <w:highlight w:val="none"/>
          <w:lang w:val="en-US" w:eastAsia="zh-CN"/>
        </w:rPr>
        <w:t>（11）乙方须采取物理隔离与警示措施：乙方应评估并确保场地围挡、警示标识（如“禁止入内”、“高压危险”、“井深危险”）的完备性和有效性，确保尽到安保义务，有效减少意外发生。若场地内有未完全拆除的建筑基础</w:t>
      </w:r>
      <w:r>
        <w:rPr>
          <w:rFonts w:hint="eastAsia" w:cs="宋体"/>
          <w:bCs/>
          <w:snapToGrid/>
          <w:kern w:val="2"/>
          <w:sz w:val="21"/>
          <w:szCs w:val="21"/>
          <w:highlight w:val="none"/>
          <w:lang w:val="en-US" w:eastAsia="zh-CN"/>
        </w:rPr>
        <w:t>、坑洞</w:t>
      </w:r>
      <w:r>
        <w:rPr>
          <w:rFonts w:hint="eastAsia" w:ascii="宋体" w:hAnsi="宋体" w:eastAsia="宋体" w:cs="宋体"/>
          <w:bCs/>
          <w:snapToGrid/>
          <w:kern w:val="2"/>
          <w:sz w:val="21"/>
          <w:szCs w:val="21"/>
          <w:highlight w:val="none"/>
          <w:lang w:val="en-US" w:eastAsia="zh-CN"/>
        </w:rPr>
        <w:t>、裸露钢筋、不稳定堆土等，乙方需识别这些危险源，设置明显警示，并加强该</w:t>
      </w:r>
      <w:r>
        <w:rPr>
          <w:rFonts w:hint="eastAsia" w:cs="宋体"/>
          <w:bCs/>
          <w:snapToGrid/>
          <w:kern w:val="2"/>
          <w:sz w:val="21"/>
          <w:szCs w:val="21"/>
          <w:highlight w:val="none"/>
          <w:lang w:val="en-US" w:eastAsia="zh-CN"/>
        </w:rPr>
        <w:t>场地</w:t>
      </w:r>
      <w:r>
        <w:rPr>
          <w:rFonts w:hint="eastAsia" w:ascii="宋体" w:hAnsi="宋体" w:eastAsia="宋体" w:cs="宋体"/>
          <w:bCs/>
          <w:snapToGrid/>
          <w:kern w:val="2"/>
          <w:sz w:val="21"/>
          <w:szCs w:val="21"/>
          <w:highlight w:val="none"/>
          <w:lang w:val="en-US" w:eastAsia="zh-CN"/>
        </w:rPr>
        <w:t>的巡查，防止人员误入受伤。</w:t>
      </w:r>
    </w:p>
    <w:p w14:paraId="3C1E216A">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41" w:firstLineChars="209"/>
        <w:jc w:val="both"/>
        <w:textAlignment w:val="auto"/>
        <w:rPr>
          <w:rFonts w:hint="eastAsia" w:ascii="宋体" w:hAnsi="宋体" w:eastAsia="宋体" w:cs="宋体"/>
          <w:b/>
          <w:snapToGrid/>
          <w:kern w:val="2"/>
          <w:sz w:val="21"/>
          <w:szCs w:val="21"/>
          <w:highlight w:val="none"/>
          <w:lang w:eastAsia="zh-CN"/>
        </w:rPr>
      </w:pPr>
      <w:r>
        <w:rPr>
          <w:rFonts w:hint="eastAsia" w:ascii="宋体" w:hAnsi="宋体" w:eastAsia="宋体" w:cs="宋体"/>
          <w:b/>
          <w:snapToGrid/>
          <w:kern w:val="2"/>
          <w:sz w:val="21"/>
          <w:szCs w:val="21"/>
          <w:highlight w:val="none"/>
          <w:lang w:val="en-US" w:eastAsia="zh-CN"/>
        </w:rPr>
        <w:t>三、服务</w:t>
      </w:r>
      <w:r>
        <w:rPr>
          <w:rFonts w:hint="eastAsia" w:ascii="宋体" w:hAnsi="宋体" w:eastAsia="宋体" w:cs="宋体"/>
          <w:b/>
          <w:bCs/>
          <w:snapToGrid/>
          <w:kern w:val="2"/>
          <w:sz w:val="21"/>
          <w:szCs w:val="21"/>
          <w:highlight w:val="none"/>
          <w:lang w:eastAsia="zh-CN"/>
        </w:rPr>
        <w:t>地点及</w:t>
      </w:r>
      <w:r>
        <w:rPr>
          <w:rFonts w:hint="eastAsia" w:ascii="宋体" w:hAnsi="宋体" w:eastAsia="宋体" w:cs="宋体"/>
          <w:b/>
          <w:bCs/>
          <w:snapToGrid/>
          <w:kern w:val="2"/>
          <w:sz w:val="21"/>
          <w:szCs w:val="21"/>
          <w:highlight w:val="none"/>
          <w:lang w:val="en-US" w:eastAsia="zh-CN"/>
        </w:rPr>
        <w:t>服务</w:t>
      </w:r>
      <w:r>
        <w:rPr>
          <w:rFonts w:hint="eastAsia" w:ascii="宋体" w:hAnsi="宋体" w:eastAsia="宋体" w:cs="宋体"/>
          <w:b/>
          <w:bCs/>
          <w:snapToGrid/>
          <w:kern w:val="2"/>
          <w:sz w:val="21"/>
          <w:szCs w:val="21"/>
          <w:highlight w:val="none"/>
          <w:lang w:eastAsia="zh-CN"/>
        </w:rPr>
        <w:t>期</w:t>
      </w:r>
    </w:p>
    <w:p w14:paraId="3BBE67C8">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38" w:firstLineChars="209"/>
        <w:jc w:val="both"/>
        <w:textAlignment w:val="auto"/>
        <w:rPr>
          <w:rFonts w:hint="eastAsia" w:ascii="宋体" w:hAnsi="宋体" w:eastAsia="宋体" w:cs="宋体"/>
          <w:bCs/>
          <w:snapToGrid/>
          <w:kern w:val="2"/>
          <w:sz w:val="21"/>
          <w:szCs w:val="21"/>
          <w:highlight w:val="none"/>
          <w:lang w:eastAsia="zh-CN"/>
        </w:rPr>
      </w:pPr>
      <w:r>
        <w:rPr>
          <w:rFonts w:hint="eastAsia" w:ascii="宋体" w:hAnsi="宋体" w:eastAsia="宋体" w:cs="宋体"/>
          <w:bCs/>
          <w:snapToGrid/>
          <w:kern w:val="2"/>
          <w:sz w:val="21"/>
          <w:szCs w:val="21"/>
          <w:highlight w:val="none"/>
          <w:lang w:eastAsia="zh-CN"/>
        </w:rPr>
        <w:t>（一）</w:t>
      </w:r>
      <w:r>
        <w:rPr>
          <w:rFonts w:hint="eastAsia" w:ascii="宋体" w:hAnsi="宋体" w:eastAsia="宋体" w:cs="宋体"/>
          <w:bCs/>
          <w:snapToGrid/>
          <w:kern w:val="2"/>
          <w:sz w:val="21"/>
          <w:szCs w:val="21"/>
          <w:highlight w:val="none"/>
          <w:lang w:val="en-US" w:eastAsia="zh-CN"/>
        </w:rPr>
        <w:t>服务</w:t>
      </w:r>
      <w:r>
        <w:rPr>
          <w:rFonts w:hint="eastAsia" w:ascii="宋体" w:hAnsi="宋体" w:eastAsia="宋体" w:cs="宋体"/>
          <w:bCs/>
          <w:snapToGrid/>
          <w:kern w:val="2"/>
          <w:sz w:val="21"/>
          <w:szCs w:val="21"/>
          <w:highlight w:val="none"/>
          <w:lang w:eastAsia="zh-CN"/>
        </w:rPr>
        <w:t>地点：</w:t>
      </w:r>
      <w:r>
        <w:rPr>
          <w:rFonts w:hint="eastAsia" w:ascii="宋体" w:hAnsi="宋体" w:eastAsia="宋体" w:cs="宋体"/>
          <w:bCs/>
          <w:snapToGrid/>
          <w:kern w:val="2"/>
          <w:sz w:val="21"/>
          <w:szCs w:val="21"/>
          <w:highlight w:val="none"/>
          <w:lang w:val="zh-TW" w:eastAsia="zh-CN"/>
        </w:rPr>
        <w:t>未央区六村堡街道未央工业园园区</w:t>
      </w:r>
      <w:r>
        <w:rPr>
          <w:rFonts w:hint="eastAsia" w:cs="宋体"/>
          <w:sz w:val="21"/>
          <w:highlight w:val="none"/>
          <w:lang w:val="en-US" w:eastAsia="zh-CN"/>
        </w:rPr>
        <w:t>已拆除后空场地</w:t>
      </w:r>
      <w:r>
        <w:rPr>
          <w:rFonts w:hint="eastAsia" w:ascii="宋体" w:hAnsi="宋体" w:eastAsia="宋体" w:cs="宋体"/>
          <w:bCs/>
          <w:snapToGrid/>
          <w:kern w:val="2"/>
          <w:sz w:val="21"/>
          <w:szCs w:val="21"/>
          <w:highlight w:val="none"/>
          <w:lang w:eastAsia="zh-CN"/>
        </w:rPr>
        <w:t>。</w:t>
      </w:r>
    </w:p>
    <w:p w14:paraId="32CB686E">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38" w:firstLineChars="209"/>
        <w:jc w:val="both"/>
        <w:textAlignment w:val="auto"/>
        <w:rPr>
          <w:rFonts w:hint="eastAsia" w:ascii="宋体" w:hAnsi="宋体" w:eastAsia="宋体" w:cs="宋体"/>
          <w:bCs/>
          <w:snapToGrid/>
          <w:kern w:val="2"/>
          <w:sz w:val="21"/>
          <w:szCs w:val="21"/>
          <w:highlight w:val="none"/>
          <w:lang w:eastAsia="zh-CN"/>
        </w:rPr>
      </w:pPr>
      <w:r>
        <w:rPr>
          <w:rFonts w:hint="eastAsia" w:ascii="宋体" w:hAnsi="宋体" w:eastAsia="宋体" w:cs="宋体"/>
          <w:bCs/>
          <w:snapToGrid/>
          <w:kern w:val="2"/>
          <w:sz w:val="21"/>
          <w:szCs w:val="21"/>
          <w:highlight w:val="none"/>
          <w:lang w:eastAsia="zh-CN"/>
        </w:rPr>
        <w:t>（二）</w:t>
      </w:r>
      <w:r>
        <w:rPr>
          <w:rFonts w:hint="eastAsia" w:ascii="宋体" w:hAnsi="宋体" w:eastAsia="宋体" w:cs="宋体"/>
          <w:bCs/>
          <w:snapToGrid/>
          <w:kern w:val="2"/>
          <w:sz w:val="21"/>
          <w:szCs w:val="21"/>
          <w:highlight w:val="none"/>
          <w:lang w:val="en-US" w:eastAsia="zh-CN"/>
        </w:rPr>
        <w:t>服务</w:t>
      </w:r>
      <w:r>
        <w:rPr>
          <w:rFonts w:hint="eastAsia" w:ascii="宋体" w:hAnsi="宋体" w:eastAsia="宋体" w:cs="宋体"/>
          <w:bCs/>
          <w:snapToGrid/>
          <w:kern w:val="2"/>
          <w:sz w:val="21"/>
          <w:szCs w:val="21"/>
          <w:highlight w:val="none"/>
          <w:lang w:eastAsia="zh-CN"/>
        </w:rPr>
        <w:t>期：一年，自</w:t>
      </w:r>
      <w:r>
        <w:rPr>
          <w:rFonts w:hint="eastAsia" w:ascii="宋体" w:hAnsi="宋体" w:eastAsia="宋体" w:cs="宋体"/>
          <w:bCs/>
          <w:snapToGrid/>
          <w:kern w:val="2"/>
          <w:sz w:val="21"/>
          <w:szCs w:val="21"/>
          <w:highlight w:val="none"/>
          <w:u w:val="single"/>
          <w:lang w:val="zh-TW" w:eastAsia="zh-CN"/>
        </w:rPr>
        <w:t xml:space="preserve">  </w:t>
      </w:r>
      <w:r>
        <w:rPr>
          <w:rFonts w:hint="eastAsia" w:cs="宋体"/>
          <w:bCs/>
          <w:snapToGrid/>
          <w:kern w:val="2"/>
          <w:sz w:val="21"/>
          <w:szCs w:val="21"/>
          <w:highlight w:val="none"/>
          <w:u w:val="single"/>
          <w:lang w:val="en-US" w:eastAsia="zh-CN"/>
        </w:rPr>
        <w:t xml:space="preserve">   </w:t>
      </w:r>
      <w:r>
        <w:rPr>
          <w:rFonts w:hint="eastAsia" w:ascii="宋体" w:hAnsi="宋体" w:eastAsia="宋体" w:cs="宋体"/>
          <w:bCs/>
          <w:snapToGrid/>
          <w:kern w:val="2"/>
          <w:sz w:val="21"/>
          <w:szCs w:val="21"/>
          <w:highlight w:val="none"/>
          <w:u w:val="single"/>
          <w:lang w:val="zh-TW" w:eastAsia="zh-CN"/>
        </w:rPr>
        <w:t xml:space="preserve">  </w:t>
      </w:r>
      <w:r>
        <w:rPr>
          <w:rFonts w:hint="eastAsia" w:ascii="宋体" w:hAnsi="宋体" w:eastAsia="宋体" w:cs="宋体"/>
          <w:bCs/>
          <w:snapToGrid/>
          <w:kern w:val="2"/>
          <w:sz w:val="21"/>
          <w:szCs w:val="21"/>
          <w:highlight w:val="none"/>
          <w:lang w:eastAsia="zh-CN"/>
        </w:rPr>
        <w:t>年</w:t>
      </w:r>
      <w:r>
        <w:rPr>
          <w:rFonts w:hint="eastAsia" w:ascii="宋体" w:hAnsi="宋体" w:eastAsia="宋体" w:cs="宋体"/>
          <w:bCs/>
          <w:snapToGrid/>
          <w:kern w:val="2"/>
          <w:sz w:val="21"/>
          <w:szCs w:val="21"/>
          <w:highlight w:val="none"/>
          <w:u w:val="single"/>
          <w:lang w:val="zh-TW" w:eastAsia="zh-CN"/>
        </w:rPr>
        <w:t xml:space="preserve">  </w:t>
      </w:r>
      <w:r>
        <w:rPr>
          <w:rFonts w:hint="eastAsia" w:cs="宋体"/>
          <w:bCs/>
          <w:snapToGrid/>
          <w:kern w:val="2"/>
          <w:sz w:val="21"/>
          <w:szCs w:val="21"/>
          <w:highlight w:val="none"/>
          <w:u w:val="single"/>
          <w:lang w:val="en-US" w:eastAsia="zh-CN"/>
        </w:rPr>
        <w:t xml:space="preserve">   </w:t>
      </w:r>
      <w:r>
        <w:rPr>
          <w:rFonts w:hint="eastAsia" w:ascii="宋体" w:hAnsi="宋体" w:eastAsia="宋体" w:cs="宋体"/>
          <w:bCs/>
          <w:snapToGrid/>
          <w:kern w:val="2"/>
          <w:sz w:val="21"/>
          <w:szCs w:val="21"/>
          <w:highlight w:val="none"/>
          <w:u w:val="single"/>
          <w:lang w:val="zh-TW" w:eastAsia="zh-CN"/>
        </w:rPr>
        <w:t xml:space="preserve">  </w:t>
      </w:r>
      <w:r>
        <w:rPr>
          <w:rFonts w:hint="eastAsia" w:ascii="宋体" w:hAnsi="宋体" w:eastAsia="宋体" w:cs="宋体"/>
          <w:bCs/>
          <w:snapToGrid/>
          <w:kern w:val="2"/>
          <w:sz w:val="21"/>
          <w:szCs w:val="21"/>
          <w:highlight w:val="none"/>
          <w:lang w:eastAsia="zh-CN"/>
        </w:rPr>
        <w:t>月</w:t>
      </w:r>
      <w:r>
        <w:rPr>
          <w:rFonts w:hint="eastAsia" w:ascii="宋体" w:hAnsi="宋体" w:eastAsia="宋体" w:cs="宋体"/>
          <w:bCs/>
          <w:snapToGrid/>
          <w:kern w:val="2"/>
          <w:sz w:val="21"/>
          <w:szCs w:val="21"/>
          <w:highlight w:val="none"/>
          <w:u w:val="single"/>
          <w:lang w:val="zh-TW" w:eastAsia="zh-CN"/>
        </w:rPr>
        <w:t xml:space="preserve">  </w:t>
      </w:r>
      <w:r>
        <w:rPr>
          <w:rFonts w:hint="eastAsia" w:cs="宋体"/>
          <w:bCs/>
          <w:snapToGrid/>
          <w:kern w:val="2"/>
          <w:sz w:val="21"/>
          <w:szCs w:val="21"/>
          <w:highlight w:val="none"/>
          <w:u w:val="single"/>
          <w:lang w:val="en-US" w:eastAsia="zh-CN"/>
        </w:rPr>
        <w:t xml:space="preserve">   </w:t>
      </w:r>
      <w:r>
        <w:rPr>
          <w:rFonts w:hint="eastAsia" w:ascii="宋体" w:hAnsi="宋体" w:eastAsia="宋体" w:cs="宋体"/>
          <w:bCs/>
          <w:snapToGrid/>
          <w:kern w:val="2"/>
          <w:sz w:val="21"/>
          <w:szCs w:val="21"/>
          <w:highlight w:val="none"/>
          <w:u w:val="single"/>
          <w:lang w:val="zh-TW" w:eastAsia="zh-CN"/>
        </w:rPr>
        <w:t xml:space="preserve">  </w:t>
      </w:r>
      <w:r>
        <w:rPr>
          <w:rFonts w:hint="eastAsia" w:ascii="宋体" w:hAnsi="宋体" w:eastAsia="宋体" w:cs="宋体"/>
          <w:bCs/>
          <w:snapToGrid/>
          <w:kern w:val="2"/>
          <w:sz w:val="21"/>
          <w:szCs w:val="21"/>
          <w:highlight w:val="none"/>
          <w:lang w:eastAsia="zh-CN"/>
        </w:rPr>
        <w:t>日至</w:t>
      </w:r>
      <w:r>
        <w:rPr>
          <w:rFonts w:hint="eastAsia" w:ascii="宋体" w:hAnsi="宋体" w:eastAsia="宋体" w:cs="宋体"/>
          <w:bCs/>
          <w:snapToGrid/>
          <w:kern w:val="2"/>
          <w:sz w:val="21"/>
          <w:szCs w:val="21"/>
          <w:highlight w:val="none"/>
          <w:u w:val="single"/>
          <w:lang w:val="zh-TW" w:eastAsia="zh-CN"/>
        </w:rPr>
        <w:t xml:space="preserve">  </w:t>
      </w:r>
      <w:r>
        <w:rPr>
          <w:rFonts w:hint="eastAsia" w:cs="宋体"/>
          <w:bCs/>
          <w:snapToGrid/>
          <w:kern w:val="2"/>
          <w:sz w:val="21"/>
          <w:szCs w:val="21"/>
          <w:highlight w:val="none"/>
          <w:u w:val="single"/>
          <w:lang w:val="en-US" w:eastAsia="zh-CN"/>
        </w:rPr>
        <w:t xml:space="preserve">   </w:t>
      </w:r>
      <w:r>
        <w:rPr>
          <w:rFonts w:hint="eastAsia" w:ascii="宋体" w:hAnsi="宋体" w:eastAsia="宋体" w:cs="宋体"/>
          <w:bCs/>
          <w:snapToGrid/>
          <w:kern w:val="2"/>
          <w:sz w:val="21"/>
          <w:szCs w:val="21"/>
          <w:highlight w:val="none"/>
          <w:u w:val="single"/>
          <w:lang w:val="zh-TW" w:eastAsia="zh-CN"/>
        </w:rPr>
        <w:t xml:space="preserve">  </w:t>
      </w:r>
      <w:r>
        <w:rPr>
          <w:rFonts w:hint="eastAsia" w:ascii="宋体" w:hAnsi="宋体" w:eastAsia="宋体" w:cs="宋体"/>
          <w:bCs/>
          <w:snapToGrid/>
          <w:kern w:val="2"/>
          <w:sz w:val="21"/>
          <w:szCs w:val="21"/>
          <w:highlight w:val="none"/>
          <w:lang w:eastAsia="zh-CN"/>
        </w:rPr>
        <w:t>年</w:t>
      </w:r>
      <w:r>
        <w:rPr>
          <w:rFonts w:hint="eastAsia" w:ascii="宋体" w:hAnsi="宋体" w:eastAsia="宋体" w:cs="宋体"/>
          <w:bCs/>
          <w:snapToGrid/>
          <w:kern w:val="2"/>
          <w:sz w:val="21"/>
          <w:szCs w:val="21"/>
          <w:highlight w:val="none"/>
          <w:u w:val="single"/>
          <w:lang w:val="zh-TW" w:eastAsia="zh-CN"/>
        </w:rPr>
        <w:t xml:space="preserve">  </w:t>
      </w:r>
      <w:r>
        <w:rPr>
          <w:rFonts w:hint="eastAsia" w:cs="宋体"/>
          <w:bCs/>
          <w:snapToGrid/>
          <w:kern w:val="2"/>
          <w:sz w:val="21"/>
          <w:szCs w:val="21"/>
          <w:highlight w:val="none"/>
          <w:u w:val="single"/>
          <w:lang w:val="en-US" w:eastAsia="zh-CN"/>
        </w:rPr>
        <w:t xml:space="preserve">   </w:t>
      </w:r>
      <w:r>
        <w:rPr>
          <w:rFonts w:hint="eastAsia" w:ascii="宋体" w:hAnsi="宋体" w:eastAsia="宋体" w:cs="宋体"/>
          <w:bCs/>
          <w:snapToGrid/>
          <w:kern w:val="2"/>
          <w:sz w:val="21"/>
          <w:szCs w:val="21"/>
          <w:highlight w:val="none"/>
          <w:u w:val="single"/>
          <w:lang w:val="zh-TW" w:eastAsia="zh-CN"/>
        </w:rPr>
        <w:t xml:space="preserve">  </w:t>
      </w:r>
      <w:r>
        <w:rPr>
          <w:rFonts w:hint="eastAsia" w:ascii="宋体" w:hAnsi="宋体" w:eastAsia="宋体" w:cs="宋体"/>
          <w:bCs/>
          <w:snapToGrid/>
          <w:kern w:val="2"/>
          <w:sz w:val="21"/>
          <w:szCs w:val="21"/>
          <w:highlight w:val="none"/>
          <w:lang w:eastAsia="zh-CN"/>
        </w:rPr>
        <w:t>月</w:t>
      </w:r>
      <w:r>
        <w:rPr>
          <w:rFonts w:hint="eastAsia" w:ascii="宋体" w:hAnsi="宋体" w:eastAsia="宋体" w:cs="宋体"/>
          <w:bCs/>
          <w:snapToGrid/>
          <w:kern w:val="2"/>
          <w:sz w:val="21"/>
          <w:szCs w:val="21"/>
          <w:highlight w:val="none"/>
          <w:u w:val="single"/>
          <w:lang w:val="zh-TW" w:eastAsia="zh-CN"/>
        </w:rPr>
        <w:t xml:space="preserve">  </w:t>
      </w:r>
      <w:r>
        <w:rPr>
          <w:rFonts w:hint="eastAsia" w:cs="宋体"/>
          <w:bCs/>
          <w:snapToGrid/>
          <w:kern w:val="2"/>
          <w:sz w:val="21"/>
          <w:szCs w:val="21"/>
          <w:highlight w:val="none"/>
          <w:u w:val="single"/>
          <w:lang w:val="en-US" w:eastAsia="zh-CN"/>
        </w:rPr>
        <w:t xml:space="preserve">   </w:t>
      </w:r>
      <w:r>
        <w:rPr>
          <w:rFonts w:hint="eastAsia" w:ascii="宋体" w:hAnsi="宋体" w:eastAsia="宋体" w:cs="宋体"/>
          <w:bCs/>
          <w:snapToGrid/>
          <w:kern w:val="2"/>
          <w:sz w:val="21"/>
          <w:szCs w:val="21"/>
          <w:highlight w:val="none"/>
          <w:u w:val="single"/>
          <w:lang w:val="zh-TW" w:eastAsia="zh-CN"/>
        </w:rPr>
        <w:t xml:space="preserve">  </w:t>
      </w:r>
      <w:r>
        <w:rPr>
          <w:rFonts w:hint="eastAsia" w:ascii="宋体" w:hAnsi="宋体" w:eastAsia="宋体" w:cs="宋体"/>
          <w:bCs/>
          <w:snapToGrid/>
          <w:kern w:val="2"/>
          <w:sz w:val="21"/>
          <w:szCs w:val="21"/>
          <w:highlight w:val="none"/>
          <w:lang w:eastAsia="zh-CN"/>
        </w:rPr>
        <w:t>日。</w:t>
      </w:r>
    </w:p>
    <w:p w14:paraId="0771F50C">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41" w:firstLineChars="209"/>
        <w:jc w:val="both"/>
        <w:textAlignment w:val="auto"/>
        <w:rPr>
          <w:rFonts w:hint="eastAsia" w:ascii="宋体" w:hAnsi="宋体" w:eastAsia="宋体" w:cs="宋体"/>
          <w:b/>
          <w:snapToGrid/>
          <w:kern w:val="2"/>
          <w:sz w:val="21"/>
          <w:szCs w:val="21"/>
          <w:highlight w:val="none"/>
          <w:lang w:eastAsia="zh-CN"/>
        </w:rPr>
      </w:pPr>
      <w:r>
        <w:rPr>
          <w:rFonts w:hint="eastAsia" w:ascii="宋体" w:hAnsi="宋体" w:eastAsia="宋体" w:cs="宋体"/>
          <w:b/>
          <w:snapToGrid/>
          <w:kern w:val="2"/>
          <w:sz w:val="21"/>
          <w:szCs w:val="21"/>
          <w:highlight w:val="none"/>
          <w:lang w:val="en-US" w:eastAsia="zh-CN"/>
        </w:rPr>
        <w:t>四</w:t>
      </w:r>
      <w:r>
        <w:rPr>
          <w:rFonts w:hint="eastAsia" w:ascii="宋体" w:hAnsi="宋体" w:eastAsia="宋体" w:cs="宋体"/>
          <w:b/>
          <w:snapToGrid/>
          <w:kern w:val="2"/>
          <w:sz w:val="21"/>
          <w:szCs w:val="21"/>
          <w:highlight w:val="none"/>
          <w:lang w:eastAsia="zh-CN"/>
        </w:rPr>
        <w:t>、合同价款</w:t>
      </w:r>
    </w:p>
    <w:p w14:paraId="38057C1A">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38" w:firstLineChars="209"/>
        <w:jc w:val="both"/>
        <w:textAlignment w:val="auto"/>
        <w:rPr>
          <w:rFonts w:hint="eastAsia" w:ascii="宋体" w:hAnsi="宋体" w:eastAsia="宋体" w:cs="宋体"/>
          <w:bCs/>
          <w:snapToGrid/>
          <w:kern w:val="2"/>
          <w:sz w:val="21"/>
          <w:szCs w:val="21"/>
          <w:highlight w:val="none"/>
          <w:lang w:val="zh-TW" w:eastAsia="zh-CN"/>
        </w:rPr>
      </w:pPr>
      <w:r>
        <w:rPr>
          <w:rFonts w:hint="eastAsia" w:ascii="宋体" w:hAnsi="宋体" w:eastAsia="宋体" w:cs="宋体"/>
          <w:bCs/>
          <w:snapToGrid/>
          <w:kern w:val="2"/>
          <w:sz w:val="21"/>
          <w:szCs w:val="21"/>
          <w:highlight w:val="none"/>
          <w:lang w:val="zh-TW" w:eastAsia="zh-CN"/>
        </w:rPr>
        <w:t>（一）合同总价款为人民币（大写）</w:t>
      </w:r>
      <w:r>
        <w:rPr>
          <w:rFonts w:hint="eastAsia" w:ascii="宋体" w:hAnsi="宋体" w:eastAsia="宋体" w:cs="宋体"/>
          <w:bCs/>
          <w:snapToGrid/>
          <w:kern w:val="2"/>
          <w:sz w:val="21"/>
          <w:szCs w:val="21"/>
          <w:highlight w:val="none"/>
          <w:u w:val="single"/>
          <w:lang w:val="zh-TW" w:eastAsia="zh-CN"/>
        </w:rPr>
        <w:t xml:space="preserve">  </w:t>
      </w:r>
      <w:r>
        <w:rPr>
          <w:rFonts w:hint="eastAsia" w:cs="宋体"/>
          <w:bCs/>
          <w:snapToGrid/>
          <w:kern w:val="2"/>
          <w:sz w:val="21"/>
          <w:szCs w:val="21"/>
          <w:highlight w:val="none"/>
          <w:u w:val="single"/>
          <w:lang w:val="en-US" w:eastAsia="zh-CN"/>
        </w:rPr>
        <w:t xml:space="preserve">   </w:t>
      </w:r>
      <w:r>
        <w:rPr>
          <w:rFonts w:hint="eastAsia" w:ascii="宋体" w:hAnsi="宋体" w:eastAsia="宋体" w:cs="宋体"/>
          <w:bCs/>
          <w:snapToGrid/>
          <w:kern w:val="2"/>
          <w:sz w:val="21"/>
          <w:szCs w:val="21"/>
          <w:highlight w:val="none"/>
          <w:u w:val="single"/>
          <w:lang w:val="zh-TW" w:eastAsia="zh-CN"/>
        </w:rPr>
        <w:t xml:space="preserve">  </w:t>
      </w:r>
      <w:r>
        <w:rPr>
          <w:rFonts w:hint="eastAsia" w:ascii="宋体" w:hAnsi="宋体" w:eastAsia="宋体" w:cs="宋体"/>
          <w:bCs/>
          <w:snapToGrid/>
          <w:kern w:val="2"/>
          <w:sz w:val="21"/>
          <w:szCs w:val="21"/>
          <w:highlight w:val="none"/>
          <w:lang w:val="zh-TW" w:eastAsia="zh-CN"/>
        </w:rPr>
        <w:t>（</w:t>
      </w:r>
      <w:r>
        <w:rPr>
          <w:rFonts w:hint="eastAsia" w:cs="宋体"/>
          <w:bCs/>
          <w:snapToGrid/>
          <w:kern w:val="2"/>
          <w:sz w:val="21"/>
          <w:szCs w:val="21"/>
          <w:highlight w:val="none"/>
          <w:lang w:val="en-US" w:eastAsia="zh-CN"/>
        </w:rPr>
        <w:t>¥</w:t>
      </w:r>
      <w:r>
        <w:rPr>
          <w:rFonts w:hint="eastAsia" w:ascii="宋体" w:hAnsi="宋体" w:eastAsia="宋体" w:cs="宋体"/>
          <w:bCs/>
          <w:snapToGrid/>
          <w:kern w:val="2"/>
          <w:sz w:val="21"/>
          <w:szCs w:val="21"/>
          <w:highlight w:val="none"/>
          <w:u w:val="single"/>
          <w:lang w:val="zh-TW" w:eastAsia="zh-CN"/>
        </w:rPr>
        <w:t xml:space="preserve">   </w:t>
      </w:r>
      <w:r>
        <w:rPr>
          <w:rFonts w:hint="eastAsia" w:cs="宋体"/>
          <w:bCs/>
          <w:snapToGrid/>
          <w:kern w:val="2"/>
          <w:sz w:val="21"/>
          <w:szCs w:val="21"/>
          <w:highlight w:val="none"/>
          <w:u w:val="single"/>
          <w:lang w:val="en-US" w:eastAsia="zh-CN"/>
        </w:rPr>
        <w:t xml:space="preserve">   </w:t>
      </w:r>
      <w:r>
        <w:rPr>
          <w:rFonts w:hint="eastAsia" w:ascii="宋体" w:hAnsi="宋体" w:eastAsia="宋体" w:cs="宋体"/>
          <w:bCs/>
          <w:snapToGrid/>
          <w:kern w:val="2"/>
          <w:sz w:val="21"/>
          <w:szCs w:val="21"/>
          <w:highlight w:val="none"/>
          <w:u w:val="single"/>
          <w:lang w:val="en-US" w:eastAsia="zh-CN"/>
        </w:rPr>
        <w:t xml:space="preserve">  </w:t>
      </w:r>
      <w:r>
        <w:rPr>
          <w:rFonts w:hint="eastAsia" w:ascii="宋体" w:hAnsi="宋体" w:eastAsia="宋体" w:cs="宋体"/>
          <w:bCs/>
          <w:snapToGrid/>
          <w:kern w:val="2"/>
          <w:sz w:val="21"/>
          <w:szCs w:val="21"/>
          <w:highlight w:val="none"/>
          <w:lang w:val="zh-TW" w:eastAsia="zh-CN"/>
        </w:rPr>
        <w:t>）。</w:t>
      </w:r>
    </w:p>
    <w:p w14:paraId="063B8EC9">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38" w:firstLineChars="209"/>
        <w:jc w:val="both"/>
        <w:textAlignment w:val="auto"/>
        <w:rPr>
          <w:rFonts w:hint="eastAsia" w:ascii="宋体" w:hAnsi="宋体" w:eastAsia="宋体" w:cs="宋体"/>
          <w:b/>
          <w:snapToGrid/>
          <w:kern w:val="2"/>
          <w:sz w:val="21"/>
          <w:szCs w:val="21"/>
          <w:highlight w:val="none"/>
          <w:lang w:eastAsia="zh-CN"/>
        </w:rPr>
      </w:pPr>
      <w:r>
        <w:rPr>
          <w:rFonts w:hint="eastAsia" w:ascii="宋体" w:hAnsi="宋体" w:eastAsia="宋体" w:cs="宋体"/>
          <w:bCs/>
          <w:snapToGrid/>
          <w:kern w:val="2"/>
          <w:sz w:val="21"/>
          <w:szCs w:val="21"/>
          <w:highlight w:val="none"/>
          <w:lang w:eastAsia="zh-CN"/>
        </w:rPr>
        <w:t>（二）合同总价</w:t>
      </w:r>
      <w:r>
        <w:rPr>
          <w:rFonts w:hint="eastAsia" w:ascii="宋体" w:hAnsi="宋体" w:eastAsia="宋体" w:cs="宋体"/>
          <w:snapToGrid/>
          <w:kern w:val="2"/>
          <w:sz w:val="21"/>
          <w:szCs w:val="21"/>
          <w:highlight w:val="none"/>
          <w:lang w:eastAsia="zh-CN"/>
        </w:rPr>
        <w:t>是指本次</w:t>
      </w:r>
      <w:r>
        <w:rPr>
          <w:rFonts w:hint="eastAsia" w:ascii="宋体" w:hAnsi="宋体" w:eastAsia="宋体" w:cs="宋体"/>
          <w:snapToGrid/>
          <w:kern w:val="2"/>
          <w:sz w:val="21"/>
          <w:szCs w:val="21"/>
          <w:highlight w:val="none"/>
          <w:lang w:val="zh-CN" w:eastAsia="zh-CN"/>
        </w:rPr>
        <w:t>服务内容所需的全部费用</w:t>
      </w:r>
      <w:r>
        <w:rPr>
          <w:rFonts w:hint="eastAsia" w:cs="宋体"/>
          <w:snapToGrid/>
          <w:kern w:val="2"/>
          <w:sz w:val="21"/>
          <w:szCs w:val="21"/>
          <w:highlight w:val="none"/>
          <w:lang w:val="zh-CN" w:eastAsia="zh-CN"/>
        </w:rPr>
        <w:t>，</w:t>
      </w:r>
      <w:r>
        <w:rPr>
          <w:rFonts w:hint="eastAsia" w:ascii="宋体" w:hAnsi="宋体" w:eastAsia="宋体" w:cs="宋体"/>
          <w:snapToGrid/>
          <w:kern w:val="2"/>
          <w:sz w:val="21"/>
          <w:szCs w:val="21"/>
          <w:highlight w:val="none"/>
          <w:lang w:eastAsia="zh-CN"/>
        </w:rPr>
        <w:t>包括但不限于</w:t>
      </w:r>
      <w:r>
        <w:rPr>
          <w:rFonts w:hint="eastAsia" w:ascii="宋体" w:hAnsi="宋体" w:eastAsia="宋体" w:cs="宋体"/>
          <w:color w:val="auto"/>
          <w:sz w:val="21"/>
          <w:szCs w:val="21"/>
          <w:highlight w:val="none"/>
          <w:lang w:eastAsia="zh-CN"/>
        </w:rPr>
        <w:t>人员费用（含</w:t>
      </w:r>
      <w:r>
        <w:rPr>
          <w:rFonts w:hint="eastAsia" w:ascii="宋体" w:hAnsi="宋体" w:eastAsia="宋体" w:cs="宋体"/>
          <w:color w:val="auto"/>
          <w:sz w:val="21"/>
          <w:szCs w:val="21"/>
          <w:highlight w:val="none"/>
          <w:lang w:val="en-US" w:eastAsia="zh-CN"/>
        </w:rPr>
        <w:t>人员</w:t>
      </w:r>
      <w:r>
        <w:rPr>
          <w:rFonts w:hint="eastAsia" w:ascii="宋体" w:hAnsi="宋体" w:eastAsia="宋体" w:cs="宋体"/>
          <w:color w:val="auto"/>
          <w:sz w:val="21"/>
          <w:szCs w:val="21"/>
          <w:highlight w:val="none"/>
          <w:lang w:eastAsia="zh-CN"/>
        </w:rPr>
        <w:t>工资、社保、降温费、高温津贴、取暖费等所有福利待遇，工资、福利待遇和社保标准按当地最新政策执行）、</w:t>
      </w:r>
      <w:r>
        <w:rPr>
          <w:rFonts w:hint="eastAsia" w:ascii="宋体" w:hAnsi="宋体" w:eastAsia="宋体" w:cs="宋体"/>
          <w:color w:val="auto"/>
          <w:sz w:val="21"/>
          <w:szCs w:val="21"/>
          <w:highlight w:val="none"/>
          <w:lang w:val="en-US" w:eastAsia="zh-CN"/>
        </w:rPr>
        <w:t>服装及设备、</w:t>
      </w:r>
      <w:r>
        <w:rPr>
          <w:rFonts w:hint="eastAsia" w:ascii="宋体" w:hAnsi="宋体" w:eastAsia="宋体" w:cs="宋体"/>
          <w:color w:val="auto"/>
          <w:sz w:val="21"/>
          <w:szCs w:val="21"/>
          <w:highlight w:val="none"/>
          <w:lang w:eastAsia="zh-CN"/>
        </w:rPr>
        <w:t>管理费、合理利润和税金、招标代理服务费等</w:t>
      </w:r>
      <w:r>
        <w:rPr>
          <w:rFonts w:hint="eastAsia" w:ascii="宋体" w:hAnsi="宋体" w:eastAsia="宋体" w:cs="宋体"/>
          <w:color w:val="auto"/>
          <w:sz w:val="21"/>
          <w:szCs w:val="21"/>
          <w:highlight w:val="none"/>
          <w:lang w:val="en-US" w:eastAsia="zh-CN"/>
        </w:rPr>
        <w:t>完成本项目服务内容的</w:t>
      </w:r>
      <w:r>
        <w:rPr>
          <w:rFonts w:hint="eastAsia" w:ascii="宋体" w:hAnsi="宋体" w:eastAsia="宋体" w:cs="宋体"/>
          <w:color w:val="auto"/>
          <w:sz w:val="21"/>
          <w:szCs w:val="21"/>
          <w:highlight w:val="none"/>
        </w:rPr>
        <w:t>全部费用</w:t>
      </w:r>
      <w:r>
        <w:rPr>
          <w:rFonts w:hint="eastAsia" w:cs="宋体"/>
          <w:color w:val="auto"/>
          <w:sz w:val="21"/>
          <w:szCs w:val="21"/>
          <w:highlight w:val="none"/>
          <w:lang w:eastAsia="zh-CN"/>
        </w:rPr>
        <w:t>。</w:t>
      </w:r>
    </w:p>
    <w:p w14:paraId="30451F7E">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41" w:firstLineChars="209"/>
        <w:jc w:val="both"/>
        <w:textAlignment w:val="auto"/>
        <w:rPr>
          <w:rFonts w:hint="eastAsia" w:ascii="宋体" w:hAnsi="宋体" w:eastAsia="宋体" w:cs="宋体"/>
          <w:b/>
          <w:snapToGrid/>
          <w:kern w:val="2"/>
          <w:sz w:val="21"/>
          <w:szCs w:val="21"/>
          <w:highlight w:val="none"/>
          <w:lang w:eastAsia="zh-CN"/>
        </w:rPr>
      </w:pPr>
      <w:r>
        <w:rPr>
          <w:rFonts w:hint="eastAsia" w:ascii="宋体" w:hAnsi="宋体" w:eastAsia="宋体" w:cs="宋体"/>
          <w:b/>
          <w:snapToGrid/>
          <w:kern w:val="2"/>
          <w:sz w:val="21"/>
          <w:szCs w:val="21"/>
          <w:highlight w:val="none"/>
          <w:lang w:val="en-US" w:eastAsia="zh-CN"/>
        </w:rPr>
        <w:t>五</w:t>
      </w:r>
      <w:r>
        <w:rPr>
          <w:rFonts w:hint="eastAsia" w:ascii="宋体" w:hAnsi="宋体" w:eastAsia="宋体" w:cs="宋体"/>
          <w:b/>
          <w:snapToGrid/>
          <w:kern w:val="2"/>
          <w:sz w:val="21"/>
          <w:szCs w:val="21"/>
          <w:highlight w:val="none"/>
          <w:lang w:eastAsia="zh-CN"/>
        </w:rPr>
        <w:t>、款项结算</w:t>
      </w:r>
    </w:p>
    <w:p w14:paraId="1F95F08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38" w:firstLineChars="209"/>
        <w:jc w:val="both"/>
        <w:textAlignment w:val="auto"/>
        <w:rPr>
          <w:rFonts w:hint="eastAsia" w:ascii="宋体" w:hAnsi="宋体" w:eastAsia="宋体" w:cs="宋体"/>
          <w:bCs/>
          <w:snapToGrid/>
          <w:color w:val="auto"/>
          <w:kern w:val="2"/>
          <w:sz w:val="21"/>
          <w:szCs w:val="21"/>
          <w:highlight w:val="none"/>
          <w:lang w:val="en-US" w:eastAsia="zh-CN"/>
        </w:rPr>
      </w:pPr>
      <w:r>
        <w:rPr>
          <w:rFonts w:hint="eastAsia" w:ascii="宋体" w:hAnsi="宋体" w:eastAsia="宋体" w:cs="宋体"/>
          <w:bCs/>
          <w:snapToGrid/>
          <w:color w:val="auto"/>
          <w:kern w:val="2"/>
          <w:sz w:val="21"/>
          <w:szCs w:val="21"/>
          <w:highlight w:val="none"/>
          <w:lang w:val="en-US" w:eastAsia="zh-CN"/>
        </w:rPr>
        <w:t>（一）</w:t>
      </w:r>
      <w:r>
        <w:rPr>
          <w:rFonts w:hint="eastAsia" w:ascii="宋体" w:hAnsi="宋体" w:eastAsia="宋体" w:cs="宋体"/>
          <w:bCs/>
          <w:snapToGrid/>
          <w:kern w:val="2"/>
          <w:sz w:val="21"/>
          <w:szCs w:val="21"/>
          <w:highlight w:val="none"/>
          <w:lang w:eastAsia="zh-CN"/>
        </w:rPr>
        <w:t>合同总价</w:t>
      </w:r>
      <w:r>
        <w:rPr>
          <w:rFonts w:hint="eastAsia" w:ascii="宋体" w:hAnsi="宋体" w:eastAsia="宋体" w:cs="宋体"/>
          <w:bCs/>
          <w:snapToGrid/>
          <w:kern w:val="2"/>
          <w:sz w:val="21"/>
          <w:szCs w:val="21"/>
          <w:highlight w:val="none"/>
          <w:lang w:val="en-US" w:eastAsia="zh-CN"/>
        </w:rPr>
        <w:t>包干</w:t>
      </w:r>
      <w:r>
        <w:rPr>
          <w:rFonts w:hint="eastAsia" w:ascii="宋体" w:hAnsi="宋体" w:eastAsia="宋体" w:cs="宋体"/>
          <w:bCs/>
          <w:snapToGrid/>
          <w:color w:val="auto"/>
          <w:kern w:val="2"/>
          <w:sz w:val="21"/>
          <w:szCs w:val="21"/>
          <w:highlight w:val="none"/>
          <w:lang w:val="en-US" w:eastAsia="zh-CN"/>
        </w:rPr>
        <w:t>，不受市场价变化或实际工作量变化的影响。</w:t>
      </w:r>
    </w:p>
    <w:p w14:paraId="51DCF756">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38" w:firstLineChars="209"/>
        <w:jc w:val="both"/>
        <w:textAlignment w:val="auto"/>
        <w:rPr>
          <w:rFonts w:hint="eastAsia" w:ascii="宋体" w:hAnsi="宋体" w:eastAsia="宋体" w:cs="宋体"/>
          <w:bCs/>
          <w:snapToGrid/>
          <w:color w:val="auto"/>
          <w:kern w:val="2"/>
          <w:sz w:val="21"/>
          <w:szCs w:val="21"/>
          <w:highlight w:val="none"/>
          <w:lang w:val="en-US" w:eastAsia="zh-CN"/>
        </w:rPr>
      </w:pPr>
      <w:r>
        <w:rPr>
          <w:rFonts w:hint="eastAsia" w:ascii="宋体" w:hAnsi="宋体" w:eastAsia="宋体" w:cs="宋体"/>
          <w:bCs/>
          <w:snapToGrid/>
          <w:color w:val="auto"/>
          <w:kern w:val="2"/>
          <w:sz w:val="21"/>
          <w:szCs w:val="21"/>
          <w:highlight w:val="none"/>
          <w:lang w:val="en-US" w:eastAsia="zh-CN"/>
        </w:rPr>
        <w:t>（二）结算方式：银行转账。</w:t>
      </w:r>
    </w:p>
    <w:p w14:paraId="7645B090">
      <w:pPr>
        <w:keepNext w:val="0"/>
        <w:keepLines w:val="0"/>
        <w:pageBreakBefore w:val="0"/>
        <w:widowControl w:val="0"/>
        <w:kinsoku/>
        <w:wordWrap/>
        <w:overflowPunct/>
        <w:topLinePunct w:val="0"/>
        <w:autoSpaceDE/>
        <w:autoSpaceDN/>
        <w:bidi w:val="0"/>
        <w:adjustRightInd/>
        <w:snapToGrid w:val="0"/>
        <w:spacing w:line="360" w:lineRule="auto"/>
        <w:ind w:left="0" w:leftChars="0" w:firstLine="438" w:firstLineChars="209"/>
        <w:jc w:val="both"/>
        <w:textAlignment w:val="auto"/>
        <w:rPr>
          <w:rFonts w:hint="eastAsia" w:ascii="宋体" w:hAnsi="宋体" w:eastAsia="宋体" w:cs="宋体"/>
          <w:snapToGrid/>
          <w:color w:val="auto"/>
          <w:kern w:val="2"/>
          <w:sz w:val="21"/>
          <w:szCs w:val="21"/>
          <w:highlight w:val="none"/>
          <w:lang w:val="en-US" w:eastAsia="zh-CN"/>
        </w:rPr>
      </w:pPr>
      <w:r>
        <w:rPr>
          <w:rFonts w:hint="eastAsia" w:ascii="宋体" w:hAnsi="宋体" w:eastAsia="宋体" w:cs="宋体"/>
          <w:bCs/>
          <w:snapToGrid/>
          <w:color w:val="auto"/>
          <w:kern w:val="2"/>
          <w:sz w:val="21"/>
          <w:szCs w:val="21"/>
          <w:highlight w:val="none"/>
          <w:lang w:val="en-US" w:eastAsia="zh-CN"/>
        </w:rPr>
        <w:t>（三）结算单位：</w:t>
      </w:r>
      <w:r>
        <w:rPr>
          <w:rFonts w:hint="eastAsia" w:ascii="宋体" w:hAnsi="宋体" w:eastAsia="宋体" w:cs="宋体"/>
          <w:snapToGrid/>
          <w:color w:val="auto"/>
          <w:kern w:val="2"/>
          <w:sz w:val="21"/>
          <w:szCs w:val="21"/>
          <w:highlight w:val="none"/>
          <w:lang w:val="en-US" w:eastAsia="zh-CN"/>
        </w:rPr>
        <w:t>由甲方负责结算，乙方在每次接受付款前，开具等额有效发票给甲方。</w:t>
      </w:r>
    </w:p>
    <w:p w14:paraId="690CEE8C">
      <w:pPr>
        <w:pStyle w:val="5"/>
        <w:keepNext w:val="0"/>
        <w:keepLines w:val="0"/>
        <w:pageBreakBefore w:val="0"/>
        <w:wordWrap/>
        <w:overflowPunct/>
        <w:topLinePunct w:val="0"/>
        <w:bidi w:val="0"/>
        <w:snapToGrid w:val="0"/>
        <w:spacing w:line="360" w:lineRule="auto"/>
        <w:ind w:left="0" w:leftChars="0" w:firstLine="438" w:firstLineChars="209"/>
        <w:rPr>
          <w:rFonts w:hint="eastAsia" w:ascii="宋体" w:hAnsi="宋体" w:eastAsia="宋体" w:cs="宋体"/>
          <w:snapToGrid/>
          <w:color w:val="auto"/>
          <w:kern w:val="2"/>
          <w:sz w:val="21"/>
          <w:szCs w:val="21"/>
          <w:highlight w:val="none"/>
          <w:lang w:val="en-US" w:eastAsia="zh-CN"/>
        </w:rPr>
      </w:pPr>
      <w:r>
        <w:rPr>
          <w:rFonts w:hint="eastAsia" w:ascii="宋体" w:hAnsi="宋体" w:eastAsia="宋体" w:cs="宋体"/>
          <w:snapToGrid/>
          <w:color w:val="auto"/>
          <w:kern w:val="2"/>
          <w:sz w:val="21"/>
          <w:szCs w:val="21"/>
          <w:highlight w:val="none"/>
          <w:lang w:val="en-US" w:eastAsia="zh-CN"/>
        </w:rPr>
        <w:t>（四）支付约定：按月支付。</w:t>
      </w:r>
      <w:r>
        <w:rPr>
          <w:rFonts w:hint="eastAsia" w:cs="宋体"/>
          <w:snapToGrid/>
          <w:color w:val="auto"/>
          <w:kern w:val="2"/>
          <w:sz w:val="21"/>
          <w:szCs w:val="21"/>
          <w:highlight w:val="none"/>
          <w:lang w:val="en-US" w:eastAsia="zh-CN"/>
        </w:rPr>
        <w:t>甲方</w:t>
      </w:r>
      <w:r>
        <w:rPr>
          <w:rFonts w:hint="eastAsia" w:ascii="宋体" w:hAnsi="宋体" w:eastAsia="宋体" w:cs="宋体"/>
          <w:snapToGrid/>
          <w:color w:val="auto"/>
          <w:kern w:val="2"/>
          <w:sz w:val="21"/>
          <w:szCs w:val="21"/>
          <w:highlight w:val="none"/>
          <w:lang w:val="en-US" w:eastAsia="zh-CN"/>
        </w:rPr>
        <w:t>在每月15号之前支付上月费用。</w:t>
      </w:r>
      <w:r>
        <w:rPr>
          <w:rFonts w:hint="eastAsia" w:cs="宋体"/>
          <w:snapToGrid/>
          <w:color w:val="auto"/>
          <w:kern w:val="2"/>
          <w:sz w:val="21"/>
          <w:szCs w:val="21"/>
          <w:highlight w:val="none"/>
          <w:lang w:val="en-US" w:eastAsia="zh-CN"/>
        </w:rPr>
        <w:t>甲方</w:t>
      </w:r>
      <w:r>
        <w:rPr>
          <w:rFonts w:hint="eastAsia" w:ascii="宋体" w:hAnsi="宋体" w:eastAsia="宋体" w:cs="宋体"/>
          <w:snapToGrid/>
          <w:color w:val="auto"/>
          <w:kern w:val="2"/>
          <w:sz w:val="21"/>
          <w:szCs w:val="21"/>
          <w:highlight w:val="none"/>
          <w:lang w:val="en-US" w:eastAsia="zh-CN"/>
        </w:rPr>
        <w:t>每月付款前委托相关人员对看护场地进行巡查验收，合格后付款，不合格由</w:t>
      </w:r>
      <w:r>
        <w:rPr>
          <w:rFonts w:hint="eastAsia" w:cs="宋体"/>
          <w:snapToGrid/>
          <w:color w:val="auto"/>
          <w:kern w:val="2"/>
          <w:sz w:val="21"/>
          <w:szCs w:val="21"/>
          <w:highlight w:val="none"/>
          <w:lang w:val="en-US" w:eastAsia="zh-CN"/>
        </w:rPr>
        <w:t>乙方</w:t>
      </w:r>
      <w:r>
        <w:rPr>
          <w:rFonts w:hint="eastAsia" w:ascii="宋体" w:hAnsi="宋体" w:eastAsia="宋体" w:cs="宋体"/>
          <w:snapToGrid/>
          <w:color w:val="auto"/>
          <w:kern w:val="2"/>
          <w:sz w:val="21"/>
          <w:szCs w:val="21"/>
          <w:highlight w:val="none"/>
          <w:lang w:val="en-US" w:eastAsia="zh-CN"/>
        </w:rPr>
        <w:t>整改完成后付款。每月服务费=合同总价款/12。申请付款时，</w:t>
      </w:r>
      <w:r>
        <w:rPr>
          <w:rFonts w:hint="eastAsia" w:cs="宋体"/>
          <w:snapToGrid/>
          <w:color w:val="auto"/>
          <w:kern w:val="2"/>
          <w:sz w:val="21"/>
          <w:szCs w:val="21"/>
          <w:highlight w:val="none"/>
          <w:lang w:val="en-US" w:eastAsia="zh-CN"/>
        </w:rPr>
        <w:t>乙方</w:t>
      </w:r>
      <w:r>
        <w:rPr>
          <w:rFonts w:hint="eastAsia" w:ascii="宋体" w:hAnsi="宋体" w:eastAsia="宋体" w:cs="宋体"/>
          <w:snapToGrid/>
          <w:color w:val="auto"/>
          <w:kern w:val="2"/>
          <w:sz w:val="21"/>
          <w:szCs w:val="21"/>
          <w:highlight w:val="none"/>
          <w:lang w:val="en-US" w:eastAsia="zh-CN"/>
        </w:rPr>
        <w:t>须提供合法有效的增值税普通（或专用）发票，</w:t>
      </w:r>
      <w:r>
        <w:rPr>
          <w:rFonts w:hint="eastAsia" w:cs="宋体"/>
          <w:snapToGrid/>
          <w:color w:val="auto"/>
          <w:kern w:val="2"/>
          <w:sz w:val="21"/>
          <w:szCs w:val="21"/>
          <w:highlight w:val="none"/>
          <w:lang w:val="en-US" w:eastAsia="zh-CN"/>
        </w:rPr>
        <w:t>甲方</w:t>
      </w:r>
      <w:r>
        <w:rPr>
          <w:rFonts w:hint="eastAsia" w:ascii="宋体" w:hAnsi="宋体" w:eastAsia="宋体" w:cs="宋体"/>
          <w:snapToGrid/>
          <w:color w:val="auto"/>
          <w:kern w:val="2"/>
          <w:sz w:val="21"/>
          <w:szCs w:val="21"/>
          <w:highlight w:val="none"/>
          <w:lang w:val="en-US" w:eastAsia="zh-CN"/>
        </w:rPr>
        <w:t>凭发票支付。</w:t>
      </w:r>
    </w:p>
    <w:p w14:paraId="6BC50710">
      <w:pPr>
        <w:keepNext w:val="0"/>
        <w:keepLines w:val="0"/>
        <w:pageBreakBefore w:val="0"/>
        <w:widowControl w:val="0"/>
        <w:kinsoku/>
        <w:wordWrap/>
        <w:overflowPunct/>
        <w:topLinePunct w:val="0"/>
        <w:autoSpaceDE/>
        <w:autoSpaceDN/>
        <w:bidi w:val="0"/>
        <w:adjustRightInd/>
        <w:snapToGrid w:val="0"/>
        <w:spacing w:line="360" w:lineRule="auto"/>
        <w:ind w:left="0" w:leftChars="0" w:firstLine="441" w:firstLineChars="209"/>
        <w:jc w:val="both"/>
        <w:textAlignment w:val="auto"/>
        <w:rPr>
          <w:rFonts w:hint="eastAsia" w:ascii="宋体" w:hAnsi="宋体" w:eastAsia="宋体" w:cs="宋体"/>
          <w:b/>
          <w:snapToGrid/>
          <w:kern w:val="2"/>
          <w:sz w:val="21"/>
          <w:szCs w:val="21"/>
          <w:highlight w:val="none"/>
          <w:lang w:eastAsia="zh-CN"/>
        </w:rPr>
      </w:pPr>
      <w:r>
        <w:rPr>
          <w:rFonts w:hint="eastAsia" w:ascii="宋体" w:hAnsi="宋体" w:eastAsia="宋体" w:cs="宋体"/>
          <w:b/>
          <w:snapToGrid/>
          <w:kern w:val="2"/>
          <w:sz w:val="21"/>
          <w:szCs w:val="21"/>
          <w:highlight w:val="none"/>
          <w:lang w:val="en-US" w:eastAsia="zh-CN"/>
        </w:rPr>
        <w:t>六</w:t>
      </w:r>
      <w:r>
        <w:rPr>
          <w:rFonts w:hint="eastAsia" w:ascii="宋体" w:hAnsi="宋体" w:eastAsia="宋体" w:cs="宋体"/>
          <w:b/>
          <w:snapToGrid/>
          <w:kern w:val="2"/>
          <w:sz w:val="21"/>
          <w:szCs w:val="21"/>
          <w:highlight w:val="none"/>
          <w:lang w:eastAsia="zh-CN"/>
        </w:rPr>
        <w:t>、甲方的权利及义务</w:t>
      </w:r>
    </w:p>
    <w:p w14:paraId="6CBACA4A">
      <w:pPr>
        <w:keepNext w:val="0"/>
        <w:keepLines w:val="0"/>
        <w:pageBreakBefore w:val="0"/>
        <w:widowControl w:val="0"/>
        <w:kinsoku/>
        <w:wordWrap/>
        <w:overflowPunct/>
        <w:topLinePunct w:val="0"/>
        <w:autoSpaceDE/>
        <w:autoSpaceDN/>
        <w:bidi w:val="0"/>
        <w:adjustRightInd/>
        <w:snapToGrid w:val="0"/>
        <w:spacing w:line="360" w:lineRule="auto"/>
        <w:ind w:left="0" w:leftChars="0" w:firstLine="438" w:firstLineChars="209"/>
        <w:jc w:val="both"/>
        <w:textAlignment w:val="auto"/>
        <w:rPr>
          <w:rFonts w:hint="eastAsia" w:ascii="宋体" w:hAnsi="宋体" w:eastAsia="宋体" w:cs="宋体"/>
          <w:snapToGrid/>
          <w:kern w:val="2"/>
          <w:sz w:val="21"/>
          <w:szCs w:val="21"/>
          <w:highlight w:val="none"/>
          <w:lang w:eastAsia="zh-CN"/>
        </w:rPr>
      </w:pPr>
      <w:r>
        <w:rPr>
          <w:rFonts w:hint="eastAsia" w:ascii="宋体" w:hAnsi="宋体" w:eastAsia="宋体" w:cs="宋体"/>
          <w:snapToGrid/>
          <w:kern w:val="2"/>
          <w:sz w:val="21"/>
          <w:szCs w:val="21"/>
          <w:highlight w:val="none"/>
          <w:lang w:eastAsia="zh-CN"/>
        </w:rPr>
        <w:t>1.甲方有权监督检查乙方的看护工作是否满足合同要求，并有权对乙方提出意见或建议。</w:t>
      </w:r>
    </w:p>
    <w:p w14:paraId="412510F9">
      <w:pPr>
        <w:keepNext w:val="0"/>
        <w:keepLines w:val="0"/>
        <w:pageBreakBefore w:val="0"/>
        <w:widowControl w:val="0"/>
        <w:kinsoku/>
        <w:wordWrap/>
        <w:overflowPunct/>
        <w:topLinePunct w:val="0"/>
        <w:autoSpaceDE/>
        <w:autoSpaceDN/>
        <w:bidi w:val="0"/>
        <w:adjustRightInd/>
        <w:snapToGrid w:val="0"/>
        <w:spacing w:line="360" w:lineRule="auto"/>
        <w:ind w:left="0" w:leftChars="0" w:firstLine="438" w:firstLineChars="209"/>
        <w:jc w:val="both"/>
        <w:textAlignment w:val="auto"/>
        <w:rPr>
          <w:rFonts w:hint="eastAsia" w:ascii="宋体" w:hAnsi="宋体" w:eastAsia="宋体" w:cs="宋体"/>
          <w:snapToGrid/>
          <w:kern w:val="2"/>
          <w:sz w:val="21"/>
          <w:szCs w:val="21"/>
          <w:highlight w:val="none"/>
          <w:lang w:eastAsia="zh-CN"/>
        </w:rPr>
      </w:pPr>
      <w:r>
        <w:rPr>
          <w:rFonts w:hint="eastAsia" w:ascii="宋体" w:hAnsi="宋体" w:eastAsia="宋体" w:cs="宋体"/>
          <w:snapToGrid/>
          <w:kern w:val="2"/>
          <w:sz w:val="21"/>
          <w:szCs w:val="21"/>
          <w:highlight w:val="none"/>
          <w:lang w:eastAsia="zh-CN"/>
        </w:rPr>
        <w:t>2.甲方有权要求乙方更换不称职的现场看护人员。</w:t>
      </w:r>
    </w:p>
    <w:p w14:paraId="5DE3BC68">
      <w:pPr>
        <w:keepNext w:val="0"/>
        <w:keepLines w:val="0"/>
        <w:pageBreakBefore w:val="0"/>
        <w:widowControl w:val="0"/>
        <w:kinsoku/>
        <w:wordWrap/>
        <w:overflowPunct/>
        <w:topLinePunct w:val="0"/>
        <w:autoSpaceDE/>
        <w:autoSpaceDN/>
        <w:bidi w:val="0"/>
        <w:adjustRightInd/>
        <w:snapToGrid w:val="0"/>
        <w:spacing w:line="360" w:lineRule="auto"/>
        <w:ind w:left="0" w:leftChars="0" w:firstLine="438" w:firstLineChars="209"/>
        <w:jc w:val="both"/>
        <w:textAlignment w:val="auto"/>
        <w:rPr>
          <w:rFonts w:hint="eastAsia" w:ascii="宋体" w:hAnsi="宋体" w:eastAsia="宋体" w:cs="宋体"/>
          <w:snapToGrid/>
          <w:kern w:val="2"/>
          <w:sz w:val="21"/>
          <w:szCs w:val="21"/>
          <w:highlight w:val="none"/>
          <w:lang w:eastAsia="zh-CN"/>
        </w:rPr>
      </w:pPr>
      <w:r>
        <w:rPr>
          <w:rFonts w:hint="eastAsia" w:ascii="宋体" w:hAnsi="宋体" w:eastAsia="宋体" w:cs="宋体"/>
          <w:snapToGrid/>
          <w:kern w:val="2"/>
          <w:sz w:val="21"/>
          <w:szCs w:val="21"/>
          <w:highlight w:val="none"/>
          <w:lang w:eastAsia="zh-CN"/>
        </w:rPr>
        <w:t>3.甲方应及时、足额按合同约定向乙方支付相应款项。</w:t>
      </w:r>
    </w:p>
    <w:p w14:paraId="1E9B74AA">
      <w:pPr>
        <w:keepNext w:val="0"/>
        <w:keepLines w:val="0"/>
        <w:pageBreakBefore w:val="0"/>
        <w:widowControl w:val="0"/>
        <w:kinsoku/>
        <w:wordWrap/>
        <w:overflowPunct/>
        <w:topLinePunct w:val="0"/>
        <w:autoSpaceDE/>
        <w:autoSpaceDN/>
        <w:bidi w:val="0"/>
        <w:adjustRightInd/>
        <w:snapToGrid w:val="0"/>
        <w:spacing w:line="360" w:lineRule="auto"/>
        <w:ind w:left="0" w:leftChars="0" w:firstLine="438" w:firstLineChars="209"/>
        <w:jc w:val="both"/>
        <w:textAlignment w:val="auto"/>
        <w:rPr>
          <w:rFonts w:hint="eastAsia" w:ascii="宋体" w:hAnsi="宋体" w:eastAsia="宋体" w:cs="宋体"/>
          <w:snapToGrid/>
          <w:kern w:val="2"/>
          <w:sz w:val="21"/>
          <w:szCs w:val="21"/>
          <w:highlight w:val="none"/>
          <w:lang w:eastAsia="zh-CN"/>
        </w:rPr>
      </w:pPr>
      <w:r>
        <w:rPr>
          <w:rFonts w:hint="eastAsia" w:ascii="宋体" w:hAnsi="宋体" w:eastAsia="宋体" w:cs="宋体"/>
          <w:snapToGrid/>
          <w:kern w:val="2"/>
          <w:sz w:val="21"/>
          <w:szCs w:val="21"/>
          <w:highlight w:val="none"/>
          <w:lang w:eastAsia="zh-CN"/>
        </w:rPr>
        <w:t>4.甲方检查督促乙方的工作和相关规定的执行情况，发现未按标准进行看护服务的，严格按照省、市、新区相关规定进行处罚和处理。</w:t>
      </w:r>
    </w:p>
    <w:p w14:paraId="7D2FC576">
      <w:pPr>
        <w:keepNext w:val="0"/>
        <w:keepLines w:val="0"/>
        <w:pageBreakBefore w:val="0"/>
        <w:widowControl w:val="0"/>
        <w:wordWrap/>
        <w:overflowPunct/>
        <w:topLinePunct w:val="0"/>
        <w:bidi w:val="0"/>
        <w:snapToGrid w:val="0"/>
        <w:spacing w:line="360" w:lineRule="auto"/>
        <w:ind w:left="0" w:leftChars="0" w:firstLine="438" w:firstLineChars="209"/>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5.甲方应全面实际地履行本合同约定的各项合同义务，任何未按合同的约定履行或未适当履行的行为，应视为违约，并承担相应的违约责任。</w:t>
      </w:r>
    </w:p>
    <w:p w14:paraId="12814ED4">
      <w:pPr>
        <w:keepNext w:val="0"/>
        <w:keepLines w:val="0"/>
        <w:pageBreakBefore w:val="0"/>
        <w:widowControl w:val="0"/>
        <w:kinsoku/>
        <w:wordWrap/>
        <w:overflowPunct/>
        <w:topLinePunct w:val="0"/>
        <w:autoSpaceDE/>
        <w:autoSpaceDN/>
        <w:bidi w:val="0"/>
        <w:adjustRightInd/>
        <w:snapToGrid w:val="0"/>
        <w:spacing w:line="360" w:lineRule="auto"/>
        <w:ind w:left="0" w:leftChars="0" w:firstLine="441" w:firstLineChars="209"/>
        <w:jc w:val="both"/>
        <w:textAlignment w:val="auto"/>
        <w:rPr>
          <w:rFonts w:hint="eastAsia" w:ascii="宋体" w:hAnsi="宋体" w:eastAsia="宋体" w:cs="宋体"/>
          <w:b/>
          <w:snapToGrid/>
          <w:kern w:val="2"/>
          <w:sz w:val="21"/>
          <w:szCs w:val="21"/>
          <w:highlight w:val="none"/>
          <w:lang w:eastAsia="zh-CN"/>
        </w:rPr>
      </w:pPr>
      <w:r>
        <w:rPr>
          <w:rFonts w:hint="eastAsia" w:ascii="宋体" w:hAnsi="宋体" w:eastAsia="宋体" w:cs="宋体"/>
          <w:b/>
          <w:snapToGrid/>
          <w:kern w:val="2"/>
          <w:sz w:val="21"/>
          <w:szCs w:val="21"/>
          <w:highlight w:val="none"/>
          <w:lang w:val="en-US" w:eastAsia="zh-CN"/>
        </w:rPr>
        <w:t>七</w:t>
      </w:r>
      <w:r>
        <w:rPr>
          <w:rFonts w:hint="eastAsia" w:ascii="宋体" w:hAnsi="宋体" w:eastAsia="宋体" w:cs="宋体"/>
          <w:b/>
          <w:snapToGrid/>
          <w:kern w:val="2"/>
          <w:sz w:val="21"/>
          <w:szCs w:val="21"/>
          <w:highlight w:val="none"/>
          <w:lang w:eastAsia="zh-CN"/>
        </w:rPr>
        <w:t>、乙方的权利及义务</w:t>
      </w:r>
    </w:p>
    <w:p w14:paraId="6C227846">
      <w:pPr>
        <w:keepNext w:val="0"/>
        <w:keepLines w:val="0"/>
        <w:pageBreakBefore w:val="0"/>
        <w:widowControl w:val="0"/>
        <w:kinsoku/>
        <w:wordWrap/>
        <w:overflowPunct/>
        <w:topLinePunct w:val="0"/>
        <w:autoSpaceDE/>
        <w:autoSpaceDN/>
        <w:bidi w:val="0"/>
        <w:adjustRightInd/>
        <w:snapToGrid w:val="0"/>
        <w:spacing w:line="360" w:lineRule="auto"/>
        <w:ind w:left="0" w:leftChars="0" w:firstLine="438" w:firstLineChars="209"/>
        <w:jc w:val="both"/>
        <w:textAlignment w:val="auto"/>
        <w:rPr>
          <w:rFonts w:hint="eastAsia" w:ascii="宋体" w:hAnsi="宋体" w:eastAsia="宋体" w:cs="宋体"/>
          <w:b w:val="0"/>
          <w:bCs w:val="0"/>
          <w:snapToGrid/>
          <w:kern w:val="2"/>
          <w:sz w:val="21"/>
          <w:szCs w:val="21"/>
          <w:highlight w:val="none"/>
          <w:lang w:val="en-US" w:eastAsia="zh-CN"/>
        </w:rPr>
      </w:pPr>
      <w:r>
        <w:rPr>
          <w:rFonts w:hint="eastAsia" w:ascii="宋体" w:hAnsi="宋体" w:eastAsia="宋体" w:cs="宋体"/>
          <w:b w:val="0"/>
          <w:bCs w:val="0"/>
          <w:snapToGrid/>
          <w:kern w:val="2"/>
          <w:sz w:val="21"/>
          <w:szCs w:val="21"/>
          <w:highlight w:val="none"/>
          <w:lang w:val="en-US" w:eastAsia="zh-CN"/>
        </w:rPr>
        <w:t>1.乙方派驻的</w:t>
      </w:r>
      <w:r>
        <w:rPr>
          <w:rFonts w:hint="eastAsia" w:cs="宋体"/>
          <w:sz w:val="21"/>
          <w:highlight w:val="none"/>
          <w:lang w:val="en-US" w:eastAsia="zh-CN"/>
        </w:rPr>
        <w:t>看护人员</w:t>
      </w:r>
      <w:r>
        <w:rPr>
          <w:rFonts w:hint="eastAsia" w:ascii="宋体" w:hAnsi="宋体" w:eastAsia="宋体" w:cs="宋体"/>
          <w:b w:val="0"/>
          <w:bCs w:val="0"/>
          <w:snapToGrid/>
          <w:kern w:val="2"/>
          <w:sz w:val="21"/>
          <w:szCs w:val="21"/>
          <w:highlight w:val="none"/>
          <w:lang w:val="en-US" w:eastAsia="zh-CN"/>
        </w:rPr>
        <w:t>必须经过专业培训，能独立熟练的承担服务工作。持证上岗。</w:t>
      </w:r>
    </w:p>
    <w:p w14:paraId="056D94D2">
      <w:pPr>
        <w:keepNext w:val="0"/>
        <w:keepLines w:val="0"/>
        <w:pageBreakBefore w:val="0"/>
        <w:widowControl w:val="0"/>
        <w:kinsoku/>
        <w:wordWrap/>
        <w:overflowPunct/>
        <w:topLinePunct w:val="0"/>
        <w:autoSpaceDE/>
        <w:autoSpaceDN/>
        <w:bidi w:val="0"/>
        <w:adjustRightInd/>
        <w:snapToGrid w:val="0"/>
        <w:spacing w:line="360" w:lineRule="auto"/>
        <w:ind w:left="0" w:leftChars="0" w:firstLine="438" w:firstLineChars="209"/>
        <w:jc w:val="both"/>
        <w:textAlignment w:val="auto"/>
        <w:rPr>
          <w:rFonts w:hint="eastAsia" w:ascii="宋体" w:hAnsi="宋体" w:eastAsia="宋体" w:cs="宋体"/>
          <w:b w:val="0"/>
          <w:bCs w:val="0"/>
          <w:snapToGrid/>
          <w:kern w:val="2"/>
          <w:sz w:val="21"/>
          <w:szCs w:val="21"/>
          <w:highlight w:val="none"/>
          <w:lang w:val="en-US" w:eastAsia="zh-CN"/>
        </w:rPr>
      </w:pPr>
      <w:r>
        <w:rPr>
          <w:rFonts w:hint="eastAsia" w:ascii="宋体" w:hAnsi="宋体" w:eastAsia="宋体" w:cs="宋体"/>
          <w:b w:val="0"/>
          <w:bCs w:val="0"/>
          <w:snapToGrid/>
          <w:kern w:val="2"/>
          <w:sz w:val="21"/>
          <w:szCs w:val="21"/>
          <w:highlight w:val="none"/>
          <w:lang w:val="en-US" w:eastAsia="zh-CN"/>
        </w:rPr>
        <w:t>2.乙方应负责所有工作人员的全面管理工作，并承担工作人员的劳动用工及安全责任，负责看护人员的安全培训、劳动保护用品配备、职业健康管理及工伤保险、意外伤害保险购买。如在服务过程中，因乙方未尽到上述义务及因自身管理不善或未履行安全义务导致的安全事故，发生的任何人身损害或伤亡或财产损失的责任均自行承担全部的法律责任。乙方应保证履约人员数量，如因人员离职、请假等，由乙方负责调换、补齐或赔偿。</w:t>
      </w:r>
    </w:p>
    <w:p w14:paraId="038EC271">
      <w:pPr>
        <w:keepNext w:val="0"/>
        <w:keepLines w:val="0"/>
        <w:pageBreakBefore w:val="0"/>
        <w:widowControl w:val="0"/>
        <w:kinsoku/>
        <w:wordWrap/>
        <w:overflowPunct/>
        <w:topLinePunct w:val="0"/>
        <w:autoSpaceDE/>
        <w:autoSpaceDN/>
        <w:bidi w:val="0"/>
        <w:adjustRightInd/>
        <w:snapToGrid w:val="0"/>
        <w:spacing w:line="360" w:lineRule="auto"/>
        <w:ind w:left="0" w:leftChars="0" w:firstLine="438" w:firstLineChars="209"/>
        <w:jc w:val="both"/>
        <w:textAlignment w:val="auto"/>
        <w:rPr>
          <w:rFonts w:hint="eastAsia" w:ascii="宋体" w:hAnsi="宋体" w:eastAsia="宋体" w:cs="宋体"/>
          <w:b w:val="0"/>
          <w:bCs w:val="0"/>
          <w:snapToGrid/>
          <w:kern w:val="2"/>
          <w:sz w:val="21"/>
          <w:szCs w:val="21"/>
          <w:highlight w:val="none"/>
          <w:lang w:val="en-US" w:eastAsia="zh-CN"/>
        </w:rPr>
      </w:pPr>
      <w:r>
        <w:rPr>
          <w:rFonts w:hint="eastAsia" w:ascii="宋体" w:hAnsi="宋体" w:eastAsia="宋体" w:cs="宋体"/>
          <w:b w:val="0"/>
          <w:bCs w:val="0"/>
          <w:snapToGrid/>
          <w:kern w:val="2"/>
          <w:sz w:val="21"/>
          <w:szCs w:val="21"/>
          <w:highlight w:val="none"/>
          <w:lang w:val="en-US" w:eastAsia="zh-CN"/>
        </w:rPr>
        <w:t>3.乙方必须遵守交通法律法规及相关条例，切实注意各方面的安全。要求看护人员统一着装上班、统一工具和设备，一切安全责任事故概由乙方自行负责。看护人员不得喝酒和聚众娱乐，不得带无关人员入岗或进入看护工作区域。</w:t>
      </w:r>
    </w:p>
    <w:p w14:paraId="72B706B5">
      <w:pPr>
        <w:keepNext w:val="0"/>
        <w:keepLines w:val="0"/>
        <w:pageBreakBefore w:val="0"/>
        <w:widowControl w:val="0"/>
        <w:kinsoku/>
        <w:wordWrap/>
        <w:overflowPunct/>
        <w:topLinePunct w:val="0"/>
        <w:autoSpaceDE/>
        <w:autoSpaceDN/>
        <w:bidi w:val="0"/>
        <w:adjustRightInd/>
        <w:snapToGrid w:val="0"/>
        <w:spacing w:line="360" w:lineRule="auto"/>
        <w:ind w:left="0" w:leftChars="0" w:firstLine="438" w:firstLineChars="209"/>
        <w:jc w:val="both"/>
        <w:textAlignment w:val="auto"/>
        <w:rPr>
          <w:rFonts w:hint="eastAsia" w:ascii="宋体" w:hAnsi="宋体" w:eastAsia="宋体" w:cs="宋体"/>
          <w:b w:val="0"/>
          <w:bCs w:val="0"/>
          <w:snapToGrid/>
          <w:kern w:val="2"/>
          <w:sz w:val="21"/>
          <w:szCs w:val="21"/>
          <w:highlight w:val="none"/>
          <w:lang w:val="en-US" w:eastAsia="zh-CN"/>
        </w:rPr>
      </w:pPr>
      <w:r>
        <w:rPr>
          <w:rFonts w:hint="eastAsia" w:ascii="宋体" w:hAnsi="宋体" w:eastAsia="宋体" w:cs="宋体"/>
          <w:b w:val="0"/>
          <w:bCs w:val="0"/>
          <w:snapToGrid/>
          <w:kern w:val="2"/>
          <w:sz w:val="21"/>
          <w:szCs w:val="21"/>
          <w:highlight w:val="none"/>
          <w:lang w:val="en-US" w:eastAsia="zh-CN"/>
        </w:rPr>
        <w:t>4.乙方须遵循甲方的指示和本合同的规定以及甲方同意的维护公共安全、防火安全和劳动保护的规则。乙方应保持地块原有的现状，需警惕他人向场地内非法倾倒建筑垃圾、生活垃圾、工业废料甚至危险废弃物，一旦发现违法行为应立即制止、取证并报告，如没有尽到</w:t>
      </w:r>
      <w:r>
        <w:rPr>
          <w:rFonts w:hint="eastAsia" w:cs="宋体"/>
          <w:b w:val="0"/>
          <w:bCs w:val="0"/>
          <w:snapToGrid/>
          <w:kern w:val="2"/>
          <w:sz w:val="21"/>
          <w:szCs w:val="21"/>
          <w:highlight w:val="none"/>
          <w:lang w:val="en-US" w:eastAsia="zh-CN"/>
        </w:rPr>
        <w:t>看护</w:t>
      </w:r>
      <w:r>
        <w:rPr>
          <w:rFonts w:hint="eastAsia" w:ascii="宋体" w:hAnsi="宋体" w:eastAsia="宋体" w:cs="宋体"/>
          <w:b w:val="0"/>
          <w:bCs w:val="0"/>
          <w:snapToGrid/>
          <w:kern w:val="2"/>
          <w:sz w:val="21"/>
          <w:szCs w:val="21"/>
          <w:highlight w:val="none"/>
          <w:lang w:val="en-US" w:eastAsia="zh-CN"/>
        </w:rPr>
        <w:t>责任，致使看护</w:t>
      </w:r>
      <w:r>
        <w:rPr>
          <w:rFonts w:hint="eastAsia" w:cs="宋体"/>
          <w:b w:val="0"/>
          <w:bCs w:val="0"/>
          <w:snapToGrid/>
          <w:kern w:val="2"/>
          <w:sz w:val="21"/>
          <w:szCs w:val="21"/>
          <w:highlight w:val="none"/>
          <w:lang w:val="en-US" w:eastAsia="zh-CN"/>
        </w:rPr>
        <w:t>场地</w:t>
      </w:r>
      <w:r>
        <w:rPr>
          <w:rFonts w:hint="eastAsia" w:ascii="宋体" w:hAnsi="宋体" w:eastAsia="宋体" w:cs="宋体"/>
          <w:b w:val="0"/>
          <w:bCs w:val="0"/>
          <w:snapToGrid/>
          <w:kern w:val="2"/>
          <w:sz w:val="21"/>
          <w:szCs w:val="21"/>
          <w:highlight w:val="none"/>
          <w:lang w:val="en-US" w:eastAsia="zh-CN"/>
        </w:rPr>
        <w:t>遭受损坏，乙方应恢复</w:t>
      </w:r>
      <w:r>
        <w:rPr>
          <w:rFonts w:hint="eastAsia" w:cs="宋体"/>
          <w:b w:val="0"/>
          <w:bCs w:val="0"/>
          <w:snapToGrid/>
          <w:kern w:val="2"/>
          <w:sz w:val="21"/>
          <w:szCs w:val="21"/>
          <w:highlight w:val="none"/>
          <w:lang w:val="en-US" w:eastAsia="zh-CN"/>
        </w:rPr>
        <w:t>场地</w:t>
      </w:r>
      <w:r>
        <w:rPr>
          <w:rFonts w:hint="eastAsia" w:ascii="宋体" w:hAnsi="宋体" w:eastAsia="宋体" w:cs="宋体"/>
          <w:b w:val="0"/>
          <w:bCs w:val="0"/>
          <w:snapToGrid/>
          <w:kern w:val="2"/>
          <w:sz w:val="21"/>
          <w:szCs w:val="21"/>
          <w:highlight w:val="none"/>
          <w:lang w:val="en-US" w:eastAsia="zh-CN"/>
        </w:rPr>
        <w:t>原状，其费用由其自行承担。</w:t>
      </w:r>
    </w:p>
    <w:p w14:paraId="3B317530">
      <w:pPr>
        <w:keepNext w:val="0"/>
        <w:keepLines w:val="0"/>
        <w:pageBreakBefore w:val="0"/>
        <w:widowControl w:val="0"/>
        <w:kinsoku/>
        <w:wordWrap/>
        <w:overflowPunct/>
        <w:topLinePunct w:val="0"/>
        <w:autoSpaceDE/>
        <w:autoSpaceDN/>
        <w:bidi w:val="0"/>
        <w:adjustRightInd/>
        <w:snapToGrid w:val="0"/>
        <w:spacing w:line="360" w:lineRule="auto"/>
        <w:ind w:left="0" w:leftChars="0" w:firstLine="438" w:firstLineChars="209"/>
        <w:jc w:val="both"/>
        <w:textAlignment w:val="auto"/>
        <w:rPr>
          <w:rFonts w:hint="eastAsia" w:ascii="宋体" w:hAnsi="宋体" w:eastAsia="宋体" w:cs="宋体"/>
          <w:b w:val="0"/>
          <w:bCs w:val="0"/>
          <w:snapToGrid/>
          <w:kern w:val="2"/>
          <w:sz w:val="21"/>
          <w:szCs w:val="21"/>
          <w:highlight w:val="none"/>
          <w:lang w:val="en-US" w:eastAsia="zh-CN"/>
        </w:rPr>
      </w:pPr>
      <w:r>
        <w:rPr>
          <w:rFonts w:hint="eastAsia" w:ascii="宋体" w:hAnsi="宋体" w:eastAsia="宋体" w:cs="宋体"/>
          <w:b w:val="0"/>
          <w:bCs w:val="0"/>
          <w:snapToGrid/>
          <w:kern w:val="2"/>
          <w:sz w:val="21"/>
          <w:szCs w:val="21"/>
          <w:highlight w:val="none"/>
          <w:lang w:val="en-US" w:eastAsia="zh-CN"/>
        </w:rPr>
        <w:t>5.乙方应购买公众责任险。由于乙方服务人员进行</w:t>
      </w:r>
      <w:r>
        <w:rPr>
          <w:rFonts w:hint="eastAsia" w:cs="宋体"/>
          <w:b w:val="0"/>
          <w:bCs w:val="0"/>
          <w:snapToGrid/>
          <w:kern w:val="2"/>
          <w:sz w:val="21"/>
          <w:szCs w:val="21"/>
          <w:highlight w:val="none"/>
          <w:lang w:val="en-US" w:eastAsia="zh-CN"/>
        </w:rPr>
        <w:t>看护</w:t>
      </w:r>
      <w:r>
        <w:rPr>
          <w:rFonts w:hint="eastAsia" w:ascii="宋体" w:hAnsi="宋体" w:eastAsia="宋体" w:cs="宋体"/>
          <w:b w:val="0"/>
          <w:bCs w:val="0"/>
          <w:snapToGrid/>
          <w:kern w:val="2"/>
          <w:sz w:val="21"/>
          <w:szCs w:val="21"/>
          <w:highlight w:val="none"/>
          <w:lang w:val="en-US" w:eastAsia="zh-CN"/>
        </w:rPr>
        <w:t>工作时的过失或故意行为，造成甲方或第三人人身、财产损失的，乙方负责承担赔偿责任。或因</w:t>
      </w:r>
      <w:r>
        <w:rPr>
          <w:rFonts w:hint="eastAsia" w:cs="宋体"/>
          <w:b w:val="0"/>
          <w:bCs w:val="0"/>
          <w:snapToGrid/>
          <w:kern w:val="2"/>
          <w:sz w:val="21"/>
          <w:szCs w:val="21"/>
          <w:highlight w:val="none"/>
          <w:lang w:val="en-US" w:eastAsia="zh-CN"/>
        </w:rPr>
        <w:t>看护人员</w:t>
      </w:r>
      <w:r>
        <w:rPr>
          <w:rFonts w:hint="eastAsia" w:ascii="宋体" w:hAnsi="宋体" w:eastAsia="宋体" w:cs="宋体"/>
          <w:b w:val="0"/>
          <w:bCs w:val="0"/>
          <w:snapToGrid/>
          <w:kern w:val="2"/>
          <w:sz w:val="21"/>
          <w:szCs w:val="21"/>
          <w:highlight w:val="none"/>
          <w:lang w:val="en-US" w:eastAsia="zh-CN"/>
        </w:rPr>
        <w:t>未尽到合理的安保义务（例如，围挡破损未及时报告修复、发现入侵未及时有效劝阻和报告等等，导致安全事故发生），乙方需要在其过错范围内承担相应的补充责任。</w:t>
      </w:r>
    </w:p>
    <w:p w14:paraId="23F66128">
      <w:pPr>
        <w:keepNext w:val="0"/>
        <w:keepLines w:val="0"/>
        <w:pageBreakBefore w:val="0"/>
        <w:widowControl w:val="0"/>
        <w:kinsoku/>
        <w:wordWrap/>
        <w:overflowPunct/>
        <w:topLinePunct w:val="0"/>
        <w:autoSpaceDE/>
        <w:autoSpaceDN/>
        <w:bidi w:val="0"/>
        <w:adjustRightInd/>
        <w:snapToGrid w:val="0"/>
        <w:spacing w:line="360" w:lineRule="auto"/>
        <w:ind w:left="0" w:leftChars="0" w:firstLine="438" w:firstLineChars="209"/>
        <w:jc w:val="both"/>
        <w:textAlignment w:val="auto"/>
        <w:rPr>
          <w:rFonts w:hint="eastAsia" w:ascii="宋体" w:hAnsi="宋体" w:eastAsia="宋体" w:cs="宋体"/>
          <w:b w:val="0"/>
          <w:bCs w:val="0"/>
          <w:snapToGrid/>
          <w:kern w:val="2"/>
          <w:sz w:val="21"/>
          <w:szCs w:val="21"/>
          <w:highlight w:val="none"/>
          <w:lang w:val="en-US" w:eastAsia="zh-CN"/>
        </w:rPr>
      </w:pPr>
      <w:r>
        <w:rPr>
          <w:rFonts w:hint="eastAsia" w:ascii="宋体" w:hAnsi="宋体" w:eastAsia="宋体" w:cs="宋体"/>
          <w:b w:val="0"/>
          <w:bCs w:val="0"/>
          <w:snapToGrid/>
          <w:kern w:val="2"/>
          <w:sz w:val="21"/>
          <w:szCs w:val="21"/>
          <w:highlight w:val="none"/>
          <w:lang w:val="en-US" w:eastAsia="zh-CN"/>
        </w:rPr>
        <w:t>6.看护区域配备消防器材，乙方应确保其完好有效，乙方所有</w:t>
      </w:r>
      <w:r>
        <w:rPr>
          <w:rFonts w:hint="eastAsia" w:cs="宋体"/>
          <w:b w:val="0"/>
          <w:bCs w:val="0"/>
          <w:snapToGrid/>
          <w:kern w:val="2"/>
          <w:sz w:val="21"/>
          <w:szCs w:val="21"/>
          <w:highlight w:val="none"/>
          <w:lang w:val="en-US" w:eastAsia="zh-CN"/>
        </w:rPr>
        <w:t>工作人员</w:t>
      </w:r>
      <w:r>
        <w:rPr>
          <w:rFonts w:hint="eastAsia" w:ascii="宋体" w:hAnsi="宋体" w:eastAsia="宋体" w:cs="宋体"/>
          <w:b w:val="0"/>
          <w:bCs w:val="0"/>
          <w:snapToGrid/>
          <w:kern w:val="2"/>
          <w:sz w:val="21"/>
          <w:szCs w:val="21"/>
          <w:highlight w:val="none"/>
          <w:lang w:val="en-US" w:eastAsia="zh-CN"/>
        </w:rPr>
        <w:t>都应熟悉消防设备的性能和使用方法，确保安全，秋冬季节加强日常防火巡查、清除易燃物。</w:t>
      </w:r>
    </w:p>
    <w:p w14:paraId="1DC38DED">
      <w:pPr>
        <w:keepNext w:val="0"/>
        <w:keepLines w:val="0"/>
        <w:pageBreakBefore w:val="0"/>
        <w:widowControl w:val="0"/>
        <w:kinsoku/>
        <w:wordWrap/>
        <w:overflowPunct/>
        <w:topLinePunct w:val="0"/>
        <w:autoSpaceDE/>
        <w:autoSpaceDN/>
        <w:bidi w:val="0"/>
        <w:adjustRightInd/>
        <w:snapToGrid w:val="0"/>
        <w:spacing w:line="360" w:lineRule="auto"/>
        <w:ind w:left="0" w:leftChars="0" w:firstLine="438" w:firstLineChars="209"/>
        <w:jc w:val="both"/>
        <w:textAlignment w:val="auto"/>
        <w:rPr>
          <w:rFonts w:hint="eastAsia" w:ascii="宋体" w:hAnsi="宋体" w:eastAsia="宋体" w:cs="宋体"/>
          <w:b w:val="0"/>
          <w:bCs w:val="0"/>
          <w:snapToGrid/>
          <w:kern w:val="2"/>
          <w:sz w:val="21"/>
          <w:szCs w:val="21"/>
          <w:highlight w:val="none"/>
          <w:lang w:val="en-US" w:eastAsia="zh-CN"/>
        </w:rPr>
      </w:pPr>
      <w:r>
        <w:rPr>
          <w:rFonts w:hint="eastAsia" w:ascii="宋体" w:hAnsi="宋体" w:eastAsia="宋体" w:cs="宋体"/>
          <w:b w:val="0"/>
          <w:bCs w:val="0"/>
          <w:snapToGrid/>
          <w:kern w:val="2"/>
          <w:sz w:val="21"/>
          <w:szCs w:val="21"/>
          <w:highlight w:val="none"/>
          <w:lang w:val="en-US" w:eastAsia="zh-CN"/>
        </w:rPr>
        <w:t>7.乙方应建立健全的档案管理，对看护工作中采集的各种信息、资料及时做好分析整理和归档工作。</w:t>
      </w:r>
    </w:p>
    <w:p w14:paraId="7D8C5BDF">
      <w:pPr>
        <w:keepNext w:val="0"/>
        <w:keepLines w:val="0"/>
        <w:pageBreakBefore w:val="0"/>
        <w:widowControl w:val="0"/>
        <w:wordWrap/>
        <w:overflowPunct/>
        <w:topLinePunct w:val="0"/>
        <w:bidi w:val="0"/>
        <w:snapToGrid w:val="0"/>
        <w:spacing w:line="360" w:lineRule="auto"/>
        <w:ind w:left="0" w:leftChars="0" w:firstLine="438" w:firstLineChars="209"/>
        <w:jc w:val="left"/>
        <w:rPr>
          <w:rFonts w:hint="eastAsia" w:ascii="宋体" w:hAnsi="宋体" w:eastAsia="宋体" w:cs="宋体"/>
          <w:bCs/>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8.</w:t>
      </w:r>
      <w:r>
        <w:rPr>
          <w:rFonts w:hint="eastAsia" w:ascii="宋体" w:hAnsi="宋体" w:eastAsia="宋体" w:cs="宋体"/>
          <w:bCs/>
          <w:kern w:val="2"/>
          <w:sz w:val="21"/>
          <w:szCs w:val="21"/>
          <w:highlight w:val="none"/>
          <w:lang w:val="en-US" w:eastAsia="zh-CN" w:bidi="ar-SA"/>
        </w:rPr>
        <w:t>现场用工应严格按有关法律、法规和政策执行，合法用工，并及时发放工资。不得出现拖欠农民工工资现象，否则甲方有权从合同款中扣除相应部分，代为向拖欠农民工发放，以解决拖欠问题。如因此发生工人到甲方（含各级政府机关，如管委会等）或采取堵门、堵路等方式索要工资的情况，乙方应全权负责处理并承担甲方因此产生的全部损失。</w:t>
      </w:r>
    </w:p>
    <w:p w14:paraId="24B88BAD">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38" w:firstLineChars="209"/>
        <w:jc w:val="both"/>
        <w:textAlignment w:val="auto"/>
        <w:rPr>
          <w:rFonts w:hint="eastAsia" w:ascii="宋体" w:hAnsi="宋体" w:eastAsia="宋体" w:cs="宋体"/>
          <w:bCs/>
          <w:snapToGrid/>
          <w:kern w:val="2"/>
          <w:sz w:val="21"/>
          <w:szCs w:val="21"/>
          <w:highlight w:val="none"/>
          <w:lang w:val="en-US" w:eastAsia="zh-CN"/>
        </w:rPr>
      </w:pPr>
      <w:r>
        <w:rPr>
          <w:rFonts w:hint="eastAsia" w:ascii="宋体" w:hAnsi="宋体" w:eastAsia="宋体" w:cs="宋体"/>
          <w:bCs/>
          <w:snapToGrid/>
          <w:kern w:val="2"/>
          <w:sz w:val="21"/>
          <w:szCs w:val="21"/>
          <w:highlight w:val="none"/>
          <w:lang w:val="en-US" w:eastAsia="zh-CN"/>
        </w:rPr>
        <w:t>9.乙方严格按照甲方的要求及西安市治污减霾要求，做到裸露地面覆盖到位，围挡应保证其稳定性以及地块封闭的完整性。</w:t>
      </w:r>
    </w:p>
    <w:p w14:paraId="0D5765AA">
      <w:pPr>
        <w:keepNext w:val="0"/>
        <w:keepLines w:val="0"/>
        <w:pageBreakBefore w:val="0"/>
        <w:widowControl w:val="0"/>
        <w:kinsoku/>
        <w:wordWrap/>
        <w:overflowPunct/>
        <w:topLinePunct w:val="0"/>
        <w:autoSpaceDE/>
        <w:autoSpaceDN/>
        <w:bidi w:val="0"/>
        <w:adjustRightInd/>
        <w:snapToGrid w:val="0"/>
        <w:spacing w:line="360" w:lineRule="auto"/>
        <w:ind w:left="0" w:leftChars="0" w:firstLine="438" w:firstLineChars="209"/>
        <w:jc w:val="both"/>
        <w:textAlignment w:val="auto"/>
        <w:rPr>
          <w:rFonts w:hint="eastAsia" w:ascii="宋体" w:hAnsi="宋体" w:eastAsia="宋体" w:cs="宋体"/>
          <w:b w:val="0"/>
          <w:bCs w:val="0"/>
          <w:snapToGrid/>
          <w:kern w:val="2"/>
          <w:sz w:val="21"/>
          <w:szCs w:val="21"/>
          <w:highlight w:val="none"/>
          <w:lang w:val="en-US" w:eastAsia="zh-CN"/>
        </w:rPr>
      </w:pPr>
      <w:r>
        <w:rPr>
          <w:rFonts w:hint="eastAsia" w:ascii="宋体" w:hAnsi="宋体" w:eastAsia="宋体" w:cs="宋体"/>
          <w:bCs/>
          <w:snapToGrid/>
          <w:kern w:val="2"/>
          <w:sz w:val="21"/>
          <w:szCs w:val="21"/>
          <w:highlight w:val="none"/>
          <w:lang w:val="en-US" w:eastAsia="zh-CN"/>
        </w:rPr>
        <w:t>10.乙方需为服务人员提供食宿，保证遇到重大执勤任务，人员能在30分钟内到位到岗；乙方应做到各项管理制度健全、完善，能有效保证服务需要。</w:t>
      </w:r>
    </w:p>
    <w:p w14:paraId="010B136B">
      <w:pPr>
        <w:keepNext w:val="0"/>
        <w:keepLines w:val="0"/>
        <w:pageBreakBefore w:val="0"/>
        <w:widowControl w:val="0"/>
        <w:kinsoku/>
        <w:wordWrap/>
        <w:overflowPunct/>
        <w:topLinePunct w:val="0"/>
        <w:autoSpaceDE/>
        <w:autoSpaceDN/>
        <w:bidi w:val="0"/>
        <w:adjustRightInd/>
        <w:snapToGrid w:val="0"/>
        <w:spacing w:line="360" w:lineRule="auto"/>
        <w:ind w:left="0" w:leftChars="0" w:firstLine="438" w:firstLineChars="209"/>
        <w:jc w:val="both"/>
        <w:textAlignment w:val="auto"/>
        <w:rPr>
          <w:rFonts w:hint="eastAsia" w:ascii="宋体" w:hAnsi="宋体" w:eastAsia="宋体" w:cs="宋体"/>
          <w:b w:val="0"/>
          <w:bCs w:val="0"/>
          <w:snapToGrid/>
          <w:kern w:val="2"/>
          <w:sz w:val="21"/>
          <w:szCs w:val="21"/>
          <w:highlight w:val="none"/>
          <w:lang w:val="en-US" w:eastAsia="zh-CN"/>
        </w:rPr>
      </w:pPr>
      <w:r>
        <w:rPr>
          <w:rFonts w:hint="eastAsia" w:ascii="宋体" w:hAnsi="宋体" w:eastAsia="宋体" w:cs="宋体"/>
          <w:b w:val="0"/>
          <w:bCs w:val="0"/>
          <w:snapToGrid/>
          <w:kern w:val="2"/>
          <w:sz w:val="21"/>
          <w:szCs w:val="21"/>
          <w:highlight w:val="none"/>
          <w:lang w:val="en-US" w:eastAsia="zh-CN"/>
        </w:rPr>
        <w:t>11.乙方须采取物理隔离与警示措施：乙方应评估并确保场地围挡、警示标识（如“禁止入内”、“高压危险”、“井深危险”）的完备性和有效性，确保尽到安保义务，有效减少意外发生。若场地内有未完全拆除的建筑基础</w:t>
      </w:r>
      <w:r>
        <w:rPr>
          <w:rFonts w:hint="eastAsia" w:cs="宋体"/>
          <w:b w:val="0"/>
          <w:bCs w:val="0"/>
          <w:snapToGrid/>
          <w:kern w:val="2"/>
          <w:sz w:val="21"/>
          <w:szCs w:val="21"/>
          <w:highlight w:val="none"/>
          <w:lang w:val="en-US" w:eastAsia="zh-CN"/>
        </w:rPr>
        <w:t>、坑洞</w:t>
      </w:r>
      <w:r>
        <w:rPr>
          <w:rFonts w:hint="eastAsia" w:ascii="宋体" w:hAnsi="宋体" w:eastAsia="宋体" w:cs="宋体"/>
          <w:b w:val="0"/>
          <w:bCs w:val="0"/>
          <w:snapToGrid/>
          <w:kern w:val="2"/>
          <w:sz w:val="21"/>
          <w:szCs w:val="21"/>
          <w:highlight w:val="none"/>
          <w:lang w:val="en-US" w:eastAsia="zh-CN"/>
        </w:rPr>
        <w:t>、裸露钢筋、不稳定堆土等，乙方需识别这些危险源，设置明显警示，并加强该区域的巡查，防止人员误入受伤。</w:t>
      </w:r>
    </w:p>
    <w:p w14:paraId="37B0F9C5">
      <w:pPr>
        <w:keepNext w:val="0"/>
        <w:keepLines w:val="0"/>
        <w:pageBreakBefore w:val="0"/>
        <w:widowControl w:val="0"/>
        <w:kinsoku/>
        <w:wordWrap/>
        <w:overflowPunct/>
        <w:topLinePunct w:val="0"/>
        <w:autoSpaceDE/>
        <w:autoSpaceDN/>
        <w:bidi w:val="0"/>
        <w:adjustRightInd/>
        <w:snapToGrid w:val="0"/>
        <w:spacing w:line="360" w:lineRule="auto"/>
        <w:ind w:left="0" w:leftChars="0" w:firstLine="438" w:firstLineChars="209"/>
        <w:jc w:val="both"/>
        <w:textAlignment w:val="auto"/>
        <w:rPr>
          <w:rFonts w:hint="eastAsia" w:ascii="宋体" w:hAnsi="宋体" w:eastAsia="宋体" w:cs="宋体"/>
          <w:b w:val="0"/>
          <w:bCs w:val="0"/>
          <w:snapToGrid/>
          <w:kern w:val="2"/>
          <w:sz w:val="21"/>
          <w:szCs w:val="21"/>
          <w:highlight w:val="none"/>
          <w:lang w:val="en-US" w:eastAsia="zh-CN"/>
        </w:rPr>
      </w:pPr>
      <w:r>
        <w:rPr>
          <w:rFonts w:hint="eastAsia" w:ascii="宋体" w:hAnsi="宋体" w:eastAsia="宋体" w:cs="宋体"/>
          <w:b w:val="0"/>
          <w:bCs w:val="0"/>
          <w:snapToGrid/>
          <w:kern w:val="2"/>
          <w:sz w:val="21"/>
          <w:szCs w:val="21"/>
          <w:highlight w:val="none"/>
          <w:lang w:val="en-US" w:eastAsia="zh-CN"/>
        </w:rPr>
        <w:t>12.乙方不得将本合同项下所有工作转包或分包给第三方。</w:t>
      </w:r>
    </w:p>
    <w:p w14:paraId="69B31968">
      <w:pPr>
        <w:keepNext w:val="0"/>
        <w:keepLines w:val="0"/>
        <w:pageBreakBefore w:val="0"/>
        <w:widowControl w:val="0"/>
        <w:kinsoku/>
        <w:wordWrap/>
        <w:overflowPunct/>
        <w:topLinePunct w:val="0"/>
        <w:autoSpaceDE/>
        <w:autoSpaceDN/>
        <w:bidi w:val="0"/>
        <w:adjustRightInd/>
        <w:snapToGrid w:val="0"/>
        <w:spacing w:line="360" w:lineRule="auto"/>
        <w:ind w:left="0" w:leftChars="0" w:firstLine="441" w:firstLineChars="209"/>
        <w:jc w:val="both"/>
        <w:textAlignment w:val="auto"/>
        <w:rPr>
          <w:rFonts w:hint="eastAsia" w:ascii="宋体" w:hAnsi="宋体" w:eastAsia="宋体" w:cs="宋体"/>
          <w:b/>
          <w:snapToGrid/>
          <w:kern w:val="2"/>
          <w:sz w:val="21"/>
          <w:szCs w:val="21"/>
          <w:highlight w:val="none"/>
          <w:lang w:eastAsia="zh-CN"/>
        </w:rPr>
      </w:pPr>
      <w:r>
        <w:rPr>
          <w:rFonts w:hint="eastAsia" w:ascii="宋体" w:hAnsi="宋体" w:eastAsia="宋体" w:cs="宋体"/>
          <w:b/>
          <w:snapToGrid/>
          <w:kern w:val="2"/>
          <w:sz w:val="21"/>
          <w:szCs w:val="21"/>
          <w:highlight w:val="none"/>
          <w:lang w:val="en-US" w:eastAsia="zh-CN"/>
        </w:rPr>
        <w:t>八</w:t>
      </w:r>
      <w:r>
        <w:rPr>
          <w:rFonts w:hint="eastAsia" w:ascii="宋体" w:hAnsi="宋体" w:eastAsia="宋体" w:cs="宋体"/>
          <w:b/>
          <w:snapToGrid/>
          <w:kern w:val="2"/>
          <w:sz w:val="21"/>
          <w:szCs w:val="21"/>
          <w:highlight w:val="none"/>
          <w:lang w:eastAsia="zh-CN"/>
        </w:rPr>
        <w:t>、违约责任</w:t>
      </w:r>
    </w:p>
    <w:p w14:paraId="38566280">
      <w:pPr>
        <w:keepNext w:val="0"/>
        <w:keepLines w:val="0"/>
        <w:pageBreakBefore w:val="0"/>
        <w:widowControl w:val="0"/>
        <w:kinsoku/>
        <w:wordWrap/>
        <w:overflowPunct/>
        <w:topLinePunct w:val="0"/>
        <w:autoSpaceDE/>
        <w:autoSpaceDN/>
        <w:bidi w:val="0"/>
        <w:adjustRightInd/>
        <w:snapToGrid w:val="0"/>
        <w:spacing w:line="360" w:lineRule="auto"/>
        <w:ind w:left="0" w:leftChars="0" w:firstLine="438" w:firstLineChars="209"/>
        <w:jc w:val="both"/>
        <w:textAlignment w:val="auto"/>
        <w:rPr>
          <w:rFonts w:hint="eastAsia" w:ascii="宋体" w:hAnsi="宋体" w:eastAsia="宋体" w:cs="宋体"/>
          <w:b w:val="0"/>
          <w:bCs/>
          <w:snapToGrid/>
          <w:kern w:val="2"/>
          <w:sz w:val="21"/>
          <w:szCs w:val="21"/>
          <w:highlight w:val="none"/>
          <w:lang w:eastAsia="zh-CN"/>
        </w:rPr>
      </w:pPr>
      <w:r>
        <w:rPr>
          <w:rFonts w:hint="eastAsia" w:ascii="宋体" w:hAnsi="宋体" w:eastAsia="宋体" w:cs="宋体"/>
          <w:b w:val="0"/>
          <w:bCs/>
          <w:snapToGrid/>
          <w:kern w:val="2"/>
          <w:sz w:val="21"/>
          <w:szCs w:val="21"/>
          <w:highlight w:val="none"/>
          <w:lang w:eastAsia="zh-CN"/>
        </w:rPr>
        <w:t>1.如乙方没有尽到</w:t>
      </w:r>
      <w:r>
        <w:rPr>
          <w:rFonts w:hint="eastAsia" w:cs="宋体"/>
          <w:b w:val="0"/>
          <w:bCs/>
          <w:snapToGrid/>
          <w:kern w:val="2"/>
          <w:sz w:val="21"/>
          <w:szCs w:val="21"/>
          <w:highlight w:val="none"/>
          <w:lang w:eastAsia="zh-CN"/>
        </w:rPr>
        <w:t>看护</w:t>
      </w:r>
      <w:r>
        <w:rPr>
          <w:rFonts w:hint="eastAsia" w:ascii="宋体" w:hAnsi="宋体" w:eastAsia="宋体" w:cs="宋体"/>
          <w:b w:val="0"/>
          <w:bCs/>
          <w:snapToGrid/>
          <w:kern w:val="2"/>
          <w:sz w:val="21"/>
          <w:szCs w:val="21"/>
          <w:highlight w:val="none"/>
          <w:lang w:eastAsia="zh-CN"/>
        </w:rPr>
        <w:t>责任，</w:t>
      </w:r>
      <w:r>
        <w:rPr>
          <w:rFonts w:hint="eastAsia" w:ascii="宋体" w:hAnsi="宋体" w:eastAsia="宋体" w:cs="宋体"/>
          <w:b w:val="0"/>
          <w:bCs/>
          <w:snapToGrid/>
          <w:kern w:val="2"/>
          <w:sz w:val="21"/>
          <w:szCs w:val="21"/>
          <w:highlight w:val="none"/>
          <w:lang w:val="en-US" w:eastAsia="zh-CN"/>
        </w:rPr>
        <w:t>致使看护</w:t>
      </w:r>
      <w:r>
        <w:rPr>
          <w:rFonts w:hint="eastAsia" w:cs="宋体"/>
          <w:b w:val="0"/>
          <w:bCs/>
          <w:snapToGrid/>
          <w:kern w:val="2"/>
          <w:sz w:val="21"/>
          <w:szCs w:val="21"/>
          <w:highlight w:val="none"/>
          <w:lang w:val="en-US" w:eastAsia="zh-CN"/>
        </w:rPr>
        <w:t>场地</w:t>
      </w:r>
      <w:r>
        <w:rPr>
          <w:rFonts w:hint="eastAsia" w:ascii="宋体" w:hAnsi="宋体" w:eastAsia="宋体" w:cs="宋体"/>
          <w:b w:val="0"/>
          <w:bCs/>
          <w:snapToGrid/>
          <w:kern w:val="2"/>
          <w:sz w:val="21"/>
          <w:szCs w:val="21"/>
          <w:highlight w:val="none"/>
          <w:lang w:val="en-US" w:eastAsia="zh-CN"/>
        </w:rPr>
        <w:t>遭受损坏，</w:t>
      </w:r>
      <w:r>
        <w:rPr>
          <w:rFonts w:hint="eastAsia" w:ascii="宋体" w:hAnsi="宋体" w:eastAsia="宋体" w:cs="宋体"/>
          <w:b w:val="0"/>
          <w:bCs/>
          <w:snapToGrid/>
          <w:kern w:val="2"/>
          <w:sz w:val="21"/>
          <w:szCs w:val="21"/>
          <w:highlight w:val="none"/>
          <w:lang w:eastAsia="zh-CN"/>
        </w:rPr>
        <w:t>乙方</w:t>
      </w:r>
      <w:r>
        <w:rPr>
          <w:rFonts w:hint="eastAsia" w:ascii="宋体" w:hAnsi="宋体" w:eastAsia="宋体" w:cs="宋体"/>
          <w:b w:val="0"/>
          <w:bCs/>
          <w:snapToGrid/>
          <w:kern w:val="2"/>
          <w:sz w:val="21"/>
          <w:szCs w:val="21"/>
          <w:highlight w:val="none"/>
          <w:lang w:val="en-US" w:eastAsia="zh-CN"/>
        </w:rPr>
        <w:t>应</w:t>
      </w:r>
      <w:r>
        <w:rPr>
          <w:rFonts w:hint="eastAsia" w:ascii="宋体" w:hAnsi="宋体" w:eastAsia="宋体" w:cs="宋体"/>
          <w:b w:val="0"/>
          <w:bCs/>
          <w:snapToGrid/>
          <w:kern w:val="2"/>
          <w:sz w:val="21"/>
          <w:szCs w:val="21"/>
          <w:highlight w:val="none"/>
          <w:lang w:eastAsia="zh-CN"/>
        </w:rPr>
        <w:t>恢复</w:t>
      </w:r>
      <w:r>
        <w:rPr>
          <w:rFonts w:hint="eastAsia" w:cs="宋体"/>
          <w:b w:val="0"/>
          <w:bCs/>
          <w:snapToGrid/>
          <w:kern w:val="2"/>
          <w:sz w:val="21"/>
          <w:szCs w:val="21"/>
          <w:highlight w:val="none"/>
          <w:lang w:eastAsia="zh-CN"/>
        </w:rPr>
        <w:t>场地</w:t>
      </w:r>
      <w:r>
        <w:rPr>
          <w:rFonts w:hint="eastAsia" w:ascii="宋体" w:hAnsi="宋体" w:eastAsia="宋体" w:cs="宋体"/>
          <w:b w:val="0"/>
          <w:bCs/>
          <w:snapToGrid/>
          <w:kern w:val="2"/>
          <w:sz w:val="21"/>
          <w:szCs w:val="21"/>
          <w:highlight w:val="none"/>
          <w:lang w:eastAsia="zh-CN"/>
        </w:rPr>
        <w:t>原状，其费用由</w:t>
      </w:r>
      <w:r>
        <w:rPr>
          <w:rFonts w:hint="eastAsia" w:ascii="宋体" w:hAnsi="宋体" w:eastAsia="宋体" w:cs="宋体"/>
          <w:b w:val="0"/>
          <w:bCs/>
          <w:snapToGrid/>
          <w:kern w:val="2"/>
          <w:sz w:val="21"/>
          <w:szCs w:val="21"/>
          <w:highlight w:val="none"/>
          <w:lang w:val="en-US" w:eastAsia="zh-CN"/>
        </w:rPr>
        <w:t>其自行</w:t>
      </w:r>
      <w:r>
        <w:rPr>
          <w:rFonts w:hint="eastAsia" w:ascii="宋体" w:hAnsi="宋体" w:eastAsia="宋体" w:cs="宋体"/>
          <w:b w:val="0"/>
          <w:bCs/>
          <w:snapToGrid/>
          <w:kern w:val="2"/>
          <w:sz w:val="21"/>
          <w:szCs w:val="21"/>
          <w:highlight w:val="none"/>
          <w:lang w:eastAsia="zh-CN"/>
        </w:rPr>
        <w:t>承担，</w:t>
      </w:r>
      <w:r>
        <w:rPr>
          <w:rFonts w:hint="eastAsia" w:ascii="宋体" w:hAnsi="宋体" w:eastAsia="宋体" w:cs="宋体"/>
          <w:b w:val="0"/>
          <w:bCs/>
          <w:snapToGrid/>
          <w:kern w:val="2"/>
          <w:sz w:val="21"/>
          <w:szCs w:val="21"/>
          <w:highlight w:val="none"/>
          <w:lang w:val="en-US" w:eastAsia="zh-CN"/>
        </w:rPr>
        <w:t>甲方有权</w:t>
      </w:r>
      <w:r>
        <w:rPr>
          <w:rFonts w:hint="eastAsia" w:ascii="宋体" w:hAnsi="宋体" w:eastAsia="宋体" w:cs="宋体"/>
          <w:snapToGrid/>
          <w:kern w:val="2"/>
          <w:sz w:val="21"/>
          <w:szCs w:val="21"/>
          <w:highlight w:val="none"/>
          <w:lang w:val="en-US" w:eastAsia="zh-CN"/>
        </w:rPr>
        <w:t>要求乙方承担总合同费用10%的违约金</w:t>
      </w:r>
      <w:r>
        <w:rPr>
          <w:rFonts w:hint="eastAsia" w:ascii="宋体" w:hAnsi="宋体" w:eastAsia="宋体" w:cs="宋体"/>
          <w:b w:val="0"/>
          <w:bCs/>
          <w:snapToGrid/>
          <w:kern w:val="2"/>
          <w:sz w:val="21"/>
          <w:szCs w:val="21"/>
          <w:highlight w:val="none"/>
          <w:lang w:eastAsia="zh-CN"/>
        </w:rPr>
        <w:t>。</w:t>
      </w:r>
    </w:p>
    <w:p w14:paraId="7CE95873">
      <w:pPr>
        <w:keepNext w:val="0"/>
        <w:keepLines w:val="0"/>
        <w:pageBreakBefore w:val="0"/>
        <w:widowControl w:val="0"/>
        <w:kinsoku/>
        <w:wordWrap/>
        <w:overflowPunct/>
        <w:topLinePunct w:val="0"/>
        <w:autoSpaceDE/>
        <w:autoSpaceDN/>
        <w:bidi w:val="0"/>
        <w:adjustRightInd/>
        <w:snapToGrid w:val="0"/>
        <w:spacing w:line="360" w:lineRule="auto"/>
        <w:ind w:left="0" w:leftChars="0" w:firstLine="438" w:firstLineChars="209"/>
        <w:jc w:val="both"/>
        <w:textAlignment w:val="auto"/>
        <w:rPr>
          <w:rFonts w:hint="eastAsia" w:ascii="宋体" w:hAnsi="宋体" w:eastAsia="宋体" w:cs="宋体"/>
          <w:b w:val="0"/>
          <w:bCs/>
          <w:snapToGrid/>
          <w:kern w:val="2"/>
          <w:sz w:val="21"/>
          <w:szCs w:val="21"/>
          <w:highlight w:val="none"/>
          <w:lang w:eastAsia="zh-CN"/>
        </w:rPr>
      </w:pPr>
      <w:r>
        <w:rPr>
          <w:rFonts w:hint="eastAsia" w:ascii="宋体" w:hAnsi="宋体" w:eastAsia="宋体" w:cs="宋体"/>
          <w:b w:val="0"/>
          <w:bCs/>
          <w:snapToGrid/>
          <w:kern w:val="2"/>
          <w:sz w:val="21"/>
          <w:szCs w:val="21"/>
          <w:highlight w:val="none"/>
          <w:lang w:eastAsia="zh-CN"/>
        </w:rPr>
        <w:t>2.由于乙方管理不善,造成第三方人员、车辆进入等发生的安全责任事故和经济损失由乙方承担，甲方有权暂停支付看护费，由甲方向乙方发送整改通知书，双方确认整改通知书内容，乙方向甲方提供整改回复函并确认整改完成后由甲方继续支付看护费。</w:t>
      </w:r>
    </w:p>
    <w:p w14:paraId="02C0EF84">
      <w:pPr>
        <w:keepNext w:val="0"/>
        <w:keepLines w:val="0"/>
        <w:pageBreakBefore w:val="0"/>
        <w:widowControl w:val="0"/>
        <w:kinsoku/>
        <w:wordWrap/>
        <w:overflowPunct/>
        <w:topLinePunct w:val="0"/>
        <w:autoSpaceDE/>
        <w:autoSpaceDN/>
        <w:bidi w:val="0"/>
        <w:adjustRightInd/>
        <w:snapToGrid w:val="0"/>
        <w:spacing w:line="360" w:lineRule="auto"/>
        <w:ind w:left="0" w:leftChars="0" w:firstLine="438" w:firstLineChars="209"/>
        <w:jc w:val="both"/>
        <w:textAlignment w:val="auto"/>
        <w:rPr>
          <w:rFonts w:hint="eastAsia" w:ascii="宋体" w:hAnsi="宋体" w:eastAsia="宋体" w:cs="宋体"/>
          <w:b w:val="0"/>
          <w:bCs/>
          <w:snapToGrid/>
          <w:kern w:val="2"/>
          <w:sz w:val="21"/>
          <w:szCs w:val="21"/>
          <w:highlight w:val="none"/>
          <w:lang w:val="en-US" w:eastAsia="zh-CN"/>
        </w:rPr>
      </w:pPr>
      <w:r>
        <w:rPr>
          <w:rFonts w:hint="eastAsia" w:ascii="宋体" w:hAnsi="宋体" w:eastAsia="宋体" w:cs="宋体"/>
          <w:b w:val="0"/>
          <w:bCs/>
          <w:snapToGrid/>
          <w:kern w:val="2"/>
          <w:sz w:val="21"/>
          <w:szCs w:val="21"/>
          <w:highlight w:val="none"/>
          <w:lang w:val="en-US" w:eastAsia="zh-CN"/>
        </w:rPr>
        <w:t>3.</w:t>
      </w:r>
      <w:r>
        <w:rPr>
          <w:rFonts w:hint="eastAsia" w:ascii="宋体" w:hAnsi="宋体" w:eastAsia="宋体" w:cs="宋体"/>
          <w:snapToGrid/>
          <w:kern w:val="2"/>
          <w:sz w:val="21"/>
          <w:szCs w:val="21"/>
          <w:highlight w:val="none"/>
          <w:lang w:eastAsia="zh-CN"/>
        </w:rPr>
        <w:t>乙方擅自将本合同项下权利、义务全部或部分转包或分包给第三方，甲方有权解除合同</w:t>
      </w:r>
      <w:r>
        <w:rPr>
          <w:rFonts w:hint="eastAsia" w:ascii="宋体" w:hAnsi="宋体" w:eastAsia="宋体" w:cs="宋体"/>
          <w:snapToGrid/>
          <w:kern w:val="2"/>
          <w:sz w:val="21"/>
          <w:szCs w:val="21"/>
          <w:highlight w:val="none"/>
          <w:lang w:val="en-US" w:eastAsia="zh-CN"/>
        </w:rPr>
        <w:t>并要求乙方承担总合同费用10%的违约金</w:t>
      </w:r>
      <w:r>
        <w:rPr>
          <w:rFonts w:hint="eastAsia" w:ascii="宋体" w:hAnsi="宋体" w:eastAsia="宋体" w:cs="宋体"/>
          <w:snapToGrid/>
          <w:kern w:val="2"/>
          <w:sz w:val="21"/>
          <w:szCs w:val="21"/>
          <w:highlight w:val="none"/>
          <w:lang w:eastAsia="zh-CN"/>
        </w:rPr>
        <w:t>。</w:t>
      </w:r>
    </w:p>
    <w:p w14:paraId="7381BB03">
      <w:pPr>
        <w:keepNext w:val="0"/>
        <w:keepLines w:val="0"/>
        <w:pageBreakBefore w:val="0"/>
        <w:widowControl w:val="0"/>
        <w:kinsoku/>
        <w:wordWrap/>
        <w:overflowPunct/>
        <w:topLinePunct w:val="0"/>
        <w:autoSpaceDE/>
        <w:autoSpaceDN/>
        <w:bidi w:val="0"/>
        <w:adjustRightInd/>
        <w:snapToGrid w:val="0"/>
        <w:spacing w:line="360" w:lineRule="auto"/>
        <w:ind w:left="0" w:leftChars="0" w:firstLine="438" w:firstLineChars="209"/>
        <w:jc w:val="both"/>
        <w:textAlignment w:val="auto"/>
        <w:rPr>
          <w:rFonts w:hint="eastAsia" w:ascii="宋体" w:hAnsi="宋体" w:eastAsia="宋体" w:cs="宋体"/>
          <w:bCs/>
          <w:snapToGrid/>
          <w:kern w:val="2"/>
          <w:sz w:val="21"/>
          <w:szCs w:val="21"/>
          <w:highlight w:val="none"/>
          <w:lang w:eastAsia="zh-CN"/>
        </w:rPr>
      </w:pPr>
      <w:r>
        <w:rPr>
          <w:rFonts w:hint="eastAsia" w:ascii="宋体" w:hAnsi="宋体" w:eastAsia="宋体" w:cs="宋体"/>
          <w:b w:val="0"/>
          <w:bCs/>
          <w:snapToGrid/>
          <w:kern w:val="2"/>
          <w:sz w:val="21"/>
          <w:szCs w:val="21"/>
          <w:highlight w:val="none"/>
          <w:lang w:val="en-US" w:eastAsia="zh-CN"/>
        </w:rPr>
        <w:t>4.</w:t>
      </w:r>
      <w:r>
        <w:rPr>
          <w:rFonts w:hint="eastAsia" w:ascii="宋体" w:hAnsi="宋体" w:eastAsia="宋体" w:cs="宋体"/>
          <w:bCs/>
          <w:snapToGrid/>
          <w:kern w:val="2"/>
          <w:sz w:val="21"/>
          <w:szCs w:val="21"/>
          <w:highlight w:val="none"/>
          <w:lang w:eastAsia="zh-CN"/>
        </w:rPr>
        <w:t>乙方有其它违反本合同约定的事项，经甲方通知后2日内拒不改正的，甲方有权解除本合同并要求乙方承担全部损失。</w:t>
      </w:r>
    </w:p>
    <w:p w14:paraId="1AF030DB">
      <w:pPr>
        <w:keepNext w:val="0"/>
        <w:keepLines w:val="0"/>
        <w:pageBreakBefore w:val="0"/>
        <w:widowControl w:val="0"/>
        <w:wordWrap/>
        <w:overflowPunct/>
        <w:topLinePunct w:val="0"/>
        <w:bidi w:val="0"/>
        <w:snapToGrid w:val="0"/>
        <w:spacing w:line="360" w:lineRule="auto"/>
        <w:ind w:left="0" w:leftChars="0" w:firstLine="441" w:firstLineChars="209"/>
        <w:jc w:val="left"/>
        <w:rPr>
          <w:rFonts w:hint="eastAsia" w:ascii="宋体" w:hAnsi="宋体" w:eastAsia="宋体" w:cs="宋体"/>
          <w:b/>
          <w:bCs w:val="0"/>
          <w:kern w:val="2"/>
          <w:sz w:val="21"/>
          <w:szCs w:val="21"/>
          <w:highlight w:val="none"/>
          <w:lang w:val="en-US" w:eastAsia="zh-CN" w:bidi="ar-SA"/>
        </w:rPr>
      </w:pPr>
      <w:r>
        <w:rPr>
          <w:rFonts w:hint="eastAsia" w:ascii="宋体" w:hAnsi="宋体" w:eastAsia="宋体" w:cs="宋体"/>
          <w:b/>
          <w:bCs w:val="0"/>
          <w:kern w:val="2"/>
          <w:sz w:val="21"/>
          <w:szCs w:val="21"/>
          <w:highlight w:val="none"/>
          <w:lang w:val="en-US" w:eastAsia="zh-CN" w:bidi="ar-SA"/>
        </w:rPr>
        <w:t>九、其它事项</w:t>
      </w:r>
    </w:p>
    <w:p w14:paraId="2152BBE5">
      <w:pPr>
        <w:keepNext w:val="0"/>
        <w:keepLines w:val="0"/>
        <w:pageBreakBefore w:val="0"/>
        <w:widowControl w:val="0"/>
        <w:kinsoku/>
        <w:wordWrap/>
        <w:overflowPunct/>
        <w:topLinePunct w:val="0"/>
        <w:autoSpaceDE/>
        <w:autoSpaceDN/>
        <w:bidi w:val="0"/>
        <w:adjustRightInd/>
        <w:snapToGrid w:val="0"/>
        <w:spacing w:line="360" w:lineRule="auto"/>
        <w:ind w:left="0" w:leftChars="0" w:firstLine="438" w:firstLineChars="209"/>
        <w:jc w:val="both"/>
        <w:textAlignment w:val="auto"/>
        <w:rPr>
          <w:rFonts w:hint="eastAsia" w:ascii="宋体" w:hAnsi="宋体" w:eastAsia="宋体" w:cs="宋体"/>
          <w:b w:val="0"/>
          <w:bCs/>
          <w:snapToGrid/>
          <w:kern w:val="2"/>
          <w:sz w:val="21"/>
          <w:szCs w:val="21"/>
          <w:highlight w:val="none"/>
          <w:lang w:eastAsia="zh-CN"/>
        </w:rPr>
      </w:pPr>
      <w:r>
        <w:rPr>
          <w:rFonts w:hint="eastAsia" w:ascii="宋体" w:hAnsi="宋体" w:eastAsia="宋体" w:cs="宋体"/>
          <w:b w:val="0"/>
          <w:bCs/>
          <w:snapToGrid/>
          <w:kern w:val="2"/>
          <w:sz w:val="21"/>
          <w:szCs w:val="21"/>
          <w:highlight w:val="none"/>
          <w:lang w:eastAsia="zh-CN"/>
        </w:rPr>
        <w:t>1.乙方负责</w:t>
      </w:r>
      <w:r>
        <w:rPr>
          <w:rFonts w:hint="eastAsia" w:cs="宋体"/>
          <w:b w:val="0"/>
          <w:bCs/>
          <w:snapToGrid/>
          <w:kern w:val="2"/>
          <w:sz w:val="21"/>
          <w:szCs w:val="21"/>
          <w:highlight w:val="none"/>
          <w:lang w:eastAsia="zh-CN"/>
        </w:rPr>
        <w:t>场地</w:t>
      </w:r>
      <w:r>
        <w:rPr>
          <w:rFonts w:hint="eastAsia" w:ascii="宋体" w:hAnsi="宋体" w:eastAsia="宋体" w:cs="宋体"/>
          <w:b w:val="0"/>
          <w:bCs/>
          <w:snapToGrid/>
          <w:kern w:val="2"/>
          <w:sz w:val="21"/>
          <w:szCs w:val="21"/>
          <w:highlight w:val="none"/>
          <w:lang w:eastAsia="zh-CN"/>
        </w:rPr>
        <w:t>看护，如果涉及改造提升等工程内容，双方另行协商。</w:t>
      </w:r>
    </w:p>
    <w:p w14:paraId="7F7ADAB4">
      <w:pPr>
        <w:keepNext w:val="0"/>
        <w:keepLines w:val="0"/>
        <w:pageBreakBefore w:val="0"/>
        <w:widowControl w:val="0"/>
        <w:kinsoku/>
        <w:wordWrap/>
        <w:overflowPunct/>
        <w:topLinePunct w:val="0"/>
        <w:autoSpaceDE/>
        <w:autoSpaceDN/>
        <w:bidi w:val="0"/>
        <w:adjustRightInd/>
        <w:snapToGrid w:val="0"/>
        <w:spacing w:line="360" w:lineRule="auto"/>
        <w:ind w:left="0" w:leftChars="0" w:firstLine="438" w:firstLineChars="209"/>
        <w:jc w:val="both"/>
        <w:textAlignment w:val="auto"/>
        <w:rPr>
          <w:rFonts w:hint="eastAsia" w:ascii="宋体" w:hAnsi="宋体" w:eastAsia="宋体" w:cs="宋体"/>
          <w:b w:val="0"/>
          <w:bCs/>
          <w:snapToGrid/>
          <w:kern w:val="2"/>
          <w:sz w:val="21"/>
          <w:szCs w:val="21"/>
          <w:highlight w:val="none"/>
          <w:lang w:val="en-US" w:eastAsia="zh-CN"/>
        </w:rPr>
      </w:pPr>
      <w:r>
        <w:rPr>
          <w:rFonts w:hint="eastAsia" w:ascii="宋体" w:hAnsi="宋体" w:eastAsia="宋体" w:cs="宋体"/>
          <w:b w:val="0"/>
          <w:bCs/>
          <w:snapToGrid/>
          <w:kern w:val="2"/>
          <w:sz w:val="21"/>
          <w:szCs w:val="21"/>
          <w:highlight w:val="none"/>
          <w:lang w:val="en-US" w:eastAsia="zh-CN"/>
        </w:rPr>
        <w:t>2</w:t>
      </w:r>
      <w:r>
        <w:rPr>
          <w:rFonts w:hint="eastAsia" w:ascii="宋体" w:hAnsi="宋体" w:eastAsia="宋体" w:cs="宋体"/>
          <w:b w:val="0"/>
          <w:bCs/>
          <w:snapToGrid/>
          <w:kern w:val="2"/>
          <w:sz w:val="21"/>
          <w:szCs w:val="21"/>
          <w:highlight w:val="none"/>
          <w:lang w:eastAsia="zh-CN"/>
        </w:rPr>
        <w:t>.如遇暴力强闯</w:t>
      </w:r>
      <w:r>
        <w:rPr>
          <w:rFonts w:hint="eastAsia" w:cs="宋体"/>
          <w:b w:val="0"/>
          <w:bCs/>
          <w:snapToGrid/>
          <w:kern w:val="2"/>
          <w:sz w:val="21"/>
          <w:szCs w:val="21"/>
          <w:highlight w:val="none"/>
          <w:lang w:eastAsia="zh-CN"/>
        </w:rPr>
        <w:t>场地</w:t>
      </w:r>
      <w:r>
        <w:rPr>
          <w:rFonts w:hint="eastAsia" w:ascii="宋体" w:hAnsi="宋体" w:eastAsia="宋体" w:cs="宋体"/>
          <w:b w:val="0"/>
          <w:bCs/>
          <w:snapToGrid/>
          <w:kern w:val="2"/>
          <w:sz w:val="21"/>
          <w:szCs w:val="21"/>
          <w:highlight w:val="none"/>
          <w:lang w:eastAsia="zh-CN"/>
        </w:rPr>
        <w:t>等违规违法行为，</w:t>
      </w:r>
      <w:r>
        <w:rPr>
          <w:rFonts w:hint="eastAsia" w:ascii="宋体" w:hAnsi="宋体" w:eastAsia="宋体" w:cs="宋体"/>
          <w:b w:val="0"/>
          <w:bCs/>
          <w:snapToGrid/>
          <w:kern w:val="2"/>
          <w:sz w:val="21"/>
          <w:szCs w:val="21"/>
          <w:highlight w:val="none"/>
          <w:lang w:val="en-US" w:eastAsia="zh-CN"/>
        </w:rPr>
        <w:t>乙方应第一时间通知甲方，并协助甲方进行解决。</w:t>
      </w:r>
    </w:p>
    <w:p w14:paraId="271665ED">
      <w:pPr>
        <w:keepNext w:val="0"/>
        <w:keepLines w:val="0"/>
        <w:pageBreakBefore w:val="0"/>
        <w:widowControl w:val="0"/>
        <w:kinsoku/>
        <w:wordWrap/>
        <w:overflowPunct/>
        <w:topLinePunct w:val="0"/>
        <w:autoSpaceDE/>
        <w:autoSpaceDN/>
        <w:bidi w:val="0"/>
        <w:adjustRightInd/>
        <w:snapToGrid w:val="0"/>
        <w:spacing w:line="360" w:lineRule="auto"/>
        <w:ind w:left="0" w:leftChars="0" w:firstLine="438" w:firstLineChars="209"/>
        <w:jc w:val="both"/>
        <w:textAlignment w:val="auto"/>
        <w:rPr>
          <w:rFonts w:hint="default" w:ascii="宋体" w:hAnsi="宋体" w:eastAsia="宋体" w:cs="宋体"/>
          <w:b w:val="0"/>
          <w:bCs/>
          <w:snapToGrid/>
          <w:kern w:val="2"/>
          <w:sz w:val="21"/>
          <w:szCs w:val="21"/>
          <w:highlight w:val="none"/>
          <w:lang w:val="en-US" w:eastAsia="zh-CN"/>
        </w:rPr>
      </w:pPr>
      <w:r>
        <w:rPr>
          <w:rFonts w:hint="eastAsia" w:ascii="宋体" w:hAnsi="宋体" w:eastAsia="宋体" w:cs="宋体"/>
          <w:b w:val="0"/>
          <w:bCs/>
          <w:snapToGrid/>
          <w:kern w:val="2"/>
          <w:sz w:val="21"/>
          <w:szCs w:val="21"/>
          <w:highlight w:val="none"/>
          <w:lang w:val="en-US" w:eastAsia="zh-CN"/>
        </w:rPr>
        <w:t>3</w:t>
      </w:r>
      <w:r>
        <w:rPr>
          <w:rFonts w:hint="eastAsia" w:ascii="宋体" w:hAnsi="宋体" w:eastAsia="宋体" w:cs="宋体"/>
          <w:b w:val="0"/>
          <w:bCs/>
          <w:snapToGrid/>
          <w:kern w:val="2"/>
          <w:sz w:val="21"/>
          <w:szCs w:val="21"/>
          <w:highlight w:val="none"/>
          <w:lang w:eastAsia="zh-CN"/>
        </w:rPr>
        <w:t>.乙方承诺承担在看护时发生的人员等一切安全责任事故，并承担由此发生的一切经济损失。</w:t>
      </w:r>
    </w:p>
    <w:p w14:paraId="66C4F7C8">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41" w:firstLineChars="209"/>
        <w:jc w:val="both"/>
        <w:textAlignment w:val="auto"/>
        <w:rPr>
          <w:rFonts w:hint="eastAsia" w:ascii="宋体" w:hAnsi="宋体" w:eastAsia="宋体" w:cs="宋体"/>
          <w:b/>
          <w:snapToGrid/>
          <w:kern w:val="2"/>
          <w:sz w:val="21"/>
          <w:szCs w:val="21"/>
          <w:highlight w:val="none"/>
          <w:lang w:eastAsia="zh-CN"/>
        </w:rPr>
      </w:pPr>
      <w:r>
        <w:rPr>
          <w:rFonts w:hint="eastAsia" w:ascii="宋体" w:hAnsi="宋体" w:eastAsia="宋体" w:cs="宋体"/>
          <w:b/>
          <w:snapToGrid/>
          <w:kern w:val="2"/>
          <w:sz w:val="21"/>
          <w:szCs w:val="21"/>
          <w:highlight w:val="none"/>
          <w:lang w:eastAsia="zh-CN"/>
        </w:rPr>
        <w:t>十、合同争议解决的方式</w:t>
      </w:r>
    </w:p>
    <w:p w14:paraId="7346916B">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38" w:firstLineChars="209"/>
        <w:jc w:val="both"/>
        <w:textAlignment w:val="auto"/>
        <w:rPr>
          <w:rFonts w:hint="eastAsia" w:ascii="宋体" w:hAnsi="宋体" w:eastAsia="宋体" w:cs="宋体"/>
          <w:bCs/>
          <w:snapToGrid/>
          <w:kern w:val="2"/>
          <w:sz w:val="21"/>
          <w:szCs w:val="21"/>
          <w:highlight w:val="none"/>
          <w:lang w:eastAsia="zh-CN"/>
        </w:rPr>
      </w:pPr>
      <w:r>
        <w:rPr>
          <w:rFonts w:hint="eastAsia" w:ascii="宋体" w:hAnsi="宋体" w:eastAsia="宋体" w:cs="宋体"/>
          <w:bCs/>
          <w:snapToGrid/>
          <w:kern w:val="2"/>
          <w:sz w:val="21"/>
          <w:szCs w:val="21"/>
          <w:highlight w:val="none"/>
          <w:lang w:eastAsia="zh-CN"/>
        </w:rPr>
        <w:t>本合同在履行过程中发生的争议，由甲、乙双方当事人协商解决，协商不成的按下列第</w:t>
      </w:r>
      <w:r>
        <w:rPr>
          <w:rFonts w:hint="eastAsia" w:ascii="宋体" w:hAnsi="宋体" w:eastAsia="宋体" w:cs="宋体"/>
          <w:bCs/>
          <w:snapToGrid/>
          <w:kern w:val="2"/>
          <w:sz w:val="21"/>
          <w:szCs w:val="21"/>
          <w:highlight w:val="none"/>
          <w:u w:val="single"/>
          <w:lang w:eastAsia="zh-CN"/>
        </w:rPr>
        <w:t>（二）</w:t>
      </w:r>
      <w:r>
        <w:rPr>
          <w:rFonts w:hint="eastAsia" w:ascii="宋体" w:hAnsi="宋体" w:eastAsia="宋体" w:cs="宋体"/>
          <w:bCs/>
          <w:snapToGrid/>
          <w:kern w:val="2"/>
          <w:sz w:val="21"/>
          <w:szCs w:val="21"/>
          <w:highlight w:val="none"/>
          <w:lang w:eastAsia="zh-CN"/>
        </w:rPr>
        <w:t>种方式解决：</w:t>
      </w:r>
    </w:p>
    <w:p w14:paraId="0B799581">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38" w:firstLineChars="209"/>
        <w:jc w:val="both"/>
        <w:textAlignment w:val="auto"/>
        <w:rPr>
          <w:rFonts w:hint="eastAsia" w:ascii="宋体" w:hAnsi="宋体" w:eastAsia="宋体" w:cs="宋体"/>
          <w:bCs/>
          <w:snapToGrid/>
          <w:kern w:val="2"/>
          <w:sz w:val="21"/>
          <w:szCs w:val="21"/>
          <w:highlight w:val="none"/>
          <w:lang w:eastAsia="zh-CN"/>
        </w:rPr>
      </w:pPr>
      <w:r>
        <w:rPr>
          <w:rFonts w:hint="eastAsia" w:ascii="宋体" w:hAnsi="宋体" w:eastAsia="宋体" w:cs="宋体"/>
          <w:bCs/>
          <w:snapToGrid/>
          <w:kern w:val="2"/>
          <w:sz w:val="21"/>
          <w:szCs w:val="21"/>
          <w:highlight w:val="none"/>
          <w:lang w:eastAsia="zh-CN"/>
        </w:rPr>
        <w:t>（一）提交西安仲裁委员会仲裁；</w:t>
      </w:r>
    </w:p>
    <w:p w14:paraId="02C4185B">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38" w:firstLineChars="209"/>
        <w:jc w:val="both"/>
        <w:textAlignment w:val="auto"/>
        <w:rPr>
          <w:rFonts w:hint="eastAsia" w:ascii="宋体" w:hAnsi="宋体" w:eastAsia="宋体" w:cs="宋体"/>
          <w:bCs/>
          <w:snapToGrid/>
          <w:color w:val="FF0000"/>
          <w:kern w:val="2"/>
          <w:sz w:val="21"/>
          <w:szCs w:val="21"/>
          <w:highlight w:val="none"/>
          <w:lang w:eastAsia="zh-CN"/>
        </w:rPr>
      </w:pPr>
      <w:r>
        <w:rPr>
          <w:rFonts w:hint="eastAsia" w:ascii="宋体" w:hAnsi="宋体" w:eastAsia="宋体" w:cs="宋体"/>
          <w:bCs/>
          <w:snapToGrid/>
          <w:kern w:val="2"/>
          <w:sz w:val="21"/>
          <w:szCs w:val="21"/>
          <w:highlight w:val="none"/>
          <w:lang w:eastAsia="zh-CN"/>
        </w:rPr>
        <w:t>（二）依法向甲方所在地法院起诉。</w:t>
      </w:r>
    </w:p>
    <w:p w14:paraId="1B618456">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41" w:firstLineChars="209"/>
        <w:jc w:val="both"/>
        <w:textAlignment w:val="auto"/>
        <w:rPr>
          <w:rFonts w:hint="eastAsia" w:ascii="宋体" w:hAnsi="宋体" w:eastAsia="宋体" w:cs="宋体"/>
          <w:b/>
          <w:bCs/>
          <w:snapToGrid/>
          <w:kern w:val="2"/>
          <w:sz w:val="21"/>
          <w:szCs w:val="21"/>
          <w:highlight w:val="none"/>
          <w:lang w:eastAsia="zh-CN"/>
        </w:rPr>
      </w:pPr>
      <w:r>
        <w:rPr>
          <w:rFonts w:hint="eastAsia" w:ascii="宋体" w:hAnsi="宋体" w:eastAsia="宋体" w:cs="宋体"/>
          <w:b/>
          <w:bCs/>
          <w:snapToGrid/>
          <w:kern w:val="2"/>
          <w:sz w:val="21"/>
          <w:szCs w:val="21"/>
          <w:highlight w:val="none"/>
          <w:lang w:eastAsia="zh-CN"/>
        </w:rPr>
        <w:t>十</w:t>
      </w:r>
      <w:r>
        <w:rPr>
          <w:rFonts w:hint="eastAsia" w:ascii="宋体" w:hAnsi="宋体" w:eastAsia="宋体" w:cs="宋体"/>
          <w:b/>
          <w:bCs/>
          <w:snapToGrid/>
          <w:kern w:val="2"/>
          <w:sz w:val="21"/>
          <w:szCs w:val="21"/>
          <w:highlight w:val="none"/>
          <w:lang w:val="en-US" w:eastAsia="zh-CN"/>
        </w:rPr>
        <w:t>一</w:t>
      </w:r>
      <w:r>
        <w:rPr>
          <w:rFonts w:hint="eastAsia" w:ascii="宋体" w:hAnsi="宋体" w:eastAsia="宋体" w:cs="宋体"/>
          <w:b/>
          <w:bCs/>
          <w:snapToGrid/>
          <w:kern w:val="2"/>
          <w:sz w:val="21"/>
          <w:szCs w:val="21"/>
          <w:highlight w:val="none"/>
          <w:lang w:eastAsia="zh-CN"/>
        </w:rPr>
        <w:t>、合同生效</w:t>
      </w:r>
    </w:p>
    <w:p w14:paraId="29E18A43">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38" w:firstLineChars="209"/>
        <w:jc w:val="both"/>
        <w:textAlignment w:val="auto"/>
        <w:rPr>
          <w:rFonts w:hint="eastAsia" w:ascii="宋体" w:hAnsi="宋体" w:eastAsia="宋体" w:cs="宋体"/>
          <w:bCs/>
          <w:snapToGrid/>
          <w:kern w:val="2"/>
          <w:sz w:val="21"/>
          <w:szCs w:val="21"/>
          <w:highlight w:val="none"/>
          <w:lang w:eastAsia="zh-CN"/>
        </w:rPr>
      </w:pPr>
      <w:r>
        <w:rPr>
          <w:rFonts w:hint="eastAsia" w:ascii="宋体" w:hAnsi="宋体" w:eastAsia="宋体" w:cs="宋体"/>
          <w:bCs/>
          <w:snapToGrid/>
          <w:kern w:val="2"/>
          <w:sz w:val="21"/>
          <w:szCs w:val="21"/>
          <w:highlight w:val="none"/>
          <w:lang w:eastAsia="zh-CN"/>
        </w:rPr>
        <w:t>（一）本合同</w:t>
      </w:r>
      <w:r>
        <w:rPr>
          <w:rFonts w:hint="eastAsia" w:ascii="宋体" w:hAnsi="宋体" w:eastAsia="宋体" w:cs="宋体"/>
          <w:bCs/>
          <w:snapToGrid/>
          <w:kern w:val="2"/>
          <w:sz w:val="21"/>
          <w:szCs w:val="21"/>
          <w:highlight w:val="none"/>
          <w:lang w:val="en-US" w:eastAsia="zh-CN"/>
        </w:rPr>
        <w:t>自</w:t>
      </w:r>
      <w:r>
        <w:rPr>
          <w:rFonts w:hint="eastAsia" w:ascii="宋体" w:hAnsi="宋体" w:eastAsia="宋体" w:cs="宋体"/>
          <w:bCs/>
          <w:snapToGrid/>
          <w:kern w:val="2"/>
          <w:sz w:val="21"/>
          <w:szCs w:val="21"/>
          <w:highlight w:val="none"/>
          <w:lang w:eastAsia="zh-CN"/>
        </w:rPr>
        <w:t>甲、乙双方合同书上签字并</w:t>
      </w:r>
      <w:r>
        <w:rPr>
          <w:rFonts w:hint="eastAsia" w:ascii="宋体" w:hAnsi="宋体" w:eastAsia="宋体" w:cs="宋体"/>
          <w:bCs/>
          <w:snapToGrid/>
          <w:kern w:val="2"/>
          <w:sz w:val="21"/>
          <w:szCs w:val="21"/>
          <w:highlight w:val="none"/>
          <w:lang w:val="en-US" w:eastAsia="zh-CN"/>
        </w:rPr>
        <w:t>盖章之日起</w:t>
      </w:r>
      <w:r>
        <w:rPr>
          <w:rFonts w:hint="eastAsia" w:ascii="宋体" w:hAnsi="宋体" w:eastAsia="宋体" w:cs="宋体"/>
          <w:bCs/>
          <w:snapToGrid/>
          <w:kern w:val="2"/>
          <w:sz w:val="21"/>
          <w:szCs w:val="21"/>
          <w:highlight w:val="none"/>
          <w:lang w:eastAsia="zh-CN"/>
        </w:rPr>
        <w:t>生效。</w:t>
      </w:r>
    </w:p>
    <w:p w14:paraId="18A0C2B1">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38" w:firstLineChars="209"/>
        <w:jc w:val="both"/>
        <w:textAlignment w:val="auto"/>
        <w:rPr>
          <w:rFonts w:hint="eastAsia" w:ascii="宋体" w:hAnsi="宋体" w:eastAsia="宋体" w:cs="宋体"/>
          <w:bCs/>
          <w:snapToGrid/>
          <w:kern w:val="2"/>
          <w:sz w:val="21"/>
          <w:szCs w:val="21"/>
          <w:highlight w:val="none"/>
          <w:lang w:eastAsia="zh-CN"/>
        </w:rPr>
      </w:pPr>
      <w:r>
        <w:rPr>
          <w:rFonts w:hint="eastAsia" w:ascii="宋体" w:hAnsi="宋体" w:eastAsia="宋体" w:cs="宋体"/>
          <w:bCs/>
          <w:snapToGrid/>
          <w:kern w:val="2"/>
          <w:sz w:val="21"/>
          <w:szCs w:val="21"/>
          <w:highlight w:val="none"/>
          <w:lang w:eastAsia="zh-CN"/>
        </w:rPr>
        <w:t>（二）合同生效后，甲、乙双方须严格执行本合同条款的规定，全面履行合同，违者按《中华人民共和国</w:t>
      </w:r>
      <w:r>
        <w:rPr>
          <w:rFonts w:hint="eastAsia" w:ascii="宋体" w:hAnsi="宋体" w:eastAsia="宋体" w:cs="宋体"/>
          <w:bCs/>
          <w:snapToGrid/>
          <w:kern w:val="2"/>
          <w:sz w:val="21"/>
          <w:szCs w:val="21"/>
          <w:highlight w:val="none"/>
          <w:lang w:val="en-US" w:eastAsia="zh-CN"/>
        </w:rPr>
        <w:t>民法典</w:t>
      </w:r>
      <w:r>
        <w:rPr>
          <w:rFonts w:hint="eastAsia" w:ascii="宋体" w:hAnsi="宋体" w:eastAsia="宋体" w:cs="宋体"/>
          <w:bCs/>
          <w:snapToGrid/>
          <w:kern w:val="2"/>
          <w:sz w:val="21"/>
          <w:szCs w:val="21"/>
          <w:highlight w:val="none"/>
          <w:lang w:eastAsia="zh-CN"/>
        </w:rPr>
        <w:t>》的有关规定</w:t>
      </w:r>
      <w:r>
        <w:rPr>
          <w:rFonts w:hint="eastAsia" w:ascii="宋体" w:hAnsi="宋体" w:eastAsia="宋体" w:cs="宋体"/>
          <w:bCs/>
          <w:snapToGrid/>
          <w:kern w:val="2"/>
          <w:sz w:val="21"/>
          <w:szCs w:val="21"/>
          <w:highlight w:val="none"/>
          <w:lang w:val="en-US" w:eastAsia="zh-CN"/>
        </w:rPr>
        <w:t>及本合同约定</w:t>
      </w:r>
      <w:r>
        <w:rPr>
          <w:rFonts w:hint="eastAsia" w:ascii="宋体" w:hAnsi="宋体" w:eastAsia="宋体" w:cs="宋体"/>
          <w:bCs/>
          <w:snapToGrid/>
          <w:kern w:val="2"/>
          <w:sz w:val="21"/>
          <w:szCs w:val="21"/>
          <w:highlight w:val="none"/>
          <w:lang w:eastAsia="zh-CN"/>
        </w:rPr>
        <w:t>承担相应责任。</w:t>
      </w:r>
    </w:p>
    <w:p w14:paraId="143D40E7">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38" w:firstLineChars="209"/>
        <w:jc w:val="both"/>
        <w:textAlignment w:val="auto"/>
        <w:rPr>
          <w:rFonts w:hint="eastAsia" w:ascii="宋体" w:hAnsi="宋体" w:eastAsia="宋体" w:cs="宋体"/>
          <w:bCs/>
          <w:snapToGrid/>
          <w:kern w:val="2"/>
          <w:sz w:val="21"/>
          <w:szCs w:val="21"/>
          <w:highlight w:val="none"/>
          <w:lang w:eastAsia="zh-CN"/>
        </w:rPr>
      </w:pPr>
      <w:r>
        <w:rPr>
          <w:rFonts w:hint="eastAsia" w:ascii="宋体" w:hAnsi="宋体" w:eastAsia="宋体" w:cs="宋体"/>
          <w:bCs/>
          <w:snapToGrid/>
          <w:kern w:val="2"/>
          <w:sz w:val="21"/>
          <w:szCs w:val="21"/>
          <w:highlight w:val="none"/>
          <w:lang w:eastAsia="zh-CN"/>
        </w:rPr>
        <w:t>（三）本合同一式</w:t>
      </w:r>
      <w:r>
        <w:rPr>
          <w:rFonts w:hint="eastAsia" w:ascii="宋体" w:hAnsi="宋体" w:eastAsia="宋体" w:cs="宋体"/>
          <w:bCs/>
          <w:snapToGrid/>
          <w:kern w:val="2"/>
          <w:sz w:val="21"/>
          <w:szCs w:val="21"/>
          <w:highlight w:val="none"/>
          <w:u w:val="single"/>
          <w:lang w:eastAsia="zh-CN"/>
        </w:rPr>
        <w:t xml:space="preserve">   </w:t>
      </w:r>
      <w:r>
        <w:rPr>
          <w:rFonts w:hint="eastAsia" w:ascii="宋体" w:hAnsi="宋体" w:eastAsia="宋体" w:cs="宋体"/>
          <w:bCs/>
          <w:snapToGrid/>
          <w:kern w:val="2"/>
          <w:sz w:val="21"/>
          <w:szCs w:val="21"/>
          <w:highlight w:val="none"/>
          <w:lang w:eastAsia="zh-CN"/>
        </w:rPr>
        <w:t>份，甲乙双方各执</w:t>
      </w:r>
      <w:r>
        <w:rPr>
          <w:rFonts w:hint="eastAsia" w:ascii="宋体" w:hAnsi="宋体" w:eastAsia="宋体" w:cs="宋体"/>
          <w:bCs/>
          <w:snapToGrid/>
          <w:kern w:val="2"/>
          <w:sz w:val="21"/>
          <w:szCs w:val="21"/>
          <w:highlight w:val="none"/>
          <w:u w:val="single"/>
          <w:lang w:eastAsia="zh-CN"/>
        </w:rPr>
        <w:t xml:space="preserve">    </w:t>
      </w:r>
      <w:r>
        <w:rPr>
          <w:rFonts w:hint="eastAsia" w:ascii="宋体" w:hAnsi="宋体" w:eastAsia="宋体" w:cs="宋体"/>
          <w:bCs/>
          <w:snapToGrid/>
          <w:kern w:val="2"/>
          <w:sz w:val="21"/>
          <w:szCs w:val="21"/>
          <w:highlight w:val="none"/>
          <w:lang w:eastAsia="zh-CN"/>
        </w:rPr>
        <w:t>份，</w:t>
      </w:r>
      <w:r>
        <w:rPr>
          <w:rFonts w:hint="eastAsia" w:ascii="宋体" w:hAnsi="宋体" w:eastAsia="宋体" w:cs="宋体"/>
          <w:bCs/>
          <w:snapToGrid/>
          <w:kern w:val="2"/>
          <w:sz w:val="21"/>
          <w:szCs w:val="21"/>
          <w:highlight w:val="none"/>
          <w:lang w:val="en-US" w:eastAsia="zh-CN"/>
        </w:rPr>
        <w:t>具有同等法律效力</w:t>
      </w:r>
      <w:r>
        <w:rPr>
          <w:rFonts w:hint="eastAsia" w:ascii="宋体" w:hAnsi="宋体" w:eastAsia="宋体" w:cs="宋体"/>
          <w:bCs/>
          <w:snapToGrid/>
          <w:kern w:val="2"/>
          <w:sz w:val="21"/>
          <w:szCs w:val="21"/>
          <w:highlight w:val="none"/>
          <w:lang w:eastAsia="zh-CN"/>
        </w:rPr>
        <w:t>。</w:t>
      </w:r>
    </w:p>
    <w:p w14:paraId="02B75EA6">
      <w:pPr>
        <w:keepNext w:val="0"/>
        <w:keepLines w:val="0"/>
        <w:pageBreakBefore w:val="0"/>
        <w:widowControl w:val="0"/>
        <w:wordWrap/>
        <w:overflowPunct/>
        <w:topLinePunct w:val="0"/>
        <w:bidi w:val="0"/>
        <w:snapToGrid w:val="0"/>
        <w:spacing w:line="360" w:lineRule="auto"/>
        <w:ind w:left="0" w:leftChars="0" w:firstLine="438" w:firstLineChars="209"/>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（四）本合同如有未尽事宜，甲、乙双方协商解决。</w:t>
      </w:r>
    </w:p>
    <w:p w14:paraId="658A079F">
      <w:pPr>
        <w:rPr>
          <w:rFonts w:hint="eastAsia" w:ascii="宋体" w:hAnsi="宋体" w:eastAsia="宋体" w:cs="宋体"/>
          <w:bCs/>
          <w:snapToGrid/>
          <w:kern w:val="2"/>
          <w:sz w:val="21"/>
          <w:szCs w:val="21"/>
          <w:highlight w:val="none"/>
          <w:lang w:val="en-US" w:eastAsia="zh-CN" w:bidi="ar-SA"/>
        </w:rPr>
      </w:pPr>
      <w:r>
        <w:rPr>
          <w:rFonts w:hint="eastAsia" w:ascii="宋体" w:hAnsi="宋体" w:eastAsia="宋体" w:cs="宋体"/>
          <w:bCs/>
          <w:snapToGrid/>
          <w:kern w:val="2"/>
          <w:sz w:val="21"/>
          <w:szCs w:val="21"/>
          <w:highlight w:val="none"/>
          <w:lang w:val="en-US" w:eastAsia="zh-CN" w:bidi="ar-SA"/>
        </w:rPr>
        <w:br w:type="page"/>
      </w:r>
    </w:p>
    <w:p w14:paraId="6F4998D1">
      <w:pPr>
        <w:pStyle w:val="2"/>
        <w:rPr>
          <w:rFonts w:hint="eastAsia" w:ascii="宋体" w:hAnsi="宋体" w:eastAsia="宋体" w:cs="宋体"/>
          <w:bCs/>
          <w:snapToGrid/>
          <w:kern w:val="2"/>
          <w:sz w:val="21"/>
          <w:szCs w:val="21"/>
          <w:highlight w:val="none"/>
          <w:lang w:val="en-US" w:eastAsia="zh-CN" w:bidi="ar-SA"/>
        </w:rPr>
      </w:pPr>
    </w:p>
    <w:tbl>
      <w:tblPr>
        <w:tblStyle w:val="6"/>
        <w:tblW w:w="0" w:type="auto"/>
        <w:jc w:val="center"/>
        <w:tblLayout w:type="fixed"/>
        <w:tblCellMar>
          <w:top w:w="0" w:type="dxa"/>
          <w:left w:w="108" w:type="dxa"/>
          <w:bottom w:w="0" w:type="dxa"/>
          <w:right w:w="108" w:type="dxa"/>
        </w:tblCellMar>
      </w:tblPr>
      <w:tblGrid>
        <w:gridCol w:w="4810"/>
        <w:gridCol w:w="4202"/>
      </w:tblGrid>
      <w:tr w14:paraId="28C75D84">
        <w:tblPrEx>
          <w:tblCellMar>
            <w:top w:w="0" w:type="dxa"/>
            <w:left w:w="108" w:type="dxa"/>
            <w:bottom w:w="0" w:type="dxa"/>
            <w:right w:w="108" w:type="dxa"/>
          </w:tblCellMar>
        </w:tblPrEx>
        <w:trPr>
          <w:trHeight w:val="634" w:hRule="exact"/>
          <w:jc w:val="center"/>
        </w:trPr>
        <w:tc>
          <w:tcPr>
            <w:tcW w:w="4810" w:type="dxa"/>
            <w:noWrap w:val="0"/>
            <w:vAlign w:val="center"/>
          </w:tcPr>
          <w:p w14:paraId="13E0DE29">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eastAsia" w:ascii="宋体" w:hAnsi="宋体" w:eastAsia="宋体" w:cs="宋体"/>
                <w:bCs/>
                <w:snapToGrid/>
                <w:kern w:val="2"/>
                <w:sz w:val="21"/>
                <w:szCs w:val="21"/>
                <w:highlight w:val="none"/>
                <w:lang w:val="en-US" w:eastAsia="zh-CN" w:bidi="ar-SA"/>
              </w:rPr>
            </w:pPr>
            <w:r>
              <w:rPr>
                <w:rFonts w:hint="eastAsia" w:ascii="宋体" w:hAnsi="宋体" w:eastAsia="宋体" w:cs="宋体"/>
                <w:bCs/>
                <w:snapToGrid/>
                <w:kern w:val="2"/>
                <w:sz w:val="21"/>
                <w:szCs w:val="21"/>
                <w:highlight w:val="none"/>
                <w:lang w:val="en-US" w:eastAsia="zh-CN" w:bidi="ar-SA"/>
              </w:rPr>
              <w:t>甲  方</w:t>
            </w:r>
          </w:p>
        </w:tc>
        <w:tc>
          <w:tcPr>
            <w:tcW w:w="4202" w:type="dxa"/>
            <w:noWrap w:val="0"/>
            <w:vAlign w:val="center"/>
          </w:tcPr>
          <w:p w14:paraId="01D06C44">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eastAsia" w:ascii="宋体" w:hAnsi="宋体" w:eastAsia="宋体" w:cs="宋体"/>
                <w:bCs/>
                <w:snapToGrid/>
                <w:kern w:val="2"/>
                <w:sz w:val="21"/>
                <w:szCs w:val="21"/>
                <w:highlight w:val="none"/>
                <w:lang w:val="en-US" w:eastAsia="zh-CN" w:bidi="ar-SA"/>
              </w:rPr>
            </w:pPr>
            <w:r>
              <w:rPr>
                <w:rFonts w:hint="eastAsia" w:ascii="宋体" w:hAnsi="宋体" w:eastAsia="宋体" w:cs="宋体"/>
                <w:bCs/>
                <w:snapToGrid/>
                <w:kern w:val="2"/>
                <w:sz w:val="21"/>
                <w:szCs w:val="21"/>
                <w:highlight w:val="none"/>
                <w:lang w:val="en-US" w:eastAsia="zh-CN" w:bidi="ar-SA"/>
              </w:rPr>
              <w:t>乙  方</w:t>
            </w:r>
          </w:p>
        </w:tc>
      </w:tr>
      <w:tr w14:paraId="71A48AEE">
        <w:tblPrEx>
          <w:tblCellMar>
            <w:top w:w="0" w:type="dxa"/>
            <w:left w:w="108" w:type="dxa"/>
            <w:bottom w:w="0" w:type="dxa"/>
            <w:right w:w="108" w:type="dxa"/>
          </w:tblCellMar>
        </w:tblPrEx>
        <w:trPr>
          <w:trHeight w:val="749" w:hRule="exact"/>
          <w:jc w:val="center"/>
        </w:trPr>
        <w:tc>
          <w:tcPr>
            <w:tcW w:w="4810" w:type="dxa"/>
            <w:noWrap w:val="0"/>
            <w:vAlign w:val="center"/>
          </w:tcPr>
          <w:p w14:paraId="381A8AB3">
            <w:pPr>
              <w:keepNext w:val="0"/>
              <w:keepLines w:val="0"/>
              <w:pageBreakBefore w:val="0"/>
              <w:widowControl w:val="0"/>
              <w:kinsoku/>
              <w:wordWrap/>
              <w:overflowPunct/>
              <w:topLinePunct w:val="0"/>
              <w:autoSpaceDE w:val="0"/>
              <w:autoSpaceDN w:val="0"/>
              <w:bidi w:val="0"/>
              <w:adjustRightInd w:val="0"/>
              <w:snapToGrid w:val="0"/>
              <w:spacing w:line="360" w:lineRule="auto"/>
              <w:ind w:firstLine="735" w:firstLineChars="350"/>
              <w:jc w:val="both"/>
              <w:textAlignment w:val="auto"/>
              <w:rPr>
                <w:rFonts w:hint="eastAsia" w:ascii="宋体" w:hAnsi="宋体" w:eastAsia="宋体" w:cs="宋体"/>
                <w:bCs/>
                <w:snapToGrid/>
                <w:kern w:val="2"/>
                <w:sz w:val="21"/>
                <w:szCs w:val="21"/>
                <w:highlight w:val="none"/>
                <w:lang w:val="en-US" w:eastAsia="zh-CN" w:bidi="ar-SA"/>
              </w:rPr>
            </w:pPr>
            <w:r>
              <w:rPr>
                <w:rFonts w:hint="eastAsia" w:ascii="宋体" w:hAnsi="宋体" w:eastAsia="宋体" w:cs="宋体"/>
                <w:bCs/>
                <w:snapToGrid/>
                <w:kern w:val="2"/>
                <w:sz w:val="21"/>
                <w:szCs w:val="21"/>
                <w:highlight w:val="none"/>
                <w:lang w:val="en-US" w:eastAsia="zh-CN" w:bidi="ar-SA"/>
              </w:rPr>
              <w:t>（盖章）</w:t>
            </w:r>
          </w:p>
        </w:tc>
        <w:tc>
          <w:tcPr>
            <w:tcW w:w="4202" w:type="dxa"/>
            <w:noWrap w:val="0"/>
            <w:vAlign w:val="center"/>
          </w:tcPr>
          <w:p w14:paraId="23DB98DE">
            <w:pPr>
              <w:keepNext w:val="0"/>
              <w:keepLines w:val="0"/>
              <w:pageBreakBefore w:val="0"/>
              <w:widowControl w:val="0"/>
              <w:kinsoku/>
              <w:wordWrap/>
              <w:overflowPunct/>
              <w:topLinePunct w:val="0"/>
              <w:autoSpaceDE w:val="0"/>
              <w:autoSpaceDN w:val="0"/>
              <w:bidi w:val="0"/>
              <w:adjustRightInd w:val="0"/>
              <w:snapToGrid w:val="0"/>
              <w:spacing w:line="360" w:lineRule="auto"/>
              <w:ind w:firstLine="840" w:firstLineChars="400"/>
              <w:jc w:val="both"/>
              <w:textAlignment w:val="auto"/>
              <w:rPr>
                <w:rFonts w:hint="eastAsia" w:ascii="宋体" w:hAnsi="宋体" w:eastAsia="宋体" w:cs="宋体"/>
                <w:bCs/>
                <w:snapToGrid/>
                <w:kern w:val="2"/>
                <w:sz w:val="21"/>
                <w:szCs w:val="21"/>
                <w:highlight w:val="none"/>
                <w:lang w:val="en-US" w:eastAsia="zh-CN" w:bidi="ar-SA"/>
              </w:rPr>
            </w:pPr>
            <w:r>
              <w:rPr>
                <w:rFonts w:hint="eastAsia" w:ascii="宋体" w:hAnsi="宋体" w:eastAsia="宋体" w:cs="宋体"/>
                <w:bCs/>
                <w:snapToGrid/>
                <w:kern w:val="2"/>
                <w:sz w:val="21"/>
                <w:szCs w:val="21"/>
                <w:highlight w:val="none"/>
                <w:lang w:val="en-US" w:eastAsia="zh-CN" w:bidi="ar-SA"/>
              </w:rPr>
              <w:t>（盖章）</w:t>
            </w:r>
          </w:p>
        </w:tc>
      </w:tr>
      <w:tr w14:paraId="45A401E2">
        <w:tblPrEx>
          <w:tblCellMar>
            <w:top w:w="0" w:type="dxa"/>
            <w:left w:w="108" w:type="dxa"/>
            <w:bottom w:w="0" w:type="dxa"/>
            <w:right w:w="108" w:type="dxa"/>
          </w:tblCellMar>
        </w:tblPrEx>
        <w:trPr>
          <w:trHeight w:val="567" w:hRule="exact"/>
          <w:jc w:val="center"/>
        </w:trPr>
        <w:tc>
          <w:tcPr>
            <w:tcW w:w="4810" w:type="dxa"/>
            <w:noWrap w:val="0"/>
            <w:vAlign w:val="center"/>
          </w:tcPr>
          <w:p w14:paraId="5F6159A0">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eastAsia" w:ascii="宋体" w:hAnsi="宋体" w:eastAsia="宋体" w:cs="宋体"/>
                <w:bCs/>
                <w:snapToGrid/>
                <w:kern w:val="2"/>
                <w:sz w:val="21"/>
                <w:szCs w:val="21"/>
                <w:highlight w:val="none"/>
                <w:lang w:val="en-US" w:eastAsia="zh-CN" w:bidi="ar-SA"/>
              </w:rPr>
            </w:pPr>
            <w:r>
              <w:rPr>
                <w:rFonts w:hint="eastAsia" w:ascii="宋体" w:hAnsi="宋体" w:eastAsia="宋体" w:cs="宋体"/>
                <w:bCs/>
                <w:snapToGrid/>
                <w:kern w:val="2"/>
                <w:sz w:val="21"/>
                <w:szCs w:val="21"/>
                <w:highlight w:val="none"/>
                <w:lang w:val="en-US" w:eastAsia="zh-CN" w:bidi="ar-SA"/>
              </w:rPr>
              <w:t xml:space="preserve">地址： </w:t>
            </w:r>
          </w:p>
        </w:tc>
        <w:tc>
          <w:tcPr>
            <w:tcW w:w="4202" w:type="dxa"/>
            <w:noWrap w:val="0"/>
            <w:vAlign w:val="center"/>
          </w:tcPr>
          <w:p w14:paraId="6FDF0343">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eastAsia" w:ascii="宋体" w:hAnsi="宋体" w:eastAsia="宋体" w:cs="宋体"/>
                <w:bCs/>
                <w:snapToGrid/>
                <w:kern w:val="2"/>
                <w:sz w:val="21"/>
                <w:szCs w:val="21"/>
                <w:highlight w:val="none"/>
                <w:lang w:val="en-US" w:eastAsia="zh-CN" w:bidi="ar-SA"/>
              </w:rPr>
            </w:pPr>
            <w:r>
              <w:rPr>
                <w:rFonts w:hint="eastAsia" w:ascii="宋体" w:hAnsi="宋体" w:eastAsia="宋体" w:cs="宋体"/>
                <w:bCs/>
                <w:snapToGrid/>
                <w:kern w:val="2"/>
                <w:sz w:val="21"/>
                <w:szCs w:val="21"/>
                <w:highlight w:val="none"/>
                <w:lang w:val="en-US" w:eastAsia="zh-CN" w:bidi="ar-SA"/>
              </w:rPr>
              <w:t>地址：</w:t>
            </w:r>
          </w:p>
        </w:tc>
      </w:tr>
      <w:tr w14:paraId="1963DB2C">
        <w:tblPrEx>
          <w:tblCellMar>
            <w:top w:w="0" w:type="dxa"/>
            <w:left w:w="108" w:type="dxa"/>
            <w:bottom w:w="0" w:type="dxa"/>
            <w:right w:w="108" w:type="dxa"/>
          </w:tblCellMar>
        </w:tblPrEx>
        <w:trPr>
          <w:trHeight w:val="567" w:hRule="exact"/>
          <w:jc w:val="center"/>
        </w:trPr>
        <w:tc>
          <w:tcPr>
            <w:tcW w:w="4810" w:type="dxa"/>
            <w:noWrap w:val="0"/>
            <w:vAlign w:val="center"/>
          </w:tcPr>
          <w:p w14:paraId="58D49A22">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eastAsia" w:ascii="宋体" w:hAnsi="宋体" w:eastAsia="宋体" w:cs="宋体"/>
                <w:bCs/>
                <w:snapToGrid/>
                <w:kern w:val="2"/>
                <w:sz w:val="21"/>
                <w:szCs w:val="21"/>
                <w:highlight w:val="none"/>
                <w:lang w:val="en-US" w:eastAsia="zh-CN" w:bidi="ar-SA"/>
              </w:rPr>
            </w:pPr>
            <w:r>
              <w:rPr>
                <w:rFonts w:hint="eastAsia" w:ascii="宋体" w:hAnsi="宋体" w:eastAsia="宋体" w:cs="宋体"/>
                <w:bCs/>
                <w:snapToGrid/>
                <w:kern w:val="2"/>
                <w:sz w:val="21"/>
                <w:szCs w:val="21"/>
                <w:highlight w:val="none"/>
                <w:lang w:val="en-US" w:eastAsia="zh-CN" w:bidi="ar-SA"/>
              </w:rPr>
              <w:t>邮编：</w:t>
            </w:r>
          </w:p>
        </w:tc>
        <w:tc>
          <w:tcPr>
            <w:tcW w:w="4202" w:type="dxa"/>
            <w:noWrap w:val="0"/>
            <w:vAlign w:val="center"/>
          </w:tcPr>
          <w:p w14:paraId="63343D84">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eastAsia" w:ascii="宋体" w:hAnsi="宋体" w:eastAsia="宋体" w:cs="宋体"/>
                <w:bCs/>
                <w:snapToGrid/>
                <w:kern w:val="2"/>
                <w:sz w:val="21"/>
                <w:szCs w:val="21"/>
                <w:highlight w:val="none"/>
                <w:lang w:val="en-US" w:eastAsia="zh-CN" w:bidi="ar-SA"/>
              </w:rPr>
            </w:pPr>
            <w:r>
              <w:rPr>
                <w:rFonts w:hint="eastAsia" w:ascii="宋体" w:hAnsi="宋体" w:eastAsia="宋体" w:cs="宋体"/>
                <w:bCs/>
                <w:snapToGrid/>
                <w:kern w:val="2"/>
                <w:sz w:val="21"/>
                <w:szCs w:val="21"/>
                <w:highlight w:val="none"/>
                <w:lang w:val="en-US" w:eastAsia="zh-CN" w:bidi="ar-SA"/>
              </w:rPr>
              <w:t>邮编：</w:t>
            </w:r>
          </w:p>
        </w:tc>
      </w:tr>
      <w:tr w14:paraId="0D2629C9">
        <w:tblPrEx>
          <w:tblCellMar>
            <w:top w:w="0" w:type="dxa"/>
            <w:left w:w="108" w:type="dxa"/>
            <w:bottom w:w="0" w:type="dxa"/>
            <w:right w:w="108" w:type="dxa"/>
          </w:tblCellMar>
        </w:tblPrEx>
        <w:trPr>
          <w:trHeight w:val="567" w:hRule="exact"/>
          <w:jc w:val="center"/>
        </w:trPr>
        <w:tc>
          <w:tcPr>
            <w:tcW w:w="4810" w:type="dxa"/>
            <w:noWrap w:val="0"/>
            <w:vAlign w:val="center"/>
          </w:tcPr>
          <w:p w14:paraId="6EE817D0">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eastAsia" w:ascii="宋体" w:hAnsi="宋体" w:eastAsia="宋体" w:cs="宋体"/>
                <w:bCs/>
                <w:snapToGrid/>
                <w:kern w:val="2"/>
                <w:sz w:val="21"/>
                <w:szCs w:val="21"/>
                <w:highlight w:val="none"/>
                <w:lang w:val="en-US" w:eastAsia="zh-CN" w:bidi="ar-SA"/>
              </w:rPr>
            </w:pPr>
            <w:r>
              <w:rPr>
                <w:rFonts w:hint="eastAsia" w:ascii="宋体" w:hAnsi="宋体" w:eastAsia="宋体" w:cs="宋体"/>
                <w:bCs/>
                <w:snapToGrid/>
                <w:kern w:val="2"/>
                <w:sz w:val="21"/>
                <w:szCs w:val="21"/>
                <w:highlight w:val="none"/>
                <w:lang w:val="en-US" w:eastAsia="zh-CN" w:bidi="ar-SA"/>
              </w:rPr>
              <w:t>法定代表人：</w:t>
            </w:r>
          </w:p>
        </w:tc>
        <w:tc>
          <w:tcPr>
            <w:tcW w:w="4202" w:type="dxa"/>
            <w:noWrap w:val="0"/>
            <w:vAlign w:val="center"/>
          </w:tcPr>
          <w:p w14:paraId="7BECBB1B">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eastAsia" w:ascii="宋体" w:hAnsi="宋体" w:eastAsia="宋体" w:cs="宋体"/>
                <w:bCs/>
                <w:snapToGrid/>
                <w:kern w:val="2"/>
                <w:sz w:val="21"/>
                <w:szCs w:val="21"/>
                <w:highlight w:val="none"/>
                <w:lang w:val="en-US" w:eastAsia="zh-CN" w:bidi="ar-SA"/>
              </w:rPr>
            </w:pPr>
            <w:r>
              <w:rPr>
                <w:rFonts w:hint="eastAsia" w:ascii="宋体" w:hAnsi="宋体" w:eastAsia="宋体" w:cs="宋体"/>
                <w:bCs/>
                <w:snapToGrid/>
                <w:kern w:val="2"/>
                <w:sz w:val="21"/>
                <w:szCs w:val="21"/>
                <w:highlight w:val="none"/>
                <w:lang w:val="en-US" w:eastAsia="zh-CN" w:bidi="ar-SA"/>
              </w:rPr>
              <w:t>法定代表人：</w:t>
            </w:r>
          </w:p>
        </w:tc>
      </w:tr>
      <w:tr w14:paraId="242E7BA4">
        <w:tblPrEx>
          <w:tblCellMar>
            <w:top w:w="0" w:type="dxa"/>
            <w:left w:w="108" w:type="dxa"/>
            <w:bottom w:w="0" w:type="dxa"/>
            <w:right w:w="108" w:type="dxa"/>
          </w:tblCellMar>
        </w:tblPrEx>
        <w:trPr>
          <w:trHeight w:val="567" w:hRule="exact"/>
          <w:jc w:val="center"/>
        </w:trPr>
        <w:tc>
          <w:tcPr>
            <w:tcW w:w="4810" w:type="dxa"/>
            <w:noWrap w:val="0"/>
            <w:vAlign w:val="center"/>
          </w:tcPr>
          <w:p w14:paraId="1EBAF848">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eastAsia" w:ascii="宋体" w:hAnsi="宋体" w:eastAsia="宋体" w:cs="宋体"/>
                <w:bCs/>
                <w:snapToGrid/>
                <w:kern w:val="2"/>
                <w:sz w:val="21"/>
                <w:szCs w:val="21"/>
                <w:highlight w:val="none"/>
                <w:lang w:val="en-US" w:eastAsia="zh-CN" w:bidi="ar-SA"/>
              </w:rPr>
            </w:pPr>
            <w:r>
              <w:rPr>
                <w:rFonts w:hint="eastAsia" w:ascii="宋体" w:hAnsi="宋体" w:eastAsia="宋体" w:cs="宋体"/>
                <w:bCs/>
                <w:snapToGrid/>
                <w:kern w:val="2"/>
                <w:sz w:val="21"/>
                <w:szCs w:val="21"/>
                <w:highlight w:val="none"/>
                <w:lang w:val="en-US" w:eastAsia="zh-CN" w:bidi="ar-SA"/>
              </w:rPr>
              <w:t>授权代理人：</w:t>
            </w:r>
          </w:p>
        </w:tc>
        <w:tc>
          <w:tcPr>
            <w:tcW w:w="4202" w:type="dxa"/>
            <w:noWrap w:val="0"/>
            <w:vAlign w:val="center"/>
          </w:tcPr>
          <w:p w14:paraId="72FFD14F">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eastAsia" w:ascii="宋体" w:hAnsi="宋体" w:eastAsia="宋体" w:cs="宋体"/>
                <w:bCs/>
                <w:snapToGrid/>
                <w:kern w:val="2"/>
                <w:sz w:val="21"/>
                <w:szCs w:val="21"/>
                <w:highlight w:val="none"/>
                <w:lang w:val="en-US" w:eastAsia="zh-CN" w:bidi="ar-SA"/>
              </w:rPr>
            </w:pPr>
            <w:r>
              <w:rPr>
                <w:rFonts w:hint="eastAsia" w:ascii="宋体" w:hAnsi="宋体" w:eastAsia="宋体" w:cs="宋体"/>
                <w:bCs/>
                <w:snapToGrid/>
                <w:kern w:val="2"/>
                <w:sz w:val="21"/>
                <w:szCs w:val="21"/>
                <w:highlight w:val="none"/>
                <w:lang w:val="en-US" w:eastAsia="zh-CN" w:bidi="ar-SA"/>
              </w:rPr>
              <w:t>被授权代表：</w:t>
            </w:r>
          </w:p>
        </w:tc>
      </w:tr>
      <w:tr w14:paraId="70B10DC9">
        <w:tblPrEx>
          <w:tblCellMar>
            <w:top w:w="0" w:type="dxa"/>
            <w:left w:w="108" w:type="dxa"/>
            <w:bottom w:w="0" w:type="dxa"/>
            <w:right w:w="108" w:type="dxa"/>
          </w:tblCellMar>
        </w:tblPrEx>
        <w:trPr>
          <w:trHeight w:val="567" w:hRule="exact"/>
          <w:jc w:val="center"/>
        </w:trPr>
        <w:tc>
          <w:tcPr>
            <w:tcW w:w="4810" w:type="dxa"/>
            <w:noWrap w:val="0"/>
            <w:vAlign w:val="center"/>
          </w:tcPr>
          <w:p w14:paraId="23DD47C6">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eastAsia" w:ascii="宋体" w:hAnsi="宋体" w:eastAsia="宋体" w:cs="宋体"/>
                <w:bCs/>
                <w:snapToGrid/>
                <w:kern w:val="2"/>
                <w:sz w:val="21"/>
                <w:szCs w:val="21"/>
                <w:highlight w:val="none"/>
                <w:lang w:val="en-US" w:eastAsia="zh-CN" w:bidi="ar-SA"/>
              </w:rPr>
            </w:pPr>
            <w:r>
              <w:rPr>
                <w:rFonts w:hint="eastAsia" w:ascii="宋体" w:hAnsi="宋体" w:eastAsia="宋体" w:cs="宋体"/>
                <w:bCs/>
                <w:snapToGrid/>
                <w:kern w:val="2"/>
                <w:sz w:val="21"/>
                <w:szCs w:val="21"/>
                <w:highlight w:val="none"/>
                <w:lang w:val="en-US" w:eastAsia="zh-CN" w:bidi="ar-SA"/>
              </w:rPr>
              <w:t>电话：</w:t>
            </w:r>
          </w:p>
        </w:tc>
        <w:tc>
          <w:tcPr>
            <w:tcW w:w="4202" w:type="dxa"/>
            <w:noWrap w:val="0"/>
            <w:vAlign w:val="center"/>
          </w:tcPr>
          <w:p w14:paraId="03F1DD80">
            <w:pPr>
              <w:keepNext w:val="0"/>
              <w:keepLines w:val="0"/>
              <w:pageBreakBefore w:val="0"/>
              <w:widowControl w:val="0"/>
              <w:kinsoku/>
              <w:wordWrap/>
              <w:overflowPunct/>
              <w:topLinePunct w:val="0"/>
              <w:autoSpaceDE w:val="0"/>
              <w:autoSpaceDN w:val="0"/>
              <w:bidi w:val="0"/>
              <w:adjustRightInd w:val="0"/>
              <w:snapToGrid w:val="0"/>
              <w:spacing w:line="360" w:lineRule="auto"/>
              <w:ind w:left="840" w:hanging="630" w:hangingChars="300"/>
              <w:jc w:val="both"/>
              <w:textAlignment w:val="auto"/>
              <w:rPr>
                <w:rFonts w:hint="eastAsia" w:ascii="宋体" w:hAnsi="宋体" w:eastAsia="宋体" w:cs="宋体"/>
                <w:bCs/>
                <w:snapToGrid/>
                <w:kern w:val="2"/>
                <w:sz w:val="21"/>
                <w:szCs w:val="21"/>
                <w:highlight w:val="none"/>
                <w:lang w:val="en-US" w:eastAsia="zh-CN" w:bidi="ar-SA"/>
              </w:rPr>
            </w:pPr>
            <w:r>
              <w:rPr>
                <w:rFonts w:hint="eastAsia" w:ascii="宋体" w:hAnsi="宋体" w:eastAsia="宋体" w:cs="宋体"/>
                <w:bCs/>
                <w:snapToGrid/>
                <w:kern w:val="2"/>
                <w:sz w:val="21"/>
                <w:szCs w:val="21"/>
                <w:highlight w:val="none"/>
                <w:lang w:val="en-US" w:eastAsia="zh-CN" w:bidi="ar-SA"/>
              </w:rPr>
              <w:t>电话：</w:t>
            </w:r>
          </w:p>
        </w:tc>
      </w:tr>
      <w:tr w14:paraId="4CF0B9D2">
        <w:tblPrEx>
          <w:tblCellMar>
            <w:top w:w="0" w:type="dxa"/>
            <w:left w:w="108" w:type="dxa"/>
            <w:bottom w:w="0" w:type="dxa"/>
            <w:right w:w="108" w:type="dxa"/>
          </w:tblCellMar>
        </w:tblPrEx>
        <w:trPr>
          <w:trHeight w:val="567" w:hRule="exact"/>
          <w:jc w:val="center"/>
        </w:trPr>
        <w:tc>
          <w:tcPr>
            <w:tcW w:w="4810" w:type="dxa"/>
            <w:noWrap w:val="0"/>
            <w:vAlign w:val="center"/>
          </w:tcPr>
          <w:p w14:paraId="3A146D0E">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eastAsia" w:ascii="宋体" w:hAnsi="宋体" w:eastAsia="宋体" w:cs="宋体"/>
                <w:bCs/>
                <w:snapToGrid/>
                <w:kern w:val="2"/>
                <w:sz w:val="21"/>
                <w:szCs w:val="21"/>
                <w:highlight w:val="none"/>
                <w:lang w:val="en-US" w:eastAsia="zh-CN" w:bidi="ar-SA"/>
              </w:rPr>
            </w:pPr>
            <w:r>
              <w:rPr>
                <w:rFonts w:hint="eastAsia" w:ascii="宋体" w:hAnsi="宋体" w:eastAsia="宋体" w:cs="宋体"/>
                <w:bCs/>
                <w:snapToGrid/>
                <w:kern w:val="2"/>
                <w:sz w:val="21"/>
                <w:szCs w:val="21"/>
                <w:highlight w:val="none"/>
                <w:lang w:val="en-US" w:eastAsia="zh-CN" w:bidi="ar-SA"/>
              </w:rPr>
              <w:t>传真：</w:t>
            </w:r>
          </w:p>
        </w:tc>
        <w:tc>
          <w:tcPr>
            <w:tcW w:w="4202" w:type="dxa"/>
            <w:noWrap w:val="0"/>
            <w:vAlign w:val="center"/>
          </w:tcPr>
          <w:p w14:paraId="14A75793">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eastAsia" w:ascii="宋体" w:hAnsi="宋体" w:eastAsia="宋体" w:cs="宋体"/>
                <w:bCs/>
                <w:snapToGrid/>
                <w:kern w:val="2"/>
                <w:sz w:val="21"/>
                <w:szCs w:val="21"/>
                <w:highlight w:val="none"/>
                <w:lang w:val="en-US" w:eastAsia="zh-CN" w:bidi="ar-SA"/>
              </w:rPr>
            </w:pPr>
            <w:r>
              <w:rPr>
                <w:rFonts w:hint="eastAsia" w:ascii="宋体" w:hAnsi="宋体" w:eastAsia="宋体" w:cs="宋体"/>
                <w:bCs/>
                <w:snapToGrid/>
                <w:kern w:val="2"/>
                <w:sz w:val="21"/>
                <w:szCs w:val="21"/>
                <w:highlight w:val="none"/>
                <w:lang w:val="en-US" w:eastAsia="zh-CN" w:bidi="ar-SA"/>
              </w:rPr>
              <w:t>传真：</w:t>
            </w:r>
          </w:p>
        </w:tc>
      </w:tr>
      <w:tr w14:paraId="6123270B">
        <w:tblPrEx>
          <w:tblCellMar>
            <w:top w:w="0" w:type="dxa"/>
            <w:left w:w="108" w:type="dxa"/>
            <w:bottom w:w="0" w:type="dxa"/>
            <w:right w:w="108" w:type="dxa"/>
          </w:tblCellMar>
        </w:tblPrEx>
        <w:trPr>
          <w:trHeight w:val="567" w:hRule="exact"/>
          <w:jc w:val="center"/>
        </w:trPr>
        <w:tc>
          <w:tcPr>
            <w:tcW w:w="4810" w:type="dxa"/>
            <w:noWrap w:val="0"/>
            <w:vAlign w:val="center"/>
          </w:tcPr>
          <w:p w14:paraId="65BDF823">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eastAsia" w:ascii="宋体" w:hAnsi="宋体" w:eastAsia="宋体" w:cs="宋体"/>
                <w:bCs/>
                <w:snapToGrid/>
                <w:kern w:val="2"/>
                <w:sz w:val="21"/>
                <w:szCs w:val="21"/>
                <w:highlight w:val="none"/>
                <w:lang w:val="en-US" w:eastAsia="zh-CN" w:bidi="ar-SA"/>
              </w:rPr>
            </w:pPr>
            <w:r>
              <w:rPr>
                <w:rFonts w:hint="eastAsia" w:ascii="宋体" w:hAnsi="宋体" w:eastAsia="宋体" w:cs="宋体"/>
                <w:bCs/>
                <w:snapToGrid/>
                <w:kern w:val="2"/>
                <w:sz w:val="21"/>
                <w:szCs w:val="21"/>
                <w:highlight w:val="none"/>
                <w:lang w:val="en-US" w:eastAsia="zh-CN" w:bidi="ar-SA"/>
              </w:rPr>
              <w:t>日期：</w:t>
            </w:r>
          </w:p>
        </w:tc>
        <w:tc>
          <w:tcPr>
            <w:tcW w:w="4202" w:type="dxa"/>
            <w:noWrap w:val="0"/>
            <w:vAlign w:val="center"/>
          </w:tcPr>
          <w:p w14:paraId="3A8B02DF">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auto"/>
              <w:rPr>
                <w:rFonts w:hint="eastAsia" w:ascii="宋体" w:hAnsi="宋体" w:eastAsia="宋体" w:cs="宋体"/>
                <w:bCs/>
                <w:snapToGrid/>
                <w:kern w:val="2"/>
                <w:sz w:val="21"/>
                <w:szCs w:val="21"/>
                <w:highlight w:val="none"/>
                <w:lang w:val="en-US" w:eastAsia="zh-CN" w:bidi="ar-SA"/>
              </w:rPr>
            </w:pPr>
            <w:r>
              <w:rPr>
                <w:rFonts w:hint="eastAsia" w:ascii="宋体" w:hAnsi="宋体" w:eastAsia="宋体" w:cs="宋体"/>
                <w:bCs/>
                <w:snapToGrid/>
                <w:kern w:val="2"/>
                <w:sz w:val="21"/>
                <w:szCs w:val="21"/>
                <w:highlight w:val="none"/>
                <w:lang w:val="en-US" w:eastAsia="zh-CN" w:bidi="ar-SA"/>
              </w:rPr>
              <w:t>日期：</w:t>
            </w:r>
          </w:p>
        </w:tc>
      </w:tr>
    </w:tbl>
    <w:p w14:paraId="15D4BA37">
      <w:pPr>
        <w:keepNext w:val="0"/>
        <w:keepLines w:val="0"/>
        <w:pageBreakBefore w:val="0"/>
        <w:shd w:val="clear"/>
        <w:kinsoku/>
        <w:wordWrap/>
        <w:overflowPunct/>
        <w:topLinePunct w:val="0"/>
        <w:bidi w:val="0"/>
        <w:snapToGrid w:val="0"/>
        <w:spacing w:line="360" w:lineRule="auto"/>
        <w:textAlignment w:val="auto"/>
        <w:rPr>
          <w:rFonts w:hint="eastAsia" w:ascii="宋体" w:hAnsi="宋体" w:eastAsia="宋体" w:cs="宋体"/>
          <w:color w:val="auto"/>
          <w:highlight w:val="none"/>
          <w:lang w:val="en-US" w:eastAsia="zh-CN"/>
        </w:rPr>
      </w:pPr>
    </w:p>
    <w:p w14:paraId="2712D48F"/>
    <w:sectPr>
      <w:footerReference r:id="rId4"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9FCE585D-FE6A-4A8B-BA88-7846495AE504}"/>
  </w:font>
  <w:font w:name="方正仿宋_GB2312">
    <w:panose1 w:val="02000000000000000000"/>
    <w:charset w:val="86"/>
    <w:family w:val="auto"/>
    <w:pitch w:val="default"/>
    <w:sig w:usb0="A00002BF" w:usb1="184F6CFA" w:usb2="00000012" w:usb3="00000000" w:csb0="00040001" w:csb1="00000000"/>
    <w:embedRegular r:id="rId2" w:fontKey="{4C1C6C7A-474A-4E57-8794-2D1F3FB8205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80C24">
    <w:pPr>
      <w:tabs>
        <w:tab w:val="left" w:pos="4223"/>
      </w:tabs>
      <w:spacing w:line="209" w:lineRule="auto"/>
      <w:ind w:left="4183"/>
      <w:rPr>
        <w:rFonts w:hint="eastAsia" w:ascii="宋体" w:hAnsi="宋体" w:eastAsia="宋体" w:cs="宋体"/>
        <w:sz w:val="18"/>
        <w:szCs w:val="18"/>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AD78C1">
                          <w:pPr>
                            <w:pStyle w:val="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AAD78C1">
                    <w:pPr>
                      <w:pStyle w:val="4"/>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24448">
    <w:pPr>
      <w:pStyle w:val="4"/>
      <w:rPr>
        <w:rFonts w:hint="eastAsia" w:ascii="方正仿宋_GB2312" w:eastAsia="方正仿宋_GB2312"/>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8C16B9">
                          <w:pPr>
                            <w:pStyle w:val="4"/>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48C16B9">
                    <w:pPr>
                      <w:pStyle w:val="4"/>
                    </w:pPr>
                    <w:r>
                      <w:fldChar w:fldCharType="begin"/>
                    </w:r>
                    <w:r>
                      <w:instrText xml:space="preserve"> PAGE  \* MERGEFORMAT </w:instrText>
                    </w:r>
                    <w:r>
                      <w:fldChar w:fldCharType="separate"/>
                    </w:r>
                    <w:r>
                      <w:t>64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69094A"/>
    <w:rsid w:val="1BAE5F23"/>
    <w:rsid w:val="1DD846CA"/>
    <w:rsid w:val="3B8D689A"/>
    <w:rsid w:val="7C690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3">
    <w:name w:val="heading 1"/>
    <w:basedOn w:val="1"/>
    <w:next w:val="1"/>
    <w:qFormat/>
    <w:uiPriority w:val="0"/>
    <w:pPr>
      <w:keepNext/>
      <w:keepLines/>
      <w:spacing w:beforeLines="0" w:afterLines="0" w:line="480" w:lineRule="auto"/>
      <w:jc w:val="center"/>
      <w:outlineLvl w:val="0"/>
    </w:pPr>
    <w:rPr>
      <w:rFonts w:ascii="宋体" w:hAnsi="宋体" w:eastAsia="宋体" w:cs="宋体"/>
      <w:b/>
      <w:bCs/>
      <w:snapToGrid w:val="0"/>
      <w:color w:val="000000"/>
      <w:spacing w:val="-4"/>
      <w:kern w:val="44"/>
      <w:sz w:val="36"/>
      <w:szCs w:val="30"/>
      <w:lang w:eastAsia="en-US"/>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490"/>
    </w:pPr>
    <w:rPr>
      <w:sz w:val="19"/>
      <w:szCs w:val="19"/>
    </w:rPr>
  </w:style>
  <w:style w:type="paragraph" w:styleId="4">
    <w:name w:val="footer"/>
    <w:basedOn w:val="1"/>
    <w:qFormat/>
    <w:uiPriority w:val="0"/>
    <w:pPr>
      <w:tabs>
        <w:tab w:val="center" w:pos="4153"/>
        <w:tab w:val="right" w:pos="8306"/>
      </w:tabs>
      <w:snapToGrid w:val="0"/>
      <w:jc w:val="left"/>
    </w:pPr>
    <w:rPr>
      <w:sz w:val="18"/>
    </w:rPr>
  </w:style>
  <w:style w:type="paragraph" w:styleId="5">
    <w:name w:val="toc 1"/>
    <w:basedOn w:val="1"/>
    <w:next w:val="1"/>
    <w:qFormat/>
    <w:uiPriority w:val="39"/>
    <w:pPr>
      <w:tabs>
        <w:tab w:val="right" w:leader="dot" w:pos="9060"/>
      </w:tabs>
      <w:spacing w:line="360" w:lineRule="auto"/>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2026-08-10T10:26:00Z</dcterms:created>
  <dc:creator>小芝麻･ө･</dc:creator>
  <cp:lastModifiedBy>小芝麻･ө･</cp:lastModifiedBy>
  <dcterms:modified xsi:type="dcterms:W3CDTF">2026-08-10T10:28:02Z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FC435AFA8FA642E58891139B858FB838_11</vt:lpwstr>
  </property>
  <property fmtid="{D5CDD505-2E9C-101B-9397-08002B2CF9AE}" pid="4" name="KSOTemplateDocerSaveRecord">
    <vt:lpwstr>eyJoZGlkIjoiYzgxYWU2NjUxNWIwYjQ5MGMzM2RmODI5YTQ4M2FlZTQiLCJ1c2VySWQiOiIzNjE2NDExNjMifQ==</vt:lpwstr>
  </property>
</Properties>
</file>