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版本号：ZCZB-2026-011820260813001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合阳县奥体中心改建项目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ZCZB-2026-0118</w:t>
      </w:r>
      <w:r>
        <w:br/>
      </w:r>
      <w:r>
        <w:br/>
      </w:r>
      <w:r>
        <w:br/>
      </w:r>
    </w:p>
    <w:p>
      <w:pPr>
        <w:pStyle w:val="null3"/>
        <w:jc w:val="center"/>
        <w:outlineLvl w:val="2"/>
      </w:pPr>
      <w:r>
        <w:rPr>
          <w:rFonts w:ascii="仿宋_GB2312" w:hAnsi="仿宋_GB2312" w:cs="仿宋_GB2312" w:eastAsia="仿宋_GB2312"/>
          <w:sz w:val="28"/>
          <w:b/>
        </w:rPr>
        <w:t>合阳县体育运动中心</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合阳县体育运动中心</w:t>
      </w:r>
      <w:r>
        <w:rPr>
          <w:rFonts w:ascii="仿宋_GB2312" w:hAnsi="仿宋_GB2312" w:cs="仿宋_GB2312" w:eastAsia="仿宋_GB2312"/>
        </w:rPr>
        <w:t>委托，拟对</w:t>
      </w:r>
      <w:r>
        <w:rPr>
          <w:rFonts w:ascii="仿宋_GB2312" w:hAnsi="仿宋_GB2312" w:cs="仿宋_GB2312" w:eastAsia="仿宋_GB2312"/>
        </w:rPr>
        <w:t>合阳县奥体中心改建项目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合阳县奥体中心改建项目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合阳县奥体中心改建项目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采购包1（合阳县奥体中心改建项目）：属于专门面向中小企业采购。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2、法人授权委托书：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3、资质要求：供应商须具备建设行政主管部门颁发的建筑工程施工总承包三级（含三级）以上资质，企业具有有效的安全生产许可证；</w:t>
      </w:r>
    </w:p>
    <w:p>
      <w:pPr>
        <w:pStyle w:val="null3"/>
      </w:pPr>
      <w:r>
        <w:rPr>
          <w:rFonts w:ascii="仿宋_GB2312" w:hAnsi="仿宋_GB2312" w:cs="仿宋_GB2312" w:eastAsia="仿宋_GB2312"/>
        </w:rPr>
        <w:t>4、项目经理：拟派项目经理具备建筑工程专业贰级及以上注册建造师资格，需在本企业注册、且具有有效的安全生产考核合格证书，无在建证明材料或书面承诺；</w:t>
      </w:r>
    </w:p>
    <w:p>
      <w:pPr>
        <w:pStyle w:val="null3"/>
      </w:pPr>
      <w:r>
        <w:rPr>
          <w:rFonts w:ascii="仿宋_GB2312" w:hAnsi="仿宋_GB2312" w:cs="仿宋_GB2312" w:eastAsia="仿宋_GB2312"/>
        </w:rPr>
        <w:t>5、其他：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合阳县凤凰北路与泰山东路交汇处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刘佳伟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15592228810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李岩泽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18149248289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采购包1：1,956,700.00元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计划委员会文件（发改办价格[2003]857号）国家发展改革委办公厅关于招标代理服务收费有关问题的通知”的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合阳县体育运动中心</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1.本工程应按要求完成工程全部内容。 2.本工程验收标准应符合国家相关工程管理规定及行业标准以及图纸要求。 3.本项目还需要达到以下验收要求：供应商应在磋商响应文件中承诺的工程质量标准应达到磋商文件中要求的工程质量标准并符合国家法律法规、行业管理部门要求的其他强制性标准。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联系人：李岩泽</w:t>
      </w:r>
    </w:p>
    <w:p>
      <w:pPr>
        <w:pStyle w:val="null3"/>
      </w:pPr>
      <w:r>
        <w:rPr>
          <w:rFonts w:ascii="仿宋_GB2312" w:hAnsi="仿宋_GB2312" w:cs="仿宋_GB2312" w:eastAsia="仿宋_GB2312"/>
        </w:rPr>
        <w:t>联系电话：18149248289</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1,956,700.00</w:t>
      </w:r>
    </w:p>
    <w:p>
      <w:pPr>
        <w:pStyle w:val="null3"/>
      </w:pPr>
      <w:r>
        <w:rPr>
          <w:rFonts w:ascii="仿宋_GB2312" w:hAnsi="仿宋_GB2312" w:cs="仿宋_GB2312" w:eastAsia="仿宋_GB2312"/>
        </w:rPr>
        <w:t>采购包最高限价（元）: 1,956,700.00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奥体中心改建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1,956,700.00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标的名称：奥体中心改建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达到合格标准，符合国家相关规范标准。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以合同条款为准。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工期：50日历天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以下资料需提供相关证明资料： （1）财务状况报告：供应商是法人的，提供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担保函； （2）税收缴纳证明：提供2025年8月1日以来任意一个月税收缴纳证明（至少包含增值税或企业所得税其中一种），依法免税或无需缴纳税收的单位应提供相关证明材料； （3）社会保障资金缴纳证明：提供2025年8月1日以来任意一个月的社会保障资金缴存单据或社保机构开具的社会保险参保缴费情况证明，依法不需要缴纳社会保障资金的单位应提供相关证明材料； （4）具备履行合同所必需的设备和专业技术能力的证明材料； （5）参加政府采购活动前3年内在经营活动中没有重大违法记录的书面声明； （6）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供应商须具备建设行政主管部门颁发的建筑工程施工总承包三级（含三级）以上资质，企业具有有效的安全生产许可证；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拟派项目经理具备建筑工程专业贰级及以上注册建造师资格，需在本企业注册、且具有有效的安全生产考核合格证书，无在建证明材料或书面承诺；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技术服务合同条款及其他商务要求应答表.docx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采购文件其他章节中对无效投标的规定。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包含成本目标、工期目标及质量目标②施工准备：包含技术准备、材料准备、机械准备及机具准备③施工安排：包含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①施工目标：每完全满足一个评审标准得1分，满分3分；每有一处描述有缺陷的扣0.5 分，该项扣完为止； ②施工准备：每完全满足一个评审标准得1分，满分3分；每有一处描述有缺陷的扣0.5 分，该项扣完为止； ③施工安排：每完全满足一个评审标准得1分，满分3分；每有一处描述有缺陷的扣0.5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供应商针对本项目编制完善的施工进度计划，内容包含：①施工总进度：包含施工进度目标、分项施工节点控制及施工进度计划安排②施工进度保障措施③进度计划和工期目标：提供施工计划网络图或横道图。 二、评审标准 1、完整性：方案必须全面，对评审内容中的各项要求有详细描述； 2、可实施性：切合本项目实际情况，提出步骤清晰、合理的方案； 3、针对性：方案能够紧扣项目实际情况，内容科学合理。 三、赋分标准（满分9分） ①施工总进度：每完全满足一个评审标准得1，满分3分； 每有一处描述有缺陷的扣0.5 分，该项扣完为止； ②施工进度保障措施：每完全满足一个评审标准得1分，满分3分；每有一处描述有缺陷的扣0.5 分，该项扣完为止； ③进度计划和工期目标：每完全满足一个评审标准得1分，满分3分；每有一处描述有缺陷的扣0.5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供应商针对本项目工程编制完善的质量保证措施，内容包含：①质量目标管理体系②施工质量检验制度③技术组织措施④材料储存方案。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①质量目标管理体系：每完全满足一个评审标准得1分，满分3分；每有一处描述有缺陷的扣0.5 分，该项扣完为止； ②施工质量检验制度：每完全满足一个评审标准得1分，满分3分；每有一处描述有缺陷的扣0.5 分，该项扣完为止； ③技术组织措施：每完全满足一个评审标准得0.5分，满分1.5分；每有一处描述有缺陷的扣0.25 分，该项扣完为止； ④材料储存方案：每完全满足一个评审标准得0.5分，满分1.5分；每有一处描述有缺陷的扣0.25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供应商针对本项目编制完整的安全施工措施，内容包含：①安全管理体系②安全责任归属划分③安全标识：安全警戒标语、施工人员安全警示服和安全帽穿配要求④安全教育培训。 二、评审标准 1、完整性：方案必须全面，对评审内容中的各项要求有详细描述； 2、可实施性：切合本项目实际情况，提出步骤清晰、合理的方案； 3、针对性：方案能够紧扣项目实际情况，内容科学合理。 三、赋分标准（满分 12 分） ①安全管理体系：每完全满足一个评审标准得1 分，满分 3 分；每有一处描述有缺陷的扣0.5分，该项扣完为止； ②安全责任归属划分：每完全满足一个评审标准得 1 分，满分3分；每有一处描述有缺陷的扣0.5分，该项扣完为止； ③安全标识：每完全满足一个评审标准得1 分，满分3 分；每有一处描述有缺陷的扣0.5分，该项扣完为止； ④安全教育培训：每完全满足一个评审标准得 1 分，满分 3分；每有一处描述有缺陷的扣0.5分，该项扣完为止；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①文明施工管理目标及技术措施：每完全满足一个评审标准得1分，满分3分；每有一处描述有缺陷的扣0.5 分，该项扣完为止； ②文明施工现场管理：每完全满足一个评审标准得1分，满分3分；每有一处描述有缺陷的扣0.5 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包含遇到极端天气、火灾、防汛、地震等其他突发事件的应急措施②安全事故应急措施：包含高空坠落伤害、触电、人员伤亡的应急措施。 二、评审标准 1、完整性：方案须全面，对评审内容中的各项要求有详细描述及说明； 2、可实施性：切合本项目实际情况，实施步骤清晰、合理； 3、针对性：方案能够紧扣项目实际情况，内容科学合理。 三、赋分标准（满分3分） ①自然灾害应急措施：每完全满足一个评审标准得0.5 分，满分 1.5 分；每有一处描述有缺陷的扣0.25分，该项扣完为止； ②安全事故应急措施：每完全满足一个评审标准得0.5分，满分1.5分；每有一处描述有缺陷的扣0.25分，该项扣完为止。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其他管理措施</w:t>
            </w:r>
          </w:p>
        </w:tc>
        <w:tc>
          <w:tcPr>
            <w:tcW w:type="dxa" w:w="2492"/>
          </w:tcPr>
          <w:p>
            <w:pPr>
              <w:pStyle w:val="null3"/>
            </w:pPr>
            <w:r>
              <w:rPr>
                <w:rFonts w:ascii="仿宋_GB2312" w:hAnsi="仿宋_GB2312" w:cs="仿宋_GB2312" w:eastAsia="仿宋_GB2312"/>
              </w:rPr>
              <w:t>一、评审内容 供应商针对本项目编制其他管理措施，内容包含：①成品保护措施②消防保卫措施③环保控制措施：包含污染物及废弃物处理的排放、噪音控制、防尘及扬尘的控制措施。 二、评审标准 1、完整性：方案必须全面，对评审内容中的各项要求有详细描述； 2、可实施性：切合本项目实际情况，提出步骤清晰、合理的方案； 3、针对性：方案能够紧扣项目实际情况，内容科学合理。 三、赋分标准（满分4.5分） ①成品保护措施：每完全满足一个评审标准得0.5分，满分1.5分；每有一处描述有缺陷的扣0.25分，该项扣完为止； ②消防保卫措施：每完全满足一个评审标准得0.5分，满分1.5分；每有一处描述有缺陷的扣0.25分，该项扣完为止； ③环保控制措施：每完全满足一个评审标准得0.5分，满分1.5分；每有一处描述有缺陷的扣0.25分，该项扣完为止；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针对本项目提供资源配置计划，内容包含：①拟投入的主要施工机械设备计划②主要材料进场计划③劳动力投入计划。 二、评审标准 1、完整性：方案须全面，对评审内容中的各项要求有详细描述及说明； 2、可实施性：切合本项目实际情况，实施步骤清晰、合理； 3、针对性：方案能够紧扣项目实际情况，内容科学合理。 三、赋分标准（满分4.5分） ①拟投入的主要施工机械设备计划：每完全满足一个评审标准得0.5分，满分1.5分；每有一处描述有缺陷的扣0.25分，该项扣完为止； ②主要材料进场计划：每完全满足一个评审标准得0.5分，满分1.5分；每有一处描述有缺陷的扣0.25分，该项扣完为止； ③劳动力投入计划：每完全满足一个评审标准得0.5分，满分1.5分；每有一处描述有缺陷的扣0.25分，该项扣完为止；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提供针对本项目拟派的人员配备清单（至少包含具体成员姓名、年龄、学历、职业资格证书、从业工作年限、岗位），① 人员配备详细名单及具体工作职责②团队人员工作经验 二、评审标准 1、完整性：方案须全面，对评审内容中的各项要求有详细描述及说明； 2、可实施性：切合本项目实际情况，实施步骤清晰、合理； 3、针对性：方案能够紧扣项目实际情况，内容科学合理。 三、赋分标准（满分 3 分） ① 人员配备详细名单及具体工作职责：提供证明材料每完全满足一个评审标准得0.5 分，满分1.5分；每有一处描述有缺陷的扣0.25分，该项扣完为止； ②团队人员工作经验：每完全满足一个评审标准得0.5 分，满分1.5分；每有一处描述有缺陷的扣0.25分，该项扣完为止；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 方案，内容包含：①验收方案②维保措施③保修责任及保修承诺④响应时间及方式。 二、评审标准 1、完整性：内容必须全面，对评审内容中的各项要求有详细描述； 2、落实性：切合项目具体情况，提出责任明确、要求具体的方案； 3、针对性：内容能够紧扣项目实际情况，内容科学合理。 三、赋分标准（满分6分） ①验收方案：每完全满足一个评审标准得 0.5 分，满分 1.5 分；每有一处描述有缺陷的扣0.25分，该项扣完为止； ②维保措施：每完全满足一个评审标准得 0.5 分，满分 1.5 分；每有一处描述有缺陷的扣0.25分，该项扣完为止； ③保修责任及保修承诺：每完全满足一个评审标准得 0.5 分，满分1.5 分；每有一处描述有缺陷的扣0.25分，该项扣完为止； ④响应时间及方式：每完全满足一个评审标准得 0.5 分，满分 1.5分；每有一处描述有缺陷的扣0.25分，该项扣完为止； 备注：“缺陷”是指：内容逻辑混乱、描述过于简单、与项目特点不匹配、要求的内容有遗漏、出现常识性错误、缺少关键点、仅罗列名词而无具体实施方案、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vMerge/>
          </w:tcPr>
          <w:p/>
        </w:tc>
        <w:tc>
          <w:tcPr>
            <w:tcW w:type="dxa" w:w="1661"/>
          </w:tcPr>
          <w:p>
            <w:pPr>
              <w:pStyle w:val="null3"/>
            </w:pPr>
            <w:r>
              <w:rPr>
                <w:rFonts w:ascii="仿宋_GB2312" w:hAnsi="仿宋_GB2312" w:cs="仿宋_GB2312" w:eastAsia="仿宋_GB2312"/>
              </w:rPr>
              <w:t>工程重难点及解决措施</w:t>
            </w:r>
          </w:p>
        </w:tc>
        <w:tc>
          <w:tcPr>
            <w:tcW w:type="dxa" w:w="2492"/>
          </w:tcPr>
          <w:p>
            <w:pPr>
              <w:pStyle w:val="null3"/>
            </w:pPr>
            <w:r>
              <w:rPr>
                <w:rFonts w:ascii="仿宋_GB2312" w:hAnsi="仿宋_GB2312" w:cs="仿宋_GB2312" w:eastAsia="仿宋_GB2312"/>
              </w:rPr>
              <w:t>工程重难点及解决措施内容完整、可实施、且有针对性：4分； 工程重难点及解决措施内容完整、可实施：2分； 工程重难点及解决措施内容基本完整：1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施工方案（包含1-11）.docx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1、根据供应商的最后报价，对有效最后报价进行政策性扣减，并依据扣减后的价格（评审价格）进行价格评审。 2、有效最低评审价格得30分。 3、其他报价得分按（有效最低评审价格/评审价格）×30的公式计算其得分。 4、专门面向中小企业采购的项目或者采购包，不再执行价格评审优惠的扶持政策。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强制优先采购产品承诺函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详见附件：施工方案（包含1-11）.docx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