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6B6E3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center"/>
        <w:textAlignment w:val="auto"/>
        <w:rPr>
          <w:rFonts w:hint="default" w:ascii="仿宋_GB2312" w:hAnsi="仿宋_GB2312" w:eastAsia="仿宋_GB2312" w:cs="仿宋_GB2312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highlight w:val="none"/>
          <w:lang w:val="en-US" w:eastAsia="zh-CN"/>
        </w:rPr>
        <w:t>采购需求</w:t>
      </w:r>
    </w:p>
    <w:p w14:paraId="47BECC47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项目概况</w:t>
      </w:r>
    </w:p>
    <w:p w14:paraId="47D169D2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此次“202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年度西安高新区重点群体稳就业精准帮扶项目”，是面向高新区各街道办、社区有求职需求的群体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开展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的公共就业帮扶项目。通过采购第三方服务商，利用线下+线上便民就业服务活动，为高新区内求职者提供一对一精准就业服务，促进人岗对接，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</w:rPr>
        <w:t>加强政策普及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推广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</w:rPr>
        <w:t>，加大重点帮扶力度，扩大政策覆盖范围。</w:t>
      </w:r>
    </w:p>
    <w:p w14:paraId="33BA9BBF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二、重点服务群体及数量</w:t>
      </w:r>
    </w:p>
    <w:p w14:paraId="4DC5315B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就业重点服务群体包括：城镇登记失业人员、农村转移就业劳动力、就业困难人员、高校毕业生、转岗职工、退役军人、残疾人、脱贫劳动力及新增就业人员。</w:t>
      </w:r>
    </w:p>
    <w:p w14:paraId="2EBD4AB8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2026年度高新区就业重点服务群体约7.75万人。</w:t>
      </w:r>
    </w:p>
    <w:p w14:paraId="69285EF4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三、服务内容</w:t>
      </w:r>
    </w:p>
    <w:p w14:paraId="080FD9C1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一）对各类重点服务群体数据库及系统进行维护并开展跟踪服务，实现对高校毕业生、就业困难人员、登记失业人员、脱贫劳动力等重点群体开展1次职业指导、1次就业政策咨询、3次岗位推荐、1次培训项目推荐，确保每年至少为帮扶对象提供一轮精准帮扶服务，并将动态跟踪服务记录和“一对一”援助记录及时录入“陕西省公共就业服务信息系统”“秦云就业”等系统。</w:t>
      </w:r>
    </w:p>
    <w:p w14:paraId="7D2DFA09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（二）对3.75万名城镇新增就业人员数据进行核验，对全部新增就业人员进行电话核实和实地走访。</w:t>
      </w:r>
    </w:p>
    <w:p w14:paraId="026BB509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三）对“秦云就业”中“高新区家门口就业”模块进行数据维护，实现家门口就业工作的精准帮扶，并将就业结果回传至“秦云就业”系统，动态更新、实时显示，确保帮扶过程全记录，可追溯查询，提升就业援助质量。</w:t>
      </w:r>
    </w:p>
    <w:p w14:paraId="482B39E3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（四）协助有就业意愿的人员办理求职登记、技能培训、职业指导服务、申请就业政策补贴。</w:t>
      </w:r>
    </w:p>
    <w:p w14:paraId="4414A667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（五）每季度举办不少于1场就业服务活动，帮助待就业群体中有就业需求的求职者实现再就业。</w:t>
      </w:r>
    </w:p>
    <w:p w14:paraId="46D03133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四、人员要求</w:t>
      </w:r>
    </w:p>
    <w:p w14:paraId="0E6F2D22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供应商需按照要求组建技术支援团队，其中不少于5名工作人员专职驻场服务，按照要求协助完成分类帮扶、过程留存、动态管理、跟踪服务等相关工作，确保就业援助工作高效开展。</w:t>
      </w:r>
    </w:p>
    <w:p w14:paraId="370796B4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>、质量安全要求</w:t>
      </w:r>
    </w:p>
    <w:p w14:paraId="42D3DF8D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（一）供应商应为其派驻的专职工作人员按时发放工资、按照规定购买相应的社会保险、提供必要的劳动保护用品。供应商所属员工在工作过程中发生人身伤害，财产损失或其他安全责任事故，由供应商按照相关法律法规承担赔偿责任。</w:t>
      </w:r>
    </w:p>
    <w:p w14:paraId="3BD98123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（二）供应商应遵守法律法规规定，遵守商业道德和职业道德，严格保障业务开展过程中的数据安全。</w:t>
      </w:r>
    </w:p>
    <w:p w14:paraId="1447AF6F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、商务要求</w:t>
      </w:r>
    </w:p>
    <w:p w14:paraId="42B41E37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（一）服务期限：202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年度。</w:t>
      </w:r>
    </w:p>
    <w:p w14:paraId="43C0B15E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（二）服务地点：西安高新区，具体以采购人指定地点为准。</w:t>
      </w:r>
    </w:p>
    <w:p w14:paraId="62C74330">
      <w:pPr>
        <w:ind w:firstLine="640" w:firstLineChars="200"/>
        <w:rPr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（三）质量要求：符合国家相关行业规范标准，且符合采购人要求。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36295"/>
    <w:rsid w:val="2D3576C1"/>
    <w:rsid w:val="3E1E037D"/>
    <w:rsid w:val="656C55A9"/>
    <w:rsid w:val="70113CA5"/>
    <w:rsid w:val="7883629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4">
    <w:name w:val="标题 2 Char"/>
    <w:link w:val="3"/>
    <w:uiPriority w:val="0"/>
    <w:rPr>
      <w:rFonts w:ascii="黑体" w:hAnsi="黑体" w:eastAsia="宋体"/>
      <w:b/>
      <w:sz w:val="44"/>
    </w:rPr>
  </w:style>
  <w:style w:type="paragraph" w:customStyle="1" w:styleId="1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2026-06-02T10:39:00Z</dcterms:created>
  <dc:creator>陕西华采招标有限公司</dc:creator>
  <cp:lastModifiedBy>陕西华采招标有限公司</cp:lastModifiedBy>
  <dcterms:modified xsi:type="dcterms:W3CDTF">2026-06-02T10:40:24Z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1F3A19EBEB9F4E6FA7B7355E18500548_11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