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26A121">
      <w:pPr>
        <w:pStyle w:val="4"/>
        <w:jc w:val="center"/>
        <w:outlineLvl w:val="1"/>
      </w:pPr>
      <w:r>
        <w:rPr>
          <w:rFonts w:hint="eastAsia" w:ascii="仿宋_GB2312" w:hAnsi="仿宋_GB2312" w:eastAsia="仿宋_GB2312" w:cs="仿宋_GB2312"/>
          <w:b/>
          <w:sz w:val="36"/>
          <w:lang w:val="en-US" w:eastAsia="zh-CN"/>
        </w:rPr>
        <w:t>采购需</w:t>
      </w:r>
      <w:r>
        <w:rPr>
          <w:rFonts w:ascii="仿宋_GB2312" w:hAnsi="仿宋_GB2312" w:eastAsia="仿宋_GB2312" w:cs="仿宋_GB2312"/>
          <w:b/>
          <w:sz w:val="36"/>
        </w:rPr>
        <w:t>求</w:t>
      </w:r>
    </w:p>
    <w:p w14:paraId="628748B4">
      <w:pPr>
        <w:pStyle w:val="4"/>
        <w:outlineLvl w:val="2"/>
      </w:pPr>
      <w:r>
        <w:rPr>
          <w:rFonts w:ascii="仿宋_GB2312" w:hAnsi="仿宋_GB2312" w:eastAsia="仿宋_GB2312" w:cs="仿宋_GB2312"/>
          <w:b/>
          <w:sz w:val="28"/>
        </w:rPr>
        <w:t>技术要求</w:t>
      </w:r>
    </w:p>
    <w:p w14:paraId="7A53E18F">
      <w:pPr>
        <w:pStyle w:val="4"/>
      </w:pPr>
      <w:r>
        <w:rPr>
          <w:rFonts w:ascii="仿宋_GB2312" w:hAnsi="仿宋_GB2312" w:eastAsia="仿宋_GB2312" w:cs="仿宋_GB2312"/>
        </w:rPr>
        <w:t>采购包1：</w:t>
      </w:r>
    </w:p>
    <w:p w14:paraId="1FF6513F">
      <w:pPr>
        <w:pStyle w:val="4"/>
      </w:pPr>
      <w:r>
        <w:rPr>
          <w:rFonts w:ascii="仿宋_GB2312" w:hAnsi="仿宋_GB2312" w:eastAsia="仿宋_GB2312" w:cs="仿宋_GB2312"/>
        </w:rPr>
        <w:t>标的名称：数据中台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50"/>
        <w:gridCol w:w="1650"/>
        <w:gridCol w:w="5222"/>
      </w:tblGrid>
      <w:tr w14:paraId="004A96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51872B2">
            <w:pPr>
              <w:pStyle w:val="4"/>
            </w:pPr>
            <w:r>
              <w:rPr>
                <w:rFonts w:ascii="仿宋_GB2312" w:hAnsi="仿宋_GB2312" w:eastAsia="仿宋_GB2312" w:cs="仿宋_GB2312"/>
              </w:rPr>
              <w:t xml:space="preserve"> 序号</w:t>
            </w:r>
          </w:p>
        </w:tc>
        <w:tc>
          <w:tcPr>
            <w:tcW w:w="2769" w:type="dxa"/>
          </w:tcPr>
          <w:p w14:paraId="07374161">
            <w:pPr>
              <w:pStyle w:val="4"/>
            </w:pPr>
            <w:r>
              <w:rPr>
                <w:rFonts w:ascii="仿宋_GB2312" w:hAnsi="仿宋_GB2312" w:eastAsia="仿宋_GB2312" w:cs="仿宋_GB2312"/>
              </w:rPr>
              <w:t xml:space="preserve"> 参数性质</w:t>
            </w:r>
          </w:p>
        </w:tc>
        <w:tc>
          <w:tcPr>
            <w:tcW w:w="2769" w:type="dxa"/>
          </w:tcPr>
          <w:p w14:paraId="1DBEF380">
            <w:pPr>
              <w:pStyle w:val="4"/>
            </w:pPr>
            <w:r>
              <w:rPr>
                <w:rFonts w:ascii="仿宋_GB2312" w:hAnsi="仿宋_GB2312" w:eastAsia="仿宋_GB2312" w:cs="仿宋_GB2312"/>
              </w:rPr>
              <w:t xml:space="preserve"> 技术参数与性能指标</w:t>
            </w:r>
          </w:p>
        </w:tc>
      </w:tr>
      <w:tr w14:paraId="446F06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D7FB902">
            <w:pPr>
              <w:pStyle w:val="4"/>
            </w:pPr>
            <w:r>
              <w:rPr>
                <w:rFonts w:ascii="仿宋_GB2312" w:hAnsi="仿宋_GB2312" w:eastAsia="仿宋_GB2312" w:cs="仿宋_GB2312"/>
              </w:rPr>
              <w:t>1</w:t>
            </w:r>
          </w:p>
        </w:tc>
        <w:tc>
          <w:tcPr>
            <w:tcW w:w="2769" w:type="dxa"/>
          </w:tcPr>
          <w:p w14:paraId="17A1D6A8"/>
        </w:tc>
        <w:tc>
          <w:tcPr>
            <w:tcW w:w="2769"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1"/>
              <w:gridCol w:w="612"/>
              <w:gridCol w:w="2310"/>
              <w:gridCol w:w="512"/>
              <w:gridCol w:w="411"/>
              <w:gridCol w:w="610"/>
            </w:tblGrid>
            <w:tr w14:paraId="2F6460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3F52EB1">
                  <w:pPr>
                    <w:pStyle w:val="4"/>
                    <w:jc w:val="center"/>
                  </w:pPr>
                  <w:r>
                    <w:rPr>
                      <w:rFonts w:ascii="仿宋_GB2312" w:hAnsi="仿宋_GB2312" w:eastAsia="仿宋_GB2312" w:cs="仿宋_GB2312"/>
                      <w:b/>
                      <w:color w:val="000000"/>
                      <w:sz w:val="20"/>
                    </w:rPr>
                    <w:t>序号</w:t>
                  </w:r>
                </w:p>
              </w:tc>
              <w:tc>
                <w:tcPr>
                  <w:tcW w:w="2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28A190">
                  <w:pPr>
                    <w:pStyle w:val="4"/>
                    <w:jc w:val="center"/>
                  </w:pPr>
                  <w:r>
                    <w:rPr>
                      <w:rFonts w:ascii="仿宋_GB2312" w:hAnsi="仿宋_GB2312" w:eastAsia="仿宋_GB2312" w:cs="仿宋_GB2312"/>
                      <w:b/>
                      <w:color w:val="000000"/>
                      <w:sz w:val="20"/>
                    </w:rPr>
                    <w:t>设备（平台）名称</w:t>
                  </w:r>
                </w:p>
              </w:tc>
              <w:tc>
                <w:tcPr>
                  <w:tcW w:w="107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F9E8B71">
                  <w:pPr>
                    <w:pStyle w:val="4"/>
                    <w:jc w:val="center"/>
                  </w:pPr>
                  <w:r>
                    <w:rPr>
                      <w:rFonts w:ascii="仿宋_GB2312" w:hAnsi="仿宋_GB2312" w:eastAsia="仿宋_GB2312" w:cs="仿宋_GB2312"/>
                      <w:b/>
                      <w:color w:val="000000"/>
                      <w:sz w:val="20"/>
                    </w:rPr>
                    <w:t>主要参数</w:t>
                  </w:r>
                </w:p>
              </w:tc>
              <w:tc>
                <w:tcPr>
                  <w:tcW w:w="23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876603">
                  <w:pPr>
                    <w:pStyle w:val="4"/>
                    <w:jc w:val="center"/>
                  </w:pPr>
                  <w:r>
                    <w:rPr>
                      <w:rFonts w:ascii="仿宋_GB2312" w:hAnsi="仿宋_GB2312" w:eastAsia="仿宋_GB2312" w:cs="仿宋_GB2312"/>
                      <w:b/>
                      <w:color w:val="000000"/>
                      <w:sz w:val="20"/>
                    </w:rPr>
                    <w:t>单位</w:t>
                  </w:r>
                </w:p>
                <w:p w14:paraId="496679EE">
                  <w:pPr>
                    <w:pStyle w:val="4"/>
                    <w:jc w:val="center"/>
                  </w:pPr>
                  <w:r>
                    <w:rPr>
                      <w:rFonts w:ascii="仿宋_GB2312" w:hAnsi="仿宋_GB2312" w:eastAsia="仿宋_GB2312" w:cs="仿宋_GB2312"/>
                      <w:b/>
                      <w:color w:val="000000"/>
                      <w:sz w:val="20"/>
                    </w:rPr>
                    <w:t>(台/套)</w:t>
                  </w:r>
                </w:p>
              </w:tc>
              <w:tc>
                <w:tcPr>
                  <w:tcW w:w="2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DB9956E">
                  <w:pPr>
                    <w:pStyle w:val="4"/>
                    <w:jc w:val="center"/>
                  </w:pPr>
                  <w:r>
                    <w:rPr>
                      <w:rFonts w:ascii="仿宋_GB2312" w:hAnsi="仿宋_GB2312" w:eastAsia="仿宋_GB2312" w:cs="仿宋_GB2312"/>
                      <w:b/>
                      <w:color w:val="000000"/>
                      <w:sz w:val="20"/>
                    </w:rPr>
                    <w:t>数量</w:t>
                  </w:r>
                </w:p>
                <w:p w14:paraId="417B1261">
                  <w:pPr>
                    <w:pStyle w:val="4"/>
                    <w:jc w:val="center"/>
                  </w:pPr>
                </w:p>
              </w:tc>
              <w:tc>
                <w:tcPr>
                  <w:tcW w:w="6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BDE320A">
                  <w:pPr>
                    <w:pStyle w:val="4"/>
                    <w:jc w:val="center"/>
                  </w:pPr>
                  <w:r>
                    <w:rPr>
                      <w:rFonts w:ascii="仿宋_GB2312" w:hAnsi="仿宋_GB2312" w:eastAsia="仿宋_GB2312" w:cs="仿宋_GB2312"/>
                      <w:b/>
                      <w:color w:val="000000"/>
                      <w:sz w:val="20"/>
                    </w:rPr>
                    <w:t>用途及建设要求</w:t>
                  </w:r>
                </w:p>
              </w:tc>
            </w:tr>
            <w:tr w14:paraId="035E21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36FA51">
                  <w:pPr>
                    <w:pStyle w:val="4"/>
                    <w:jc w:val="center"/>
                  </w:pPr>
                  <w:r>
                    <w:rPr>
                      <w:rFonts w:ascii="仿宋_GB2312" w:hAnsi="仿宋_GB2312" w:eastAsia="仿宋_GB2312" w:cs="仿宋_GB2312"/>
                      <w:color w:val="000000"/>
                      <w:sz w:val="20"/>
                    </w:rPr>
                    <w:t>1</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162CBE">
                  <w:pPr>
                    <w:pStyle w:val="4"/>
                    <w:jc w:val="center"/>
                  </w:pPr>
                  <w:r>
                    <w:rPr>
                      <w:rFonts w:ascii="仿宋_GB2312" w:hAnsi="仿宋_GB2312" w:eastAsia="仿宋_GB2312" w:cs="仿宋_GB2312"/>
                      <w:color w:val="000000"/>
                      <w:sz w:val="20"/>
                    </w:rPr>
                    <w:t>数据中台</w:t>
                  </w:r>
                </w:p>
              </w:tc>
              <w:tc>
                <w:tcPr>
                  <w:tcW w:w="10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A1C7B3">
                  <w:pPr>
                    <w:pStyle w:val="4"/>
                    <w:jc w:val="both"/>
                  </w:pPr>
                  <w:r>
                    <w:rPr>
                      <w:rFonts w:ascii="仿宋_GB2312" w:hAnsi="仿宋_GB2312" w:eastAsia="仿宋_GB2312" w:cs="仿宋_GB2312"/>
                      <w:color w:val="000000"/>
                      <w:sz w:val="20"/>
                    </w:rPr>
                    <w:t>一、功能需求</w:t>
                  </w:r>
                </w:p>
                <w:p w14:paraId="4F0FD375">
                  <w:pPr>
                    <w:pStyle w:val="4"/>
                    <w:jc w:val="both"/>
                  </w:pPr>
                  <w:r>
                    <w:rPr>
                      <w:rFonts w:ascii="仿宋_GB2312" w:hAnsi="仿宋_GB2312" w:eastAsia="仿宋_GB2312" w:cs="仿宋_GB2312"/>
                      <w:color w:val="000000"/>
                      <w:sz w:val="20"/>
                    </w:rPr>
                    <w:t>产教融合实训基地项目-数智融合工程实践中心-数据中台建设项目主要包含数据资产管理平台、数据资产服务门户、数据资产监控运维平台、数据治理服务，同时在此基础上建设一表通（含师生一张表），上述模块主要功能参数如下：</w:t>
                  </w:r>
                </w:p>
                <w:p w14:paraId="059BC604">
                  <w:pPr>
                    <w:pStyle w:val="4"/>
                    <w:jc w:val="both"/>
                  </w:pPr>
                  <w:r>
                    <w:rPr>
                      <w:rFonts w:ascii="仿宋_GB2312" w:hAnsi="仿宋_GB2312" w:eastAsia="仿宋_GB2312" w:cs="仿宋_GB2312"/>
                      <w:b/>
                      <w:color w:val="000000"/>
                      <w:sz w:val="20"/>
                    </w:rPr>
                    <w:t>（一）数据资产管理平台</w:t>
                  </w:r>
                </w:p>
                <w:p w14:paraId="7B86058E">
                  <w:pPr>
                    <w:pStyle w:val="4"/>
                    <w:jc w:val="both"/>
                  </w:pPr>
                  <w:r>
                    <w:rPr>
                      <w:rFonts w:ascii="仿宋_GB2312" w:hAnsi="仿宋_GB2312" w:eastAsia="仿宋_GB2312" w:cs="仿宋_GB2312"/>
                      <w:color w:val="000000"/>
                      <w:sz w:val="20"/>
                    </w:rPr>
                    <w:t>数据资产管理平台作为数据中心核心管理后台，面向管理员提供数据全链路精细化管理功能，实现数据资产规范化、标准化、自动化管理，为数据安全流转与高效使用提供底层支撑。</w:t>
                  </w:r>
                </w:p>
                <w:p w14:paraId="33F96A15">
                  <w:pPr>
                    <w:pStyle w:val="4"/>
                    <w:jc w:val="both"/>
                  </w:pPr>
                  <w:r>
                    <w:rPr>
                      <w:rFonts w:ascii="仿宋_GB2312" w:hAnsi="仿宋_GB2312" w:eastAsia="仿宋_GB2312" w:cs="仿宋_GB2312"/>
                      <w:b/>
                      <w:color w:val="000000"/>
                      <w:sz w:val="20"/>
                    </w:rPr>
                    <w:t>1.1场景化导航</w:t>
                  </w:r>
                </w:p>
                <w:p w14:paraId="3AA94302">
                  <w:pPr>
                    <w:pStyle w:val="4"/>
                    <w:jc w:val="both"/>
                  </w:pPr>
                  <w:r>
                    <w:rPr>
                      <w:rFonts w:ascii="仿宋_GB2312" w:hAnsi="仿宋_GB2312" w:eastAsia="仿宋_GB2312" w:cs="仿宋_GB2312"/>
                      <w:b/>
                      <w:color w:val="000000"/>
                      <w:sz w:val="20"/>
                    </w:rPr>
                    <w:t>▲</w:t>
                  </w:r>
                  <w:r>
                    <w:rPr>
                      <w:rFonts w:ascii="仿宋_GB2312" w:hAnsi="仿宋_GB2312" w:eastAsia="仿宋_GB2312" w:cs="仿宋_GB2312"/>
                      <w:color w:val="000000"/>
                      <w:sz w:val="20"/>
                    </w:rPr>
                    <w:t>简化用户操作流程，提升用户体验，将运维流程梳理为场景化引导服务，按照步骤引导进行数据资产平台管理工作。包括不限于：数据标准化、元数据采集、数据确权、开放数据、质量治理、安全管控等全场景业务向导功能。</w:t>
                  </w:r>
                </w:p>
                <w:p w14:paraId="23E52AB5">
                  <w:pPr>
                    <w:pStyle w:val="4"/>
                    <w:jc w:val="both"/>
                  </w:pPr>
                  <w:r>
                    <w:rPr>
                      <w:rFonts w:ascii="仿宋_GB2312" w:hAnsi="仿宋_GB2312" w:eastAsia="仿宋_GB2312" w:cs="仿宋_GB2312"/>
                      <w:b/>
                      <w:color w:val="000000"/>
                      <w:sz w:val="20"/>
                    </w:rPr>
                    <w:t>1.2信息标准管理</w:t>
                  </w:r>
                </w:p>
                <w:p w14:paraId="5611735C">
                  <w:pPr>
                    <w:pStyle w:val="4"/>
                    <w:jc w:val="both"/>
                  </w:pPr>
                  <w:r>
                    <w:rPr>
                      <w:rFonts w:ascii="仿宋_GB2312" w:hAnsi="仿宋_GB2312" w:eastAsia="仿宋_GB2312" w:cs="仿宋_GB2312"/>
                      <w:color w:val="000000"/>
                      <w:sz w:val="20"/>
                    </w:rPr>
                    <w:t>建立学校全维度信息标准生命周期管理体系，推动标准落地执行，涵盖模型及代码的标准制定、发布、版本管理等功能，支持模型与数据库的稽核与修复，确保标准统一落地并与业务系统协同。</w:t>
                  </w:r>
                </w:p>
                <w:p w14:paraId="6DA49CD2">
                  <w:pPr>
                    <w:pStyle w:val="4"/>
                    <w:jc w:val="both"/>
                  </w:pPr>
                  <w:r>
                    <w:rPr>
                      <w:rFonts w:ascii="仿宋_GB2312" w:hAnsi="仿宋_GB2312" w:eastAsia="仿宋_GB2312" w:cs="仿宋_GB2312"/>
                      <w:color w:val="000000"/>
                      <w:sz w:val="20"/>
                    </w:rPr>
                    <w:t>1)支持参考代码管理，参考代码支持包括国家标准、教育部标准、行业标准等。支持上传和下载（支持Word、Excel、PDF格式）。</w:t>
                  </w:r>
                </w:p>
                <w:p w14:paraId="762A078E">
                  <w:pPr>
                    <w:pStyle w:val="4"/>
                    <w:jc w:val="both"/>
                  </w:pPr>
                  <w:r>
                    <w:rPr>
                      <w:rFonts w:ascii="仿宋_GB2312" w:hAnsi="仿宋_GB2312" w:eastAsia="仿宋_GB2312" w:cs="仿宋_GB2312"/>
                      <w:color w:val="000000"/>
                      <w:sz w:val="20"/>
                    </w:rPr>
                    <w:t>2)支持参考模型管理，支持查看、单个或批量下载（支持Word、Excel、PDF格式）及上传操作。支持展示具体的模型内容，并支持快速检索。</w:t>
                  </w:r>
                </w:p>
                <w:p w14:paraId="4A1954DF">
                  <w:pPr>
                    <w:pStyle w:val="4"/>
                    <w:jc w:val="both"/>
                  </w:pPr>
                  <w:r>
                    <w:rPr>
                      <w:rFonts w:ascii="仿宋_GB2312" w:hAnsi="仿宋_GB2312" w:eastAsia="仿宋_GB2312" w:cs="仿宋_GB2312"/>
                      <w:color w:val="000000"/>
                      <w:sz w:val="20"/>
                    </w:rPr>
                    <w:t>3)支持执行代码管理，基于参考代码或实际需求制定的校级代码标准，支持按业务域及主题进行分类。支持执行代码详情查看、排序、上传及下载（支持Word、Excel、PDF格式），支持执行代码的启用与停用。</w:t>
                  </w:r>
                </w:p>
                <w:p w14:paraId="26526A73">
                  <w:pPr>
                    <w:pStyle w:val="4"/>
                    <w:jc w:val="both"/>
                  </w:pPr>
                  <w:r>
                    <w:rPr>
                      <w:rFonts w:ascii="仿宋_GB2312" w:hAnsi="仿宋_GB2312" w:eastAsia="仿宋_GB2312" w:cs="仿宋_GB2312"/>
                      <w:color w:val="000000"/>
                      <w:sz w:val="20"/>
                    </w:rPr>
                    <w:t>4)支持执行代码的取用，可单个及批量取用参考代码或资源代码，并支持查看执行代码引用的参考标准。支持执行代码与资源代码保持同步。</w:t>
                  </w:r>
                </w:p>
                <w:p w14:paraId="55455CE5">
                  <w:pPr>
                    <w:pStyle w:val="4"/>
                    <w:jc w:val="both"/>
                  </w:pPr>
                  <w:r>
                    <w:rPr>
                      <w:rFonts w:ascii="仿宋_GB2312" w:hAnsi="仿宋_GB2312" w:eastAsia="仿宋_GB2312" w:cs="仿宋_GB2312"/>
                      <w:color w:val="000000"/>
                      <w:sz w:val="20"/>
                    </w:rPr>
                    <w:t>5)支持查看执行代码历史版本数据。包括但不限于版本之间的对比，查看变化明细，变更记录等。</w:t>
                  </w:r>
                </w:p>
                <w:p w14:paraId="09D43C91">
                  <w:pPr>
                    <w:pStyle w:val="4"/>
                    <w:jc w:val="both"/>
                  </w:pPr>
                  <w:r>
                    <w:rPr>
                      <w:rFonts w:ascii="仿宋_GB2312" w:hAnsi="仿宋_GB2312" w:eastAsia="仿宋_GB2312" w:cs="仿宋_GB2312"/>
                      <w:color w:val="000000"/>
                      <w:sz w:val="20"/>
                    </w:rPr>
                    <w:t>6)支持查看执行代码被执行模型引用的个数及作用业务应用的个数，并支持下钻查看明细。支持查看执行代码的参标状态、参标率。支持查看执行代码的参标对比。</w:t>
                  </w:r>
                </w:p>
                <w:p w14:paraId="42C250F1">
                  <w:pPr>
                    <w:pStyle w:val="4"/>
                    <w:jc w:val="both"/>
                  </w:pPr>
                  <w:r>
                    <w:rPr>
                      <w:rFonts w:ascii="仿宋_GB2312" w:hAnsi="仿宋_GB2312" w:eastAsia="仿宋_GB2312" w:cs="仿宋_GB2312"/>
                      <w:color w:val="000000"/>
                      <w:sz w:val="20"/>
                    </w:rPr>
                    <w:t>7)支持执行模型管理，基于参考模型或实际需求制定的校级模型标准,支持按业务域及主题进行分类。支持查看执行模型详情。</w:t>
                  </w:r>
                </w:p>
                <w:p w14:paraId="5FB6D8B4">
                  <w:pPr>
                    <w:pStyle w:val="4"/>
                    <w:jc w:val="both"/>
                  </w:pPr>
                  <w:r>
                    <w:rPr>
                      <w:rFonts w:ascii="仿宋_GB2312" w:hAnsi="仿宋_GB2312" w:eastAsia="仿宋_GB2312" w:cs="仿宋_GB2312"/>
                      <w:color w:val="000000"/>
                      <w:sz w:val="20"/>
                    </w:rPr>
                    <w:t>8)支持查看执行模型的覆盖率和数据量条数，并支持根据有无数据进行执行模型检索。支持查看执行模型的参标状态、参标率及参考标准。</w:t>
                  </w:r>
                </w:p>
                <w:p w14:paraId="2D75AD44">
                  <w:pPr>
                    <w:pStyle w:val="4"/>
                    <w:jc w:val="both"/>
                  </w:pPr>
                  <w:r>
                    <w:rPr>
                      <w:rFonts w:ascii="仿宋_GB2312" w:hAnsi="仿宋_GB2312" w:eastAsia="仿宋_GB2312" w:cs="仿宋_GB2312"/>
                      <w:color w:val="000000"/>
                      <w:sz w:val="20"/>
                    </w:rPr>
                    <w:t>9)支持查看执行模型历史版本。</w:t>
                  </w:r>
                </w:p>
                <w:p w14:paraId="2590C584">
                  <w:pPr>
                    <w:pStyle w:val="4"/>
                    <w:jc w:val="both"/>
                  </w:pPr>
                  <w:r>
                    <w:rPr>
                      <w:rFonts w:ascii="仿宋_GB2312" w:hAnsi="仿宋_GB2312" w:eastAsia="仿宋_GB2312" w:cs="仿宋_GB2312"/>
                      <w:color w:val="000000"/>
                      <w:sz w:val="20"/>
                    </w:rPr>
                    <w:t>10)执行模型支持上传及单个模型下载，支持下载全部执行模型，提升维护效率。</w:t>
                  </w:r>
                </w:p>
                <w:p w14:paraId="1661DDC7">
                  <w:pPr>
                    <w:pStyle w:val="4"/>
                    <w:jc w:val="both"/>
                  </w:pPr>
                  <w:r>
                    <w:rPr>
                      <w:rFonts w:ascii="仿宋_GB2312" w:hAnsi="仿宋_GB2312" w:eastAsia="仿宋_GB2312" w:cs="仿宋_GB2312"/>
                      <w:color w:val="000000"/>
                      <w:sz w:val="20"/>
                    </w:rPr>
                    <w:t>11)执行模型支持取用参考模型或元数据，提升数据建模效率。</w:t>
                  </w:r>
                </w:p>
                <w:p w14:paraId="3974B162">
                  <w:pPr>
                    <w:pStyle w:val="4"/>
                    <w:jc w:val="both"/>
                  </w:pPr>
                  <w:r>
                    <w:rPr>
                      <w:rFonts w:ascii="仿宋_GB2312" w:hAnsi="仿宋_GB2312" w:eastAsia="仿宋_GB2312" w:cs="仿宋_GB2312"/>
                      <w:color w:val="000000"/>
                      <w:sz w:val="20"/>
                    </w:rPr>
                    <w:t>12)支持执行模型的迁移功能，将模型子类迁移至指定的数据类下。支持查看执行模型的建表SQL，可根据建表SQL快速建表。</w:t>
                  </w:r>
                </w:p>
                <w:p w14:paraId="19A4066F">
                  <w:pPr>
                    <w:pStyle w:val="4"/>
                    <w:jc w:val="both"/>
                  </w:pPr>
                  <w:r>
                    <w:rPr>
                      <w:rFonts w:ascii="仿宋_GB2312" w:hAnsi="仿宋_GB2312" w:eastAsia="仿宋_GB2312" w:cs="仿宋_GB2312"/>
                      <w:color w:val="000000"/>
                      <w:sz w:val="20"/>
                    </w:rPr>
                    <w:t>13)支持查看执行模型的参标对比，未参标的模型进行标识。支持查看执行模型的变更记录，变更类型支持新增、删除及修改。</w:t>
                  </w:r>
                </w:p>
                <w:p w14:paraId="2F7D378F">
                  <w:pPr>
                    <w:pStyle w:val="4"/>
                    <w:jc w:val="both"/>
                  </w:pPr>
                  <w:r>
                    <w:rPr>
                      <w:rFonts w:ascii="仿宋_GB2312" w:hAnsi="仿宋_GB2312" w:eastAsia="仿宋_GB2312" w:cs="仿宋_GB2312"/>
                      <w:color w:val="000000"/>
                      <w:sz w:val="20"/>
                    </w:rPr>
                    <w:t>14)支持执行模型在系统中创建后，自动生成物理表，无需重复操作。</w:t>
                  </w:r>
                </w:p>
                <w:p w14:paraId="6664BFF1">
                  <w:pPr>
                    <w:pStyle w:val="4"/>
                    <w:jc w:val="both"/>
                  </w:pPr>
                  <w:r>
                    <w:rPr>
                      <w:rFonts w:ascii="仿宋_GB2312" w:hAnsi="仿宋_GB2312" w:eastAsia="仿宋_GB2312" w:cs="仿宋_GB2312"/>
                      <w:color w:val="000000"/>
                      <w:sz w:val="20"/>
                    </w:rPr>
                    <w:t>15)支持应用代码管理，取自学校现有业务系统，为制定执行代码提供参考。支持按照业务域及主题进行分类。支持配置采集任务，定时采集学校现有业务系统代码。支持上传、下载及变更记录查看。</w:t>
                  </w:r>
                </w:p>
                <w:p w14:paraId="0F9A58C1">
                  <w:pPr>
                    <w:pStyle w:val="4"/>
                    <w:jc w:val="both"/>
                  </w:pPr>
                  <w:r>
                    <w:rPr>
                      <w:rFonts w:ascii="仿宋_GB2312" w:hAnsi="仿宋_GB2312" w:eastAsia="仿宋_GB2312" w:cs="仿宋_GB2312"/>
                      <w:color w:val="000000"/>
                      <w:sz w:val="20"/>
                    </w:rPr>
                    <w:t>16)应用代码采集支持单表或多表进行采集，解决业务系统代码分布在单表或者多表的复杂情况。</w:t>
                  </w:r>
                </w:p>
                <w:p w14:paraId="0C7BCECE">
                  <w:pPr>
                    <w:pStyle w:val="4"/>
                    <w:jc w:val="both"/>
                  </w:pPr>
                  <w:r>
                    <w:rPr>
                      <w:rFonts w:ascii="仿宋_GB2312" w:hAnsi="仿宋_GB2312" w:eastAsia="仿宋_GB2312" w:cs="仿宋_GB2312"/>
                      <w:color w:val="000000"/>
                      <w:sz w:val="20"/>
                    </w:rPr>
                    <w:t>17)支持视图代码管理，可直接作为执行代码使用。可使用SQL语句快速构建视图，进行统一维护与管理。支持在线查看、编辑、删除及下载（支持Word、Excel、PDF格式）。支持查看视图数据。执行模型引用视图代码后，支持直接进行数据翻译。</w:t>
                  </w:r>
                </w:p>
                <w:p w14:paraId="3956CA74">
                  <w:pPr>
                    <w:pStyle w:val="4"/>
                    <w:jc w:val="both"/>
                  </w:pPr>
                  <w:r>
                    <w:rPr>
                      <w:rFonts w:ascii="仿宋_GB2312" w:hAnsi="仿宋_GB2312" w:eastAsia="仿宋_GB2312" w:cs="仿宋_GB2312"/>
                      <w:color w:val="000000"/>
                      <w:sz w:val="20"/>
                    </w:rPr>
                    <w:t>18)执行代码映射管理，用于建立执行代码与业务系统代码之间的对应关系。代码映射支持上传及下载，下载格式支持Word、Excel、PDF等。代码映射需为数据交换提供自动转换功能 。</w:t>
                  </w:r>
                </w:p>
                <w:p w14:paraId="1132D553">
                  <w:pPr>
                    <w:pStyle w:val="4"/>
                    <w:jc w:val="both"/>
                  </w:pPr>
                  <w:r>
                    <w:rPr>
                      <w:rFonts w:ascii="仿宋_GB2312" w:hAnsi="仿宋_GB2312" w:eastAsia="仿宋_GB2312" w:cs="仿宋_GB2312"/>
                      <w:color w:val="000000"/>
                      <w:sz w:val="20"/>
                    </w:rPr>
                    <w:t>19)支持文档管理，包括操作手册、操作视频、常见问题等文档类型。应支持文档的上传、下载、删除、发布与下线、内容查看等功能。</w:t>
                  </w:r>
                </w:p>
                <w:p w14:paraId="09C7285C">
                  <w:pPr>
                    <w:pStyle w:val="4"/>
                    <w:jc w:val="both"/>
                  </w:pPr>
                  <w:r>
                    <w:rPr>
                      <w:rFonts w:ascii="仿宋_GB2312" w:hAnsi="仿宋_GB2312" w:eastAsia="仿宋_GB2312" w:cs="仿宋_GB2312"/>
                      <w:color w:val="000000"/>
                      <w:sz w:val="20"/>
                    </w:rPr>
                    <w:t>20)支持部门文档管理，提供学校自己制定并经校内各部门审核通过的规范性文档。支持发布、下架、删除及版本管理。支持文档授权与取消授权。具备文档审核、查看及下载功能，可查阅上传的文档内容。</w:t>
                  </w:r>
                </w:p>
                <w:p w14:paraId="31791702">
                  <w:pPr>
                    <w:pStyle w:val="4"/>
                    <w:jc w:val="both"/>
                  </w:pPr>
                  <w:r>
                    <w:rPr>
                      <w:rFonts w:ascii="仿宋_GB2312" w:hAnsi="仿宋_GB2312" w:eastAsia="仿宋_GB2312" w:cs="仿宋_GB2312"/>
                      <w:color w:val="000000"/>
                      <w:sz w:val="20"/>
                    </w:rPr>
                    <w:t>21)●提供执行模型与物理表的表完整性、字段完整性、字段一致性检测。检测内容对定时策略、调度过期策略、阻塞处理策略、任务超时时间、失败重试次数等可自定义。对检测结果进行统计并处理。</w:t>
                  </w:r>
                  <w:r>
                    <w:rPr>
                      <w:rFonts w:ascii="仿宋_GB2312" w:hAnsi="仿宋_GB2312" w:eastAsia="仿宋_GB2312" w:cs="仿宋_GB2312"/>
                      <w:b/>
                      <w:color w:val="000000"/>
                      <w:sz w:val="20"/>
                    </w:rPr>
                    <w:t>（要求演示1）</w:t>
                  </w:r>
                </w:p>
                <w:p w14:paraId="108F5645">
                  <w:pPr>
                    <w:pStyle w:val="4"/>
                    <w:jc w:val="both"/>
                  </w:pPr>
                  <w:r>
                    <w:rPr>
                      <w:rFonts w:ascii="仿宋_GB2312" w:hAnsi="仿宋_GB2312" w:eastAsia="仿宋_GB2312" w:cs="仿宋_GB2312"/>
                      <w:b/>
                      <w:color w:val="000000"/>
                      <w:sz w:val="20"/>
                    </w:rPr>
                    <w:t>1.3元数据管理</w:t>
                  </w:r>
                </w:p>
                <w:p w14:paraId="4F8C7A69">
                  <w:pPr>
                    <w:pStyle w:val="4"/>
                    <w:jc w:val="both"/>
                  </w:pPr>
                  <w:r>
                    <w:rPr>
                      <w:rFonts w:ascii="仿宋_GB2312" w:hAnsi="仿宋_GB2312" w:eastAsia="仿宋_GB2312" w:cs="仿宋_GB2312"/>
                      <w:color w:val="000000"/>
                      <w:sz w:val="20"/>
                    </w:rPr>
                    <w:t>对学校内已有系统的元数据进行采集管理，同时对不同业务系统之间的映射关系进行维护；包括元数据维护、采集任务管理、采集审核管理、数据溯源等。</w:t>
                  </w:r>
                </w:p>
                <w:p w14:paraId="3BCEE20B">
                  <w:pPr>
                    <w:pStyle w:val="4"/>
                    <w:jc w:val="both"/>
                  </w:pPr>
                  <w:r>
                    <w:rPr>
                      <w:rFonts w:ascii="仿宋_GB2312" w:hAnsi="仿宋_GB2312" w:eastAsia="仿宋_GB2312" w:cs="仿宋_GB2312"/>
                      <w:color w:val="000000"/>
                      <w:sz w:val="20"/>
                    </w:rPr>
                    <w:t>1)支持将元数据分为技术元数据、业务元数据、管理元数据三大类。</w:t>
                  </w:r>
                </w:p>
                <w:p w14:paraId="160DD19A">
                  <w:pPr>
                    <w:pStyle w:val="4"/>
                    <w:jc w:val="both"/>
                  </w:pPr>
                  <w:r>
                    <w:rPr>
                      <w:rFonts w:ascii="仿宋_GB2312" w:hAnsi="仿宋_GB2312" w:eastAsia="仿宋_GB2312" w:cs="仿宋_GB2312"/>
                      <w:color w:val="000000"/>
                      <w:sz w:val="20"/>
                    </w:rPr>
                    <w:t>2)元数据管理支持映射关系维护，可维护源表与目标表字段对应关系、代码映射及字段转换描述，并支持自动映射。映射关系支持导入及导出功能。</w:t>
                  </w:r>
                </w:p>
                <w:p w14:paraId="7C447010">
                  <w:pPr>
                    <w:pStyle w:val="4"/>
                    <w:jc w:val="both"/>
                  </w:pPr>
                  <w:r>
                    <w:rPr>
                      <w:rFonts w:ascii="仿宋_GB2312" w:hAnsi="仿宋_GB2312" w:eastAsia="仿宋_GB2312" w:cs="仿宋_GB2312"/>
                      <w:color w:val="000000"/>
                      <w:sz w:val="20"/>
                    </w:rPr>
                    <w:t>3)●能通过数据流向规划直接生成数据采集作业，即通过元数据映射关系快速生成数据交换转换任务，提交后在交换管理中可同步展示作业列表进行后续维护。（要求演示2）</w:t>
                  </w:r>
                </w:p>
                <w:p w14:paraId="56412EAA">
                  <w:pPr>
                    <w:pStyle w:val="4"/>
                    <w:jc w:val="both"/>
                  </w:pPr>
                  <w:r>
                    <w:rPr>
                      <w:rFonts w:ascii="仿宋_GB2312" w:hAnsi="仿宋_GB2312" w:eastAsia="仿宋_GB2312" w:cs="仿宋_GB2312"/>
                      <w:color w:val="000000"/>
                      <w:sz w:val="20"/>
                    </w:rPr>
                    <w:t>4)元数据管理支持查看表数据，在未采集情况下可提前进行业务系统数据查看。支持查看元数据建表SQL。</w:t>
                  </w:r>
                </w:p>
                <w:p w14:paraId="14763DBB">
                  <w:pPr>
                    <w:pStyle w:val="4"/>
                    <w:jc w:val="both"/>
                  </w:pPr>
                  <w:r>
                    <w:rPr>
                      <w:rFonts w:ascii="仿宋_GB2312" w:hAnsi="仿宋_GB2312" w:eastAsia="仿宋_GB2312" w:cs="仿宋_GB2312"/>
                      <w:color w:val="000000"/>
                      <w:sz w:val="20"/>
                    </w:rPr>
                    <w:t>5)支持为元数据维护确权信息、分级分类信息、数据安全信息及标签等其他信息。</w:t>
                  </w:r>
                </w:p>
                <w:p w14:paraId="432B4E77">
                  <w:pPr>
                    <w:pStyle w:val="4"/>
                    <w:jc w:val="both"/>
                  </w:pPr>
                  <w:r>
                    <w:rPr>
                      <w:rFonts w:ascii="仿宋_GB2312" w:hAnsi="仿宋_GB2312" w:eastAsia="仿宋_GB2312" w:cs="仿宋_GB2312"/>
                      <w:color w:val="000000"/>
                      <w:sz w:val="20"/>
                    </w:rPr>
                    <w:t>6)支持元数据的手动采集、自动采集功能，并提供采集任务管理功能，集成任务调度，支持任务编排配置，依赖任务按序执行。</w:t>
                  </w:r>
                </w:p>
                <w:p w14:paraId="3DA82BD8">
                  <w:pPr>
                    <w:pStyle w:val="4"/>
                    <w:jc w:val="both"/>
                  </w:pPr>
                  <w:r>
                    <w:rPr>
                      <w:rFonts w:ascii="仿宋_GB2312" w:hAnsi="仿宋_GB2312" w:eastAsia="仿宋_GB2312" w:cs="仿宋_GB2312"/>
                      <w:color w:val="000000"/>
                      <w:sz w:val="20"/>
                    </w:rPr>
                    <w:t>7)对变更的元数据进行自动审核，支持查看待审核的元数据详情及影响的API或者交换。支持查看审核详情、手动审核入库、配置审核预警、查看入库日志。</w:t>
                  </w:r>
                </w:p>
                <w:p w14:paraId="71B0E743">
                  <w:pPr>
                    <w:pStyle w:val="4"/>
                    <w:jc w:val="both"/>
                  </w:pPr>
                  <w:r>
                    <w:rPr>
                      <w:rFonts w:ascii="仿宋_GB2312" w:hAnsi="仿宋_GB2312" w:eastAsia="仿宋_GB2312" w:cs="仿宋_GB2312"/>
                      <w:color w:val="000000"/>
                      <w:sz w:val="20"/>
                    </w:rPr>
                    <w:t>8)支持元数据采集异常时通过邮件、短信、钉钉等消息通知到异常联系人。</w:t>
                  </w:r>
                </w:p>
                <w:p w14:paraId="351AE70D">
                  <w:pPr>
                    <w:pStyle w:val="4"/>
                    <w:jc w:val="both"/>
                  </w:pPr>
                  <w:r>
                    <w:rPr>
                      <w:rFonts w:ascii="仿宋_GB2312" w:hAnsi="仿宋_GB2312" w:eastAsia="仿宋_GB2312" w:cs="仿宋_GB2312"/>
                      <w:b/>
                      <w:color w:val="000000"/>
                      <w:sz w:val="20"/>
                    </w:rPr>
                    <w:t>1.4主数据管理</w:t>
                  </w:r>
                </w:p>
                <w:p w14:paraId="7E3830CE">
                  <w:pPr>
                    <w:pStyle w:val="4"/>
                    <w:jc w:val="both"/>
                  </w:pPr>
                  <w:r>
                    <w:rPr>
                      <w:rFonts w:ascii="仿宋_GB2312" w:hAnsi="仿宋_GB2312" w:eastAsia="仿宋_GB2312" w:cs="仿宋_GB2312"/>
                      <w:color w:val="000000"/>
                      <w:sz w:val="20"/>
                    </w:rPr>
                    <w:t>搭建结构化、半结构化、非结构化数据一体化的主数据管理，实现学校核心主数据的集中存储、权限化操作与分类展示，支持对数据进行查询、新增、修改、删除、导入、导出操作，支持不同类型主数据的分类管理与规范化操作。</w:t>
                  </w:r>
                </w:p>
                <w:p w14:paraId="361AC3B6">
                  <w:pPr>
                    <w:pStyle w:val="4"/>
                    <w:jc w:val="both"/>
                  </w:pPr>
                  <w:r>
                    <w:rPr>
                      <w:rFonts w:ascii="仿宋_GB2312" w:hAnsi="仿宋_GB2312" w:eastAsia="仿宋_GB2312" w:cs="仿宋_GB2312"/>
                      <w:color w:val="000000"/>
                      <w:sz w:val="20"/>
                    </w:rPr>
                    <w:t>1)数据内容须包含主数据集、文件数据集。</w:t>
                  </w:r>
                </w:p>
                <w:p w14:paraId="2595621F">
                  <w:pPr>
                    <w:pStyle w:val="4"/>
                    <w:jc w:val="both"/>
                  </w:pPr>
                  <w:r>
                    <w:rPr>
                      <w:rFonts w:ascii="仿宋_GB2312" w:hAnsi="仿宋_GB2312" w:eastAsia="仿宋_GB2312" w:cs="仿宋_GB2312"/>
                      <w:color w:val="000000"/>
                      <w:sz w:val="20"/>
                    </w:rPr>
                    <w:t>2)主数据集：结构化数据以二维表的形式呈现，在数据表单权限菜单赋权后，用户可以直接对主数据集的数据内容进行查询、新增、修改、删除、导入、导出操作。</w:t>
                  </w:r>
                </w:p>
                <w:p w14:paraId="38B7B728">
                  <w:pPr>
                    <w:pStyle w:val="4"/>
                    <w:jc w:val="both"/>
                  </w:pPr>
                  <w:r>
                    <w:rPr>
                      <w:rFonts w:ascii="仿宋_GB2312" w:hAnsi="仿宋_GB2312" w:eastAsia="仿宋_GB2312" w:cs="仿宋_GB2312"/>
                      <w:color w:val="000000"/>
                      <w:sz w:val="20"/>
                    </w:rPr>
                    <w:t>3)文件数据集：提供文件采集内容的存储与查询。</w:t>
                  </w:r>
                </w:p>
                <w:p w14:paraId="1CF95114">
                  <w:pPr>
                    <w:pStyle w:val="4"/>
                    <w:jc w:val="both"/>
                  </w:pPr>
                  <w:r>
                    <w:rPr>
                      <w:rFonts w:ascii="仿宋_GB2312" w:hAnsi="仿宋_GB2312" w:eastAsia="仿宋_GB2312" w:cs="仿宋_GB2312"/>
                      <w:color w:val="000000"/>
                      <w:sz w:val="20"/>
                    </w:rPr>
                    <w:t>4)提供表单配置管理，对主数据里面的数据按需配置表单。配置数据表在页面及维护页面的展示形式。支持配置维护表单信息。</w:t>
                  </w:r>
                </w:p>
                <w:p w14:paraId="4EFEEC75">
                  <w:pPr>
                    <w:pStyle w:val="4"/>
                    <w:jc w:val="both"/>
                  </w:pPr>
                  <w:r>
                    <w:rPr>
                      <w:rFonts w:ascii="仿宋_GB2312" w:hAnsi="仿宋_GB2312" w:eastAsia="仿宋_GB2312" w:cs="仿宋_GB2312"/>
                      <w:color w:val="000000"/>
                      <w:sz w:val="20"/>
                    </w:rPr>
                    <w:t>5)提供表单权限，支持配置数据表单权限、对已授权表单进行操作，颗粒度要求细化到按钮和字段级别。</w:t>
                  </w:r>
                </w:p>
                <w:p w14:paraId="31494E00">
                  <w:pPr>
                    <w:pStyle w:val="4"/>
                    <w:jc w:val="both"/>
                  </w:pPr>
                  <w:r>
                    <w:rPr>
                      <w:rFonts w:ascii="仿宋_GB2312" w:hAnsi="仿宋_GB2312" w:eastAsia="仿宋_GB2312" w:cs="仿宋_GB2312"/>
                      <w:b/>
                      <w:color w:val="000000"/>
                      <w:sz w:val="20"/>
                    </w:rPr>
                    <w:t>1.5数据确权管理</w:t>
                  </w:r>
                </w:p>
                <w:p w14:paraId="0C4ED186">
                  <w:pPr>
                    <w:pStyle w:val="4"/>
                    <w:jc w:val="both"/>
                  </w:pPr>
                  <w:r>
                    <w:rPr>
                      <w:rFonts w:ascii="仿宋_GB2312" w:hAnsi="仿宋_GB2312" w:eastAsia="仿宋_GB2312" w:cs="仿宋_GB2312"/>
                      <w:color w:val="000000"/>
                      <w:sz w:val="20"/>
                    </w:rPr>
                    <w:t>完善批次化、前置化数据确权全流程管理：支持常态化和任务制双确权模式，可分批次推进确权；提供数据项预确权配置与安全属性预设功能，统计并分析确权结果，查看数据项确权详情与变更记录，支持线下确权结果导入、确权日志追溯。</w:t>
                  </w:r>
                </w:p>
                <w:p w14:paraId="328419B3">
                  <w:pPr>
                    <w:pStyle w:val="4"/>
                    <w:jc w:val="both"/>
                  </w:pPr>
                  <w:r>
                    <w:rPr>
                      <w:rFonts w:ascii="仿宋_GB2312" w:hAnsi="仿宋_GB2312" w:eastAsia="仿宋_GB2312" w:cs="仿宋_GB2312"/>
                      <w:color w:val="000000"/>
                      <w:sz w:val="20"/>
                    </w:rPr>
                    <w:t>1)通过数据确权功能明确数据权威来源，支持创建多个确权批次，实现分批、不定期确权，逐步覆盖全部数据。支持在线维护和发布确权批次，查看批次进度及其中各数据的确权详情。</w:t>
                  </w:r>
                </w:p>
                <w:p w14:paraId="500C977A">
                  <w:pPr>
                    <w:pStyle w:val="4"/>
                    <w:jc w:val="both"/>
                  </w:pPr>
                  <w:r>
                    <w:rPr>
                      <w:rFonts w:ascii="仿宋_GB2312" w:hAnsi="仿宋_GB2312" w:eastAsia="仿宋_GB2312" w:cs="仿宋_GB2312"/>
                      <w:color w:val="000000"/>
                      <w:sz w:val="20"/>
                    </w:rPr>
                    <w:t>2)支持对确权批次任务增、删、改、查。可查看所有确权批次执行百分比、确认数量和比例。支持配置常态化确权和任务制确权等模式。</w:t>
                  </w:r>
                </w:p>
                <w:p w14:paraId="65CD0B49">
                  <w:pPr>
                    <w:pStyle w:val="4"/>
                    <w:jc w:val="both"/>
                  </w:pPr>
                  <w:r>
                    <w:rPr>
                      <w:rFonts w:ascii="仿宋_GB2312" w:hAnsi="仿宋_GB2312" w:eastAsia="仿宋_GB2312" w:cs="仿宋_GB2312"/>
                      <w:color w:val="000000"/>
                      <w:sz w:val="20"/>
                    </w:rPr>
                    <w:t>3)提供前置性配置工作，支持单独、批量设置数据项的确权应用和确权部门。支持数据安全属性预设，包括共享程度、重要度、敏感程度等。</w:t>
                  </w:r>
                </w:p>
                <w:p w14:paraId="68AD75BB">
                  <w:pPr>
                    <w:pStyle w:val="4"/>
                    <w:jc w:val="both"/>
                  </w:pPr>
                  <w:r>
                    <w:rPr>
                      <w:rFonts w:ascii="仿宋_GB2312" w:hAnsi="仿宋_GB2312" w:eastAsia="仿宋_GB2312" w:cs="仿宋_GB2312"/>
                      <w:color w:val="000000"/>
                      <w:sz w:val="20"/>
                    </w:rPr>
                    <w:t>4)提供确权结果的明细与统计，支持按批次、结果、部门等条件筛选查询，可下载明细和统计模板。</w:t>
                  </w:r>
                </w:p>
                <w:p w14:paraId="4C0D673C">
                  <w:pPr>
                    <w:pStyle w:val="4"/>
                    <w:jc w:val="both"/>
                  </w:pPr>
                  <w:r>
                    <w:rPr>
                      <w:rFonts w:ascii="仿宋_GB2312" w:hAnsi="仿宋_GB2312" w:eastAsia="仿宋_GB2312" w:cs="仿宋_GB2312"/>
                      <w:color w:val="000000"/>
                      <w:sz w:val="20"/>
                    </w:rPr>
                    <w:t>5)▲支持查看数据子类下各数据项的确权详情，包括应确权应用、应确权单位、已确权应用、已确权单位、共享程度、确认人等。</w:t>
                  </w:r>
                </w:p>
                <w:p w14:paraId="4CF6D81C">
                  <w:pPr>
                    <w:pStyle w:val="4"/>
                    <w:jc w:val="both"/>
                  </w:pPr>
                  <w:r>
                    <w:rPr>
                      <w:rFonts w:ascii="仿宋_GB2312" w:hAnsi="仿宋_GB2312" w:eastAsia="仿宋_GB2312" w:cs="仿宋_GB2312"/>
                      <w:color w:val="000000"/>
                      <w:sz w:val="20"/>
                    </w:rPr>
                    <w:t>6)提供确权变更管理功能，支持数据子类的确权明细查询并支持重新确权审核和配置。</w:t>
                  </w:r>
                </w:p>
                <w:p w14:paraId="03D72E9E">
                  <w:pPr>
                    <w:pStyle w:val="4"/>
                    <w:jc w:val="both"/>
                  </w:pPr>
                  <w:r>
                    <w:rPr>
                      <w:rFonts w:ascii="仿宋_GB2312" w:hAnsi="仿宋_GB2312" w:eastAsia="仿宋_GB2312" w:cs="仿宋_GB2312"/>
                      <w:color w:val="000000"/>
                      <w:sz w:val="20"/>
                    </w:rPr>
                    <w:t>7)支持查看确权日志。</w:t>
                  </w:r>
                </w:p>
                <w:p w14:paraId="089E2E6C">
                  <w:pPr>
                    <w:pStyle w:val="4"/>
                    <w:jc w:val="both"/>
                  </w:pPr>
                  <w:r>
                    <w:rPr>
                      <w:rFonts w:ascii="仿宋_GB2312" w:hAnsi="仿宋_GB2312" w:eastAsia="仿宋_GB2312" w:cs="仿宋_GB2312"/>
                      <w:b/>
                      <w:color w:val="000000"/>
                      <w:sz w:val="20"/>
                    </w:rPr>
                    <w:t>1.6数据采集交换管理</w:t>
                  </w:r>
                </w:p>
                <w:p w14:paraId="06CF0E32">
                  <w:pPr>
                    <w:pStyle w:val="4"/>
                    <w:jc w:val="both"/>
                  </w:pPr>
                  <w:r>
                    <w:rPr>
                      <w:rFonts w:ascii="仿宋_GB2312" w:hAnsi="仿宋_GB2312" w:eastAsia="仿宋_GB2312" w:cs="仿宋_GB2312"/>
                      <w:color w:val="000000"/>
                      <w:sz w:val="20"/>
                    </w:rPr>
                    <w:t>对接校内各类业务系统，提供高效稳定的多源异构系统数据交换：支持在Web 端配置转换任务，提供全量更新/增量同步等多种同步策略；实现代码自动转换、执行计划灵活配置与任务编排，支持第三方任务文件迁移、任务版本管理；提供作业调度与智能错峰，查看任务执行日志与明细。</w:t>
                  </w:r>
                </w:p>
                <w:p w14:paraId="1F128F90">
                  <w:pPr>
                    <w:pStyle w:val="4"/>
                    <w:jc w:val="both"/>
                  </w:pPr>
                  <w:r>
                    <w:rPr>
                      <w:rFonts w:ascii="仿宋_GB2312" w:hAnsi="仿宋_GB2312" w:eastAsia="仿宋_GB2312" w:cs="仿宋_GB2312"/>
                      <w:color w:val="000000"/>
                      <w:sz w:val="20"/>
                    </w:rPr>
                    <w:t>1)支持任务目录管理，对转换任务进行分类和整理。支持手动执行转换任务。</w:t>
                  </w:r>
                </w:p>
                <w:p w14:paraId="161EC62E">
                  <w:pPr>
                    <w:pStyle w:val="4"/>
                    <w:jc w:val="both"/>
                  </w:pPr>
                  <w:r>
                    <w:rPr>
                      <w:rFonts w:ascii="仿宋_GB2312" w:hAnsi="仿宋_GB2312" w:eastAsia="仿宋_GB2312" w:cs="仿宋_GB2312"/>
                      <w:color w:val="000000"/>
                      <w:sz w:val="20"/>
                    </w:rPr>
                    <w:t>2)支持在 Web 端进行转换任务的配置，提供含导航式和拖拽式等配置交换方式。</w:t>
                  </w:r>
                </w:p>
                <w:p w14:paraId="4491F1E5">
                  <w:pPr>
                    <w:pStyle w:val="4"/>
                    <w:jc w:val="both"/>
                  </w:pPr>
                  <w:r>
                    <w:rPr>
                      <w:rFonts w:ascii="仿宋_GB2312" w:hAnsi="仿宋_GB2312" w:eastAsia="仿宋_GB2312" w:cs="仿宋_GB2312"/>
                      <w:color w:val="000000"/>
                      <w:sz w:val="20"/>
                    </w:rPr>
                    <w:t>3)导航式支持引导用户按照引导配置源头到目标表和字段之间的映射关系、同步方式、执行频次等内容。</w:t>
                  </w:r>
                </w:p>
                <w:p w14:paraId="637FB4A7">
                  <w:pPr>
                    <w:pStyle w:val="4"/>
                    <w:jc w:val="both"/>
                  </w:pPr>
                  <w:r>
                    <w:rPr>
                      <w:rFonts w:ascii="仿宋_GB2312" w:hAnsi="仿宋_GB2312" w:eastAsia="仿宋_GB2312" w:cs="仿宋_GB2312"/>
                      <w:color w:val="000000"/>
                      <w:sz w:val="20"/>
                    </w:rPr>
                    <w:t>4)支持多种同步方式，包括全量更新、比对更新、增量同步、全量同步等。支持根据不同的数据交换需求选择合适的同步策略。</w:t>
                  </w:r>
                </w:p>
                <w:p w14:paraId="5F145F62">
                  <w:pPr>
                    <w:pStyle w:val="4"/>
                    <w:jc w:val="both"/>
                  </w:pPr>
                  <w:r>
                    <w:rPr>
                      <w:rFonts w:ascii="仿宋_GB2312" w:hAnsi="仿宋_GB2312" w:eastAsia="仿宋_GB2312" w:cs="仿宋_GB2312"/>
                      <w:color w:val="000000"/>
                      <w:sz w:val="20"/>
                    </w:rPr>
                    <w:t>5)拖拽式交换进行复杂的数据处理任务配置，包括但不限于数据清洗、转换等操作。需要提供各种转换要素的图形化组件，至少包括输入、输出、转换、应用、流程、脚本、查询、连接、检验、统计、合并、拆分、比对、去重、排序、行转列、列转行分发等组件库。输入组件包括：文件（excel、csv、json、xml、access、txt等常用文件）、消息队列、接口、FTP、RSS等。</w:t>
                  </w:r>
                </w:p>
                <w:p w14:paraId="0269FE9D">
                  <w:pPr>
                    <w:pStyle w:val="4"/>
                    <w:jc w:val="both"/>
                  </w:pPr>
                  <w:r>
                    <w:rPr>
                      <w:rFonts w:ascii="仿宋_GB2312" w:hAnsi="仿宋_GB2312" w:eastAsia="仿宋_GB2312" w:cs="仿宋_GB2312"/>
                      <w:color w:val="000000"/>
                      <w:sz w:val="20"/>
                    </w:rPr>
                    <w:t>6)支持上传第三方转换任务文件生成转换任务。</w:t>
                  </w:r>
                </w:p>
                <w:p w14:paraId="6C5201DA">
                  <w:pPr>
                    <w:pStyle w:val="4"/>
                    <w:jc w:val="both"/>
                  </w:pPr>
                  <w:r>
                    <w:rPr>
                      <w:rFonts w:ascii="仿宋_GB2312" w:hAnsi="仿宋_GB2312" w:eastAsia="仿宋_GB2312" w:cs="仿宋_GB2312"/>
                      <w:color w:val="000000"/>
                      <w:sz w:val="20"/>
                    </w:rPr>
                    <w:t>7)支持查看转换任务的基本信息、映射信息及执行明细。在完成转换任务配置后，可基于配置内容自动生成相应的参考 SQL 语句。用户可直接使用该 SQL 语句在数据库中快速查询所需数据。</w:t>
                  </w:r>
                </w:p>
                <w:p w14:paraId="357F7073">
                  <w:pPr>
                    <w:pStyle w:val="4"/>
                    <w:jc w:val="both"/>
                  </w:pPr>
                  <w:r>
                    <w:rPr>
                      <w:rFonts w:ascii="仿宋_GB2312" w:hAnsi="仿宋_GB2312" w:eastAsia="仿宋_GB2312" w:cs="仿宋_GB2312"/>
                      <w:color w:val="000000"/>
                      <w:sz w:val="20"/>
                    </w:rPr>
                    <w:t>8)支持转换规则灵活配置，在 Web 端进行 SQL 编辑、格式化操作，并提供数据预览功能，可验证 SQL 语句的正确性和数据结果。</w:t>
                  </w:r>
                </w:p>
                <w:p w14:paraId="5A865929">
                  <w:pPr>
                    <w:pStyle w:val="4"/>
                    <w:jc w:val="both"/>
                  </w:pPr>
                  <w:r>
                    <w:rPr>
                      <w:rFonts w:ascii="仿宋_GB2312" w:hAnsi="仿宋_GB2312" w:eastAsia="仿宋_GB2312" w:cs="仿宋_GB2312"/>
                      <w:color w:val="000000"/>
                      <w:sz w:val="20"/>
                    </w:rPr>
                    <w:t>9)支持转换任务中字段映射关系自动更新。</w:t>
                  </w:r>
                </w:p>
                <w:p w14:paraId="15B24BB0">
                  <w:pPr>
                    <w:pStyle w:val="4"/>
                    <w:jc w:val="both"/>
                  </w:pPr>
                  <w:r>
                    <w:rPr>
                      <w:rFonts w:ascii="仿宋_GB2312" w:hAnsi="仿宋_GB2312" w:eastAsia="仿宋_GB2312" w:cs="仿宋_GB2312"/>
                      <w:color w:val="000000"/>
                      <w:sz w:val="20"/>
                    </w:rPr>
                    <w:t>10)支持在转换任务执行过程中自动进行代码转换，进行数据标准的统一化处理。</w:t>
                  </w:r>
                </w:p>
                <w:p w14:paraId="10896C56">
                  <w:pPr>
                    <w:pStyle w:val="4"/>
                    <w:jc w:val="both"/>
                  </w:pPr>
                  <w:r>
                    <w:rPr>
                      <w:rFonts w:ascii="仿宋_GB2312" w:hAnsi="仿宋_GB2312" w:eastAsia="仿宋_GB2312" w:cs="仿宋_GB2312"/>
                      <w:color w:val="000000"/>
                      <w:sz w:val="20"/>
                    </w:rPr>
                    <w:t>11)支持执行计划灵活配置，可自定义配置定时策略，灵活配置记录日志级别、错误记录保留周期、源表为空时的处理方式。</w:t>
                  </w:r>
                </w:p>
                <w:p w14:paraId="77672535">
                  <w:pPr>
                    <w:pStyle w:val="4"/>
                    <w:jc w:val="both"/>
                  </w:pPr>
                  <w:r>
                    <w:rPr>
                      <w:rFonts w:ascii="仿宋_GB2312" w:hAnsi="仿宋_GB2312" w:eastAsia="仿宋_GB2312" w:cs="仿宋_GB2312"/>
                      <w:color w:val="000000"/>
                      <w:sz w:val="20"/>
                    </w:rPr>
                    <w:t>12)支持上下游依赖任务编排配置，可配置多种任务阻塞处理策略。</w:t>
                  </w:r>
                </w:p>
                <w:p w14:paraId="1214AFE5">
                  <w:pPr>
                    <w:pStyle w:val="4"/>
                    <w:jc w:val="both"/>
                  </w:pPr>
                  <w:r>
                    <w:rPr>
                      <w:rFonts w:ascii="仿宋_GB2312" w:hAnsi="仿宋_GB2312" w:eastAsia="仿宋_GB2312" w:cs="仿宋_GB2312"/>
                      <w:color w:val="000000"/>
                      <w:sz w:val="20"/>
                    </w:rPr>
                    <w:t>13)支持设置转换任务的超时时间和失败重试次数，增强任务的容错能力。</w:t>
                  </w:r>
                </w:p>
                <w:p w14:paraId="75F9B2EB">
                  <w:pPr>
                    <w:pStyle w:val="4"/>
                    <w:jc w:val="both"/>
                  </w:pPr>
                  <w:r>
                    <w:rPr>
                      <w:rFonts w:ascii="仿宋_GB2312" w:hAnsi="仿宋_GB2312" w:eastAsia="仿宋_GB2312" w:cs="仿宋_GB2312"/>
                      <w:color w:val="000000"/>
                      <w:sz w:val="20"/>
                    </w:rPr>
                    <w:t>14)支持消息提醒，将转换任务执行报错信息，发送至预先设定的联系人。</w:t>
                  </w:r>
                </w:p>
                <w:p w14:paraId="1DE86A64">
                  <w:pPr>
                    <w:pStyle w:val="4"/>
                    <w:jc w:val="both"/>
                  </w:pPr>
                  <w:r>
                    <w:rPr>
                      <w:rFonts w:ascii="仿宋_GB2312" w:hAnsi="仿宋_GB2312" w:eastAsia="仿宋_GB2312" w:cs="仿宋_GB2312"/>
                      <w:color w:val="000000"/>
                      <w:sz w:val="20"/>
                    </w:rPr>
                    <w:t>15)提供转换任务版本管理功能，可生成任务版本，支持查看历史版本信息，并可将任务恢复至指定历史版本。</w:t>
                  </w:r>
                </w:p>
                <w:p w14:paraId="63441A59">
                  <w:pPr>
                    <w:pStyle w:val="4"/>
                    <w:jc w:val="both"/>
                  </w:pPr>
                  <w:r>
                    <w:rPr>
                      <w:rFonts w:ascii="仿宋_GB2312" w:hAnsi="仿宋_GB2312" w:eastAsia="仿宋_GB2312" w:cs="仿宋_GB2312"/>
                      <w:color w:val="000000"/>
                      <w:sz w:val="20"/>
                    </w:rPr>
                    <w:t>16)支持下载转换任务。</w:t>
                  </w:r>
                </w:p>
                <w:p w14:paraId="6362D389">
                  <w:pPr>
                    <w:pStyle w:val="4"/>
                    <w:jc w:val="both"/>
                  </w:pPr>
                  <w:r>
                    <w:rPr>
                      <w:rFonts w:ascii="仿宋_GB2312" w:hAnsi="仿宋_GB2312" w:eastAsia="仿宋_GB2312" w:cs="仿宋_GB2312"/>
                      <w:color w:val="000000"/>
                      <w:sz w:val="20"/>
                    </w:rPr>
                    <w:t>17)支持查看转换任务的调度总次数、成功次数以及失败次数。</w:t>
                  </w:r>
                </w:p>
                <w:p w14:paraId="3F77FFA4">
                  <w:pPr>
                    <w:pStyle w:val="4"/>
                    <w:jc w:val="both"/>
                  </w:pPr>
                  <w:r>
                    <w:rPr>
                      <w:rFonts w:ascii="仿宋_GB2312" w:hAnsi="仿宋_GB2312" w:eastAsia="仿宋_GB2312" w:cs="仿宋_GB2312"/>
                      <w:color w:val="000000"/>
                      <w:sz w:val="20"/>
                    </w:rPr>
                    <w:t>18)提供日志明细查看映射关系详情、执行明细、步骤执行记录以及日志执行记录。</w:t>
                  </w:r>
                </w:p>
                <w:p w14:paraId="354C5E78">
                  <w:pPr>
                    <w:pStyle w:val="4"/>
                    <w:jc w:val="both"/>
                  </w:pPr>
                  <w:r>
                    <w:rPr>
                      <w:rFonts w:ascii="仿宋_GB2312" w:hAnsi="仿宋_GB2312" w:eastAsia="仿宋_GB2312" w:cs="仿宋_GB2312"/>
                      <w:color w:val="000000"/>
                      <w:sz w:val="20"/>
                    </w:rPr>
                    <w:t>19)支持定时策略灵活配置，支持一次执行、按分钟、小时、天、周、月以及自定义周期等多种方式，用户可根据实际业务灵活选择。</w:t>
                  </w:r>
                </w:p>
                <w:p w14:paraId="09725B18">
                  <w:pPr>
                    <w:pStyle w:val="4"/>
                    <w:jc w:val="both"/>
                  </w:pPr>
                  <w:r>
                    <w:rPr>
                      <w:rFonts w:ascii="仿宋_GB2312" w:hAnsi="仿宋_GB2312" w:eastAsia="仿宋_GB2312" w:cs="仿宋_GB2312"/>
                      <w:color w:val="000000"/>
                      <w:sz w:val="20"/>
                    </w:rPr>
                    <w:t>20)提供定时策略的新增、修改、删除功能。</w:t>
                  </w:r>
                </w:p>
                <w:p w14:paraId="2A7AEE17">
                  <w:pPr>
                    <w:pStyle w:val="4"/>
                    <w:jc w:val="both"/>
                  </w:pPr>
                  <w:r>
                    <w:rPr>
                      <w:rFonts w:ascii="仿宋_GB2312" w:hAnsi="仿宋_GB2312" w:eastAsia="仿宋_GB2312" w:cs="仿宋_GB2312"/>
                      <w:color w:val="000000"/>
                      <w:sz w:val="20"/>
                    </w:rPr>
                    <w:t>21)提供数据交换映射功能，可直观查看交换作业中元数据的自动映射解析结果。</w:t>
                  </w:r>
                </w:p>
                <w:p w14:paraId="0DDDA46F">
                  <w:pPr>
                    <w:pStyle w:val="4"/>
                    <w:jc w:val="both"/>
                  </w:pPr>
                  <w:r>
                    <w:rPr>
                      <w:rFonts w:ascii="仿宋_GB2312" w:hAnsi="仿宋_GB2312" w:eastAsia="仿宋_GB2312" w:cs="仿宋_GB2312"/>
                      <w:color w:val="000000"/>
                      <w:sz w:val="20"/>
                    </w:rPr>
                    <w:t>22)提供作业调度功能，根据业务优先级和系统资源情况，对多个作业进行科学调度。当作业执行密集时，支持智能调度实现错峰执行。针对数据入库存在依赖关系的情况，支持灵活设置作业优先级。</w:t>
                  </w:r>
                </w:p>
                <w:p w14:paraId="3DD128D6">
                  <w:pPr>
                    <w:pStyle w:val="4"/>
                    <w:jc w:val="both"/>
                  </w:pPr>
                  <w:r>
                    <w:rPr>
                      <w:rFonts w:ascii="仿宋_GB2312" w:hAnsi="仿宋_GB2312" w:eastAsia="仿宋_GB2312" w:cs="仿宋_GB2312"/>
                      <w:color w:val="000000"/>
                      <w:sz w:val="20"/>
                    </w:rPr>
                    <w:t>23)●针对照片、附件等文件类型数据，提供文件采集功能，支持包含源表上传、本地上传、FTP上传等至少三种采集方式，能展示任务名称、源库、源表、源字段、目标库等信息，可修改、删除、查看任务。（要求演示3）</w:t>
                  </w:r>
                </w:p>
                <w:p w14:paraId="1275CA36">
                  <w:pPr>
                    <w:pStyle w:val="4"/>
                    <w:jc w:val="both"/>
                  </w:pPr>
                  <w:r>
                    <w:rPr>
                      <w:rFonts w:ascii="仿宋_GB2312" w:hAnsi="仿宋_GB2312" w:eastAsia="仿宋_GB2312" w:cs="仿宋_GB2312"/>
                      <w:b/>
                      <w:color w:val="000000"/>
                      <w:sz w:val="20"/>
                    </w:rPr>
                    <w:t>1.7无源数据采集</w:t>
                  </w:r>
                </w:p>
                <w:p w14:paraId="5DC9F14C">
                  <w:pPr>
                    <w:pStyle w:val="4"/>
                    <w:jc w:val="both"/>
                  </w:pPr>
                  <w:r>
                    <w:rPr>
                      <w:rFonts w:ascii="仿宋_GB2312" w:hAnsi="仿宋_GB2312" w:eastAsia="仿宋_GB2312" w:cs="仿宋_GB2312"/>
                      <w:color w:val="000000"/>
                      <w:sz w:val="20"/>
                    </w:rPr>
                    <w:t>支持无源数据采集任务全生命周期规范化管理，支持教职工在线编辑、模板批量上传，适配不同场景的数据收集需求。</w:t>
                  </w:r>
                </w:p>
                <w:p w14:paraId="79D353D5">
                  <w:pPr>
                    <w:pStyle w:val="4"/>
                    <w:jc w:val="both"/>
                  </w:pPr>
                  <w:r>
                    <w:rPr>
                      <w:rFonts w:ascii="仿宋_GB2312" w:hAnsi="仿宋_GB2312" w:eastAsia="仿宋_GB2312" w:cs="仿宋_GB2312"/>
                      <w:color w:val="000000"/>
                      <w:sz w:val="20"/>
                    </w:rPr>
                    <w:t>1)提供无源数据采集任务管理功能。</w:t>
                  </w:r>
                </w:p>
                <w:p w14:paraId="6A3FA378">
                  <w:pPr>
                    <w:pStyle w:val="4"/>
                    <w:jc w:val="both"/>
                  </w:pPr>
                  <w:r>
                    <w:rPr>
                      <w:rFonts w:ascii="仿宋_GB2312" w:hAnsi="仿宋_GB2312" w:eastAsia="仿宋_GB2312" w:cs="仿宋_GB2312"/>
                      <w:color w:val="000000"/>
                      <w:sz w:val="20"/>
                    </w:rPr>
                    <w:t>2)支持任务的创建、编辑、启动、终止、废弃等全生命周期管理，并根据任务状态控制操作权限。</w:t>
                  </w:r>
                </w:p>
                <w:p w14:paraId="0F313935">
                  <w:pPr>
                    <w:pStyle w:val="4"/>
                    <w:jc w:val="both"/>
                  </w:pPr>
                  <w:r>
                    <w:rPr>
                      <w:rFonts w:ascii="仿宋_GB2312" w:hAnsi="仿宋_GB2312" w:eastAsia="仿宋_GB2312" w:cs="仿宋_GB2312"/>
                      <w:color w:val="000000"/>
                      <w:sz w:val="20"/>
                    </w:rPr>
                    <w:t>3)支持管理员下发采集任务，数据上传后须经审核，审核通过后方可入库。</w:t>
                  </w:r>
                </w:p>
                <w:p w14:paraId="2EDFCB7A">
                  <w:pPr>
                    <w:pStyle w:val="4"/>
                    <w:jc w:val="both"/>
                  </w:pPr>
                  <w:r>
                    <w:rPr>
                      <w:rFonts w:ascii="仿宋_GB2312" w:hAnsi="仿宋_GB2312" w:eastAsia="仿宋_GB2312" w:cs="仿宋_GB2312"/>
                      <w:color w:val="000000"/>
                      <w:sz w:val="20"/>
                    </w:rPr>
                    <w:t>5)采集任务详情支持查看采集的数据项个数、最终有效数据条数、已上传数据条数、已审核数据条数、待审核数据条数等，支持查看数据明细。</w:t>
                  </w:r>
                </w:p>
                <w:p w14:paraId="3D4E02ED">
                  <w:pPr>
                    <w:pStyle w:val="4"/>
                    <w:jc w:val="both"/>
                  </w:pPr>
                  <w:r>
                    <w:rPr>
                      <w:rFonts w:ascii="仿宋_GB2312" w:hAnsi="仿宋_GB2312" w:eastAsia="仿宋_GB2312" w:cs="仿宋_GB2312"/>
                      <w:color w:val="000000"/>
                      <w:sz w:val="20"/>
                    </w:rPr>
                    <w:t>6)采集任务详情支持查询数据上传情况，支持查看采集总数据量、有效数据量、无效数据量、流程状态等。</w:t>
                  </w:r>
                </w:p>
                <w:p w14:paraId="419E74BA">
                  <w:pPr>
                    <w:pStyle w:val="4"/>
                    <w:jc w:val="both"/>
                  </w:pPr>
                  <w:r>
                    <w:rPr>
                      <w:rFonts w:ascii="仿宋_GB2312" w:hAnsi="仿宋_GB2312" w:eastAsia="仿宋_GB2312" w:cs="仿宋_GB2312"/>
                      <w:color w:val="000000"/>
                      <w:sz w:val="20"/>
                    </w:rPr>
                    <w:t>7)支持对数据进行审核，审核支持单条或批量操作，可标记有效或无效，并填写意见。</w:t>
                  </w:r>
                </w:p>
                <w:p w14:paraId="2D37A8FD">
                  <w:pPr>
                    <w:pStyle w:val="4"/>
                    <w:jc w:val="both"/>
                  </w:pPr>
                  <w:r>
                    <w:rPr>
                      <w:rFonts w:ascii="仿宋_GB2312" w:hAnsi="仿宋_GB2312" w:eastAsia="仿宋_GB2312" w:cs="仿宋_GB2312"/>
                      <w:color w:val="000000"/>
                      <w:sz w:val="20"/>
                    </w:rPr>
                    <w:t>8)采集任务配置支持场景化导航分步进行操作，支持采集信息配置、任务信息配置和入库规则配置等。</w:t>
                  </w:r>
                </w:p>
                <w:p w14:paraId="0287D2C1">
                  <w:pPr>
                    <w:pStyle w:val="4"/>
                    <w:jc w:val="both"/>
                  </w:pPr>
                  <w:r>
                    <w:rPr>
                      <w:rFonts w:ascii="仿宋_GB2312" w:hAnsi="仿宋_GB2312" w:eastAsia="仿宋_GB2312" w:cs="仿宋_GB2312"/>
                      <w:color w:val="000000"/>
                      <w:sz w:val="20"/>
                    </w:rPr>
                    <w:t>9)采集信息配置支持页面填写、上传采集模版和取用字段。页面填写时数据项名称可自动引用数据域信息，无需重复填写。取用字段支持取用执行模型、元数据和国家标准。</w:t>
                  </w:r>
                </w:p>
                <w:p w14:paraId="22D18613">
                  <w:pPr>
                    <w:pStyle w:val="4"/>
                    <w:jc w:val="both"/>
                  </w:pPr>
                  <w:r>
                    <w:rPr>
                      <w:rFonts w:ascii="仿宋_GB2312" w:hAnsi="仿宋_GB2312" w:eastAsia="仿宋_GB2312" w:cs="仿宋_GB2312"/>
                      <w:color w:val="000000"/>
                      <w:sz w:val="20"/>
                    </w:rPr>
                    <w:t>10)采集信息支持配置引用标准代码、表单类型、校验类型和唯一性，数据采集时，需按照配置内容进行数据检测，检测未通过数据无法完成采集。</w:t>
                  </w:r>
                </w:p>
                <w:p w14:paraId="7699757F">
                  <w:pPr>
                    <w:pStyle w:val="4"/>
                    <w:jc w:val="both"/>
                  </w:pPr>
                  <w:r>
                    <w:rPr>
                      <w:rFonts w:ascii="仿宋_GB2312" w:hAnsi="仿宋_GB2312" w:eastAsia="仿宋_GB2312" w:cs="仿宋_GB2312"/>
                      <w:color w:val="000000"/>
                      <w:sz w:val="20"/>
                    </w:rPr>
                    <w:t>11)采集任务审核流程支持自定义，灵活定义审核流程。</w:t>
                  </w:r>
                </w:p>
                <w:p w14:paraId="58DC6FC3">
                  <w:pPr>
                    <w:pStyle w:val="4"/>
                    <w:jc w:val="both"/>
                  </w:pPr>
                  <w:r>
                    <w:rPr>
                      <w:rFonts w:ascii="仿宋_GB2312" w:hAnsi="仿宋_GB2312" w:eastAsia="仿宋_GB2312" w:cs="仿宋_GB2312"/>
                      <w:color w:val="000000"/>
                      <w:sz w:val="20"/>
                    </w:rPr>
                    <w:t>12)入库配置支持字段映射与目标表设置，并支持基本校验提示。</w:t>
                  </w:r>
                </w:p>
                <w:p w14:paraId="7EFE92A0">
                  <w:pPr>
                    <w:pStyle w:val="4"/>
                    <w:jc w:val="both"/>
                  </w:pPr>
                  <w:r>
                    <w:rPr>
                      <w:rFonts w:ascii="仿宋_GB2312" w:hAnsi="仿宋_GB2312" w:eastAsia="仿宋_GB2312" w:cs="仿宋_GB2312"/>
                      <w:color w:val="000000"/>
                      <w:sz w:val="20"/>
                    </w:rPr>
                    <w:t>13)支持自动匹配入库规则，快速完成入库规则定义，同时支持手动选择入库规则。</w:t>
                  </w:r>
                </w:p>
                <w:p w14:paraId="7FABB7A1">
                  <w:pPr>
                    <w:pStyle w:val="4"/>
                    <w:jc w:val="both"/>
                  </w:pPr>
                  <w:r>
                    <w:rPr>
                      <w:rFonts w:ascii="仿宋_GB2312" w:hAnsi="仿宋_GB2312" w:eastAsia="仿宋_GB2312" w:cs="仿宋_GB2312"/>
                      <w:color w:val="000000"/>
                      <w:sz w:val="20"/>
                    </w:rPr>
                    <w:t>14）●要求根据高职数字基座的元数据直接生成无源数据采集任务，并在数据中台中快速创建相同的数据表及字段进行数据填报后的存储。（要求演示4）</w:t>
                  </w:r>
                </w:p>
                <w:p w14:paraId="41C94F7A">
                  <w:pPr>
                    <w:pStyle w:val="4"/>
                    <w:jc w:val="both"/>
                  </w:pPr>
                  <w:r>
                    <w:rPr>
                      <w:rFonts w:ascii="仿宋_GB2312" w:hAnsi="仿宋_GB2312" w:eastAsia="仿宋_GB2312" w:cs="仿宋_GB2312"/>
                      <w:b/>
                      <w:color w:val="000000"/>
                      <w:sz w:val="20"/>
                    </w:rPr>
                    <w:t>1.8数据质量管理</w:t>
                  </w:r>
                </w:p>
                <w:p w14:paraId="44FF798F">
                  <w:pPr>
                    <w:pStyle w:val="4"/>
                    <w:jc w:val="both"/>
                  </w:pPr>
                  <w:r>
                    <w:rPr>
                      <w:rFonts w:ascii="仿宋_GB2312" w:hAnsi="仿宋_GB2312" w:eastAsia="仿宋_GB2312" w:cs="仿宋_GB2312"/>
                      <w:color w:val="000000"/>
                      <w:sz w:val="20"/>
                    </w:rPr>
                    <w:t>建立学校全流程、标准化的数据质量管理体系，实现数据质量规则定义、检测、分析与整改。包括：质量作业类别与类别组管理、问题数据严重程度自定义、质量检测规则预置与自定义、多数据源质量配置、数据质量报告自动生成、按周期导出、报告模板与推送配置、问题跟踪整改等功能。</w:t>
                  </w:r>
                </w:p>
                <w:p w14:paraId="2D1F7844">
                  <w:pPr>
                    <w:pStyle w:val="4"/>
                    <w:jc w:val="both"/>
                  </w:pPr>
                  <w:r>
                    <w:rPr>
                      <w:rFonts w:ascii="仿宋_GB2312" w:hAnsi="仿宋_GB2312" w:eastAsia="仿宋_GB2312" w:cs="仿宋_GB2312"/>
                      <w:color w:val="000000"/>
                      <w:sz w:val="20"/>
                    </w:rPr>
                    <w:t>1)支持对质量作业进行分类管理。</w:t>
                  </w:r>
                </w:p>
                <w:p w14:paraId="5604F141">
                  <w:pPr>
                    <w:pStyle w:val="4"/>
                    <w:jc w:val="both"/>
                  </w:pPr>
                  <w:r>
                    <w:rPr>
                      <w:rFonts w:ascii="仿宋_GB2312" w:hAnsi="仿宋_GB2312" w:eastAsia="仿宋_GB2312" w:cs="仿宋_GB2312"/>
                      <w:color w:val="000000"/>
                      <w:sz w:val="20"/>
                    </w:rPr>
                    <w:t>2)支持将作业类别下的检测作业、检测结果及检测报告进行授权，支持授权给个人、角色或用户组。支持查看作业类别下所关联的数据质量作业和已授权角色/已绑定部门。</w:t>
                  </w:r>
                </w:p>
                <w:p w14:paraId="609A732B">
                  <w:pPr>
                    <w:pStyle w:val="4"/>
                    <w:jc w:val="left"/>
                  </w:pPr>
                  <w:r>
                    <w:rPr>
                      <w:rFonts w:ascii="仿宋_GB2312" w:hAnsi="仿宋_GB2312" w:eastAsia="仿宋_GB2312" w:cs="仿宋_GB2312"/>
                      <w:color w:val="000000"/>
                      <w:sz w:val="20"/>
                    </w:rPr>
                    <w:t xml:space="preserve">3)支持基于作业类别构建类别组。支持类别组的快速授权，支持查看类别组下所关联的作业类别和已授权角色/岗位用户组。                                                                                                                                                       </w:t>
                  </w:r>
                </w:p>
                <w:p w14:paraId="402C4F73">
                  <w:pPr>
                    <w:pStyle w:val="4"/>
                    <w:jc w:val="both"/>
                  </w:pPr>
                  <w:r>
                    <w:rPr>
                      <w:rFonts w:ascii="仿宋_GB2312" w:hAnsi="仿宋_GB2312" w:eastAsia="仿宋_GB2312" w:cs="仿宋_GB2312"/>
                      <w:color w:val="000000"/>
                      <w:sz w:val="20"/>
                    </w:rPr>
                    <w:t>4)支持灵活定义问题数据的严重程度等级。</w:t>
                  </w:r>
                </w:p>
                <w:p w14:paraId="6846216B">
                  <w:pPr>
                    <w:pStyle w:val="4"/>
                    <w:jc w:val="both"/>
                  </w:pPr>
                  <w:r>
                    <w:rPr>
                      <w:rFonts w:ascii="仿宋_GB2312" w:hAnsi="仿宋_GB2312" w:eastAsia="仿宋_GB2312" w:cs="仿宋_GB2312"/>
                      <w:color w:val="000000"/>
                      <w:sz w:val="20"/>
                    </w:rPr>
                    <w:t>5)支持通过自定义正则表达式创建数据质量检测规则，支持查看正则表达式下所关联的作业。</w:t>
                  </w:r>
                </w:p>
                <w:p w14:paraId="3CAD054F">
                  <w:pPr>
                    <w:pStyle w:val="4"/>
                    <w:jc w:val="both"/>
                  </w:pPr>
                  <w:r>
                    <w:rPr>
                      <w:rFonts w:ascii="仿宋_GB2312" w:hAnsi="仿宋_GB2312" w:eastAsia="仿宋_GB2312" w:cs="仿宋_GB2312"/>
                      <w:color w:val="000000"/>
                      <w:sz w:val="20"/>
                    </w:rPr>
                    <w:t>6)支持预置常用的质量规则模版，包含但不限定于完整性分析、参照完整性、唯一键检查、手机号格式正则校验、邮箱格式校验、字符串长度校验、身份证格式校验、日期格式校验等，并提供可扩展的自定义正则表达式检测能力。</w:t>
                  </w:r>
                </w:p>
                <w:p w14:paraId="50CBFC30">
                  <w:pPr>
                    <w:pStyle w:val="4"/>
                    <w:jc w:val="both"/>
                  </w:pPr>
                  <w:r>
                    <w:rPr>
                      <w:rFonts w:ascii="仿宋_GB2312" w:hAnsi="仿宋_GB2312" w:eastAsia="仿宋_GB2312" w:cs="仿宋_GB2312"/>
                      <w:color w:val="000000"/>
                      <w:sz w:val="20"/>
                    </w:rPr>
                    <w:t>7)数据质量检测规则支持并行检测或串行检测。支持对业务源头库、数据湖、数据中心或数据仓库等任何数据源进行数据质量配置，支持针对一个字段配置不同规则，并支持一个数据质量任务配置多个字段多个检测规则。</w:t>
                  </w:r>
                </w:p>
                <w:p w14:paraId="27A32230">
                  <w:pPr>
                    <w:pStyle w:val="4"/>
                    <w:jc w:val="both"/>
                  </w:pPr>
                  <w:r>
                    <w:rPr>
                      <w:rFonts w:ascii="仿宋_GB2312" w:hAnsi="仿宋_GB2312" w:eastAsia="仿宋_GB2312" w:cs="仿宋_GB2312"/>
                      <w:color w:val="000000"/>
                      <w:sz w:val="20"/>
                    </w:rPr>
                    <w:t>8)支持根据配置的数据质量检测规则，按照设定的执行计划，自动进行数据质量扫描。</w:t>
                  </w:r>
                </w:p>
                <w:p w14:paraId="55BE387A">
                  <w:pPr>
                    <w:pStyle w:val="4"/>
                    <w:jc w:val="both"/>
                  </w:pPr>
                  <w:r>
                    <w:rPr>
                      <w:rFonts w:ascii="仿宋_GB2312" w:hAnsi="仿宋_GB2312" w:eastAsia="仿宋_GB2312" w:cs="仿宋_GB2312"/>
                      <w:color w:val="000000"/>
                      <w:sz w:val="20"/>
                    </w:rPr>
                    <w:t>9)支持查看检测结果，支持查看问题率、具体的问题明细等，并支持下载问题明细。</w:t>
                  </w:r>
                </w:p>
                <w:p w14:paraId="384B0A78">
                  <w:pPr>
                    <w:pStyle w:val="4"/>
                    <w:jc w:val="both"/>
                  </w:pPr>
                  <w:r>
                    <w:rPr>
                      <w:rFonts w:ascii="仿宋_GB2312" w:hAnsi="仿宋_GB2312" w:eastAsia="仿宋_GB2312" w:cs="仿宋_GB2312"/>
                      <w:color w:val="000000"/>
                      <w:sz w:val="20"/>
                    </w:rPr>
                    <w:t>10)支持生成数据质量报告。</w:t>
                  </w:r>
                </w:p>
                <w:p w14:paraId="7A04CF07">
                  <w:pPr>
                    <w:pStyle w:val="4"/>
                    <w:jc w:val="both"/>
                  </w:pPr>
                  <w:r>
                    <w:rPr>
                      <w:rFonts w:ascii="仿宋_GB2312" w:hAnsi="仿宋_GB2312" w:eastAsia="仿宋_GB2312" w:cs="仿宋_GB2312"/>
                      <w:color w:val="000000"/>
                      <w:sz w:val="20"/>
                    </w:rPr>
                    <w:t>11)支持预置多种数据质量模板。</w:t>
                  </w:r>
                </w:p>
                <w:p w14:paraId="146740DA">
                  <w:pPr>
                    <w:pStyle w:val="4"/>
                    <w:jc w:val="both"/>
                  </w:pPr>
                  <w:r>
                    <w:rPr>
                      <w:rFonts w:ascii="仿宋_GB2312" w:hAnsi="仿宋_GB2312" w:eastAsia="仿宋_GB2312" w:cs="仿宋_GB2312"/>
                      <w:color w:val="000000"/>
                      <w:sz w:val="20"/>
                    </w:rPr>
                    <w:t>12)支持对已生成的报告进行集中展示，支持查看报告详情信息。需支持修改报告的推送配置和生成周期设置。</w:t>
                  </w:r>
                </w:p>
                <w:p w14:paraId="687E4705">
                  <w:pPr>
                    <w:pStyle w:val="4"/>
                    <w:jc w:val="both"/>
                  </w:pPr>
                  <w:r>
                    <w:rPr>
                      <w:rFonts w:ascii="仿宋_GB2312" w:hAnsi="仿宋_GB2312" w:eastAsia="仿宋_GB2312" w:cs="仿宋_GB2312"/>
                      <w:b/>
                      <w:color w:val="000000"/>
                      <w:sz w:val="20"/>
                    </w:rPr>
                    <w:t>1.9数据服务管理</w:t>
                  </w:r>
                </w:p>
                <w:p w14:paraId="456FFC86">
                  <w:pPr>
                    <w:pStyle w:val="4"/>
                    <w:jc w:val="both"/>
                  </w:pPr>
                  <w:r>
                    <w:rPr>
                      <w:rFonts w:ascii="仿宋_GB2312" w:hAnsi="仿宋_GB2312" w:eastAsia="仿宋_GB2312" w:cs="仿宋_GB2312"/>
                      <w:color w:val="000000"/>
                      <w:sz w:val="20"/>
                    </w:rPr>
                    <w:t>支持API 全生命周期管理，实现 API 的创建、测试、发布、管理与优化，包括：API可视化拖拽与自定义 SQL 双模式创建、API管理、API 测试、API分类管理与权限申请、API 反馈与评分管理、数据源状态监控等功能。</w:t>
                  </w:r>
                </w:p>
                <w:p w14:paraId="560A7FF1">
                  <w:pPr>
                    <w:pStyle w:val="4"/>
                    <w:jc w:val="both"/>
                  </w:pPr>
                  <w:r>
                    <w:rPr>
                      <w:rFonts w:ascii="仿宋_GB2312" w:hAnsi="仿宋_GB2312" w:eastAsia="仿宋_GB2312" w:cs="仿宋_GB2312"/>
                      <w:color w:val="000000"/>
                      <w:sz w:val="20"/>
                    </w:rPr>
                    <w:t>1)提供可视化配置工具，支持灵活选择数据源，通过拖拽执行模型、执行代码、视图配置组合API。支持自动生成API的查询SQL。</w:t>
                  </w:r>
                </w:p>
                <w:p w14:paraId="47009B2F">
                  <w:pPr>
                    <w:pStyle w:val="4"/>
                    <w:jc w:val="both"/>
                  </w:pPr>
                  <w:r>
                    <w:rPr>
                      <w:rFonts w:ascii="仿宋_GB2312" w:hAnsi="仿宋_GB2312" w:eastAsia="仿宋_GB2312" w:cs="仿宋_GB2312"/>
                      <w:color w:val="000000"/>
                      <w:sz w:val="20"/>
                    </w:rPr>
                    <w:t>2)自定义SQL模式支持灵活选择数据源；支持灵活选择执行模型、代码、视图，预览表结构，一键复制表、视图名，字段名等；编写SQL时自动触发关键词、表名、字段名智能联想，实时提示匹配项，简化编写流程；支持SQL验证、重置及格式化。</w:t>
                  </w:r>
                </w:p>
                <w:p w14:paraId="710CE08B">
                  <w:pPr>
                    <w:pStyle w:val="4"/>
                    <w:jc w:val="both"/>
                  </w:pPr>
                  <w:r>
                    <w:rPr>
                      <w:rFonts w:ascii="仿宋_GB2312" w:hAnsi="仿宋_GB2312" w:eastAsia="仿宋_GB2312" w:cs="仿宋_GB2312"/>
                      <w:color w:val="000000"/>
                      <w:sz w:val="20"/>
                    </w:rPr>
                    <w:t>3)支持创建API时，实时预览数据，展示响应时间，一键生成表单结构，可灵活调整接口字段名称。通过算法匹配展示相似API数量。</w:t>
                  </w:r>
                </w:p>
                <w:p w14:paraId="3C02BA3F">
                  <w:pPr>
                    <w:pStyle w:val="4"/>
                    <w:jc w:val="both"/>
                  </w:pPr>
                  <w:r>
                    <w:rPr>
                      <w:rFonts w:ascii="仿宋_GB2312" w:hAnsi="仿宋_GB2312" w:eastAsia="仿宋_GB2312" w:cs="仿宋_GB2312"/>
                      <w:color w:val="000000"/>
                      <w:sz w:val="20"/>
                    </w:rPr>
                    <w:t>4)支持查看API全部字段，可灵活管理API的所有字段。支持以拖拽的方式对表单中的字段灵活排序。</w:t>
                  </w:r>
                </w:p>
                <w:p w14:paraId="7C6FCDDF">
                  <w:pPr>
                    <w:pStyle w:val="4"/>
                    <w:jc w:val="both"/>
                  </w:pPr>
                  <w:r>
                    <w:rPr>
                      <w:rFonts w:ascii="仿宋_GB2312" w:hAnsi="仿宋_GB2312" w:eastAsia="仿宋_GB2312" w:cs="仿宋_GB2312"/>
                      <w:color w:val="000000"/>
                      <w:sz w:val="20"/>
                    </w:rPr>
                    <w:t>5)支持配置参数的灵活配置，包括：所属分类、是否加密、是否限流、是否分页等。</w:t>
                  </w:r>
                </w:p>
                <w:p w14:paraId="59CE1C4D">
                  <w:pPr>
                    <w:pStyle w:val="4"/>
                    <w:jc w:val="both"/>
                  </w:pPr>
                  <w:r>
                    <w:rPr>
                      <w:rFonts w:ascii="仿宋_GB2312" w:hAnsi="仿宋_GB2312" w:eastAsia="仿宋_GB2312" w:cs="仿宋_GB2312"/>
                      <w:color w:val="000000"/>
                      <w:sz w:val="20"/>
                    </w:rPr>
                    <w:t>6)提供API详情展示、支持导出API全量清单。</w:t>
                  </w:r>
                </w:p>
                <w:p w14:paraId="1DB5376A">
                  <w:pPr>
                    <w:pStyle w:val="4"/>
                    <w:jc w:val="both"/>
                  </w:pPr>
                  <w:r>
                    <w:rPr>
                      <w:rFonts w:ascii="仿宋_GB2312" w:hAnsi="仿宋_GB2312" w:eastAsia="仿宋_GB2312" w:cs="仿宋_GB2312"/>
                      <w:color w:val="000000"/>
                      <w:sz w:val="20"/>
                    </w:rPr>
                    <w:t>7)支持对已发布API的实时在线修改，并具备版本化升级功能。</w:t>
                  </w:r>
                </w:p>
                <w:p w14:paraId="65F56514">
                  <w:pPr>
                    <w:pStyle w:val="4"/>
                    <w:jc w:val="both"/>
                  </w:pPr>
                  <w:r>
                    <w:rPr>
                      <w:rFonts w:ascii="仿宋_GB2312" w:hAnsi="仿宋_GB2312" w:eastAsia="仿宋_GB2312" w:cs="仿宋_GB2312"/>
                      <w:color w:val="000000"/>
                      <w:sz w:val="20"/>
                    </w:rPr>
                    <w:t>8)支持对已发布API的测试，可实时返回接口访问数据，测试过程不影响已发布API的正常使用。支持选择已授权的不同开发者账号模拟Postman接口测试，支持测试文件导出功能。</w:t>
                  </w:r>
                </w:p>
                <w:p w14:paraId="6B34913A">
                  <w:pPr>
                    <w:pStyle w:val="4"/>
                    <w:jc w:val="both"/>
                  </w:pPr>
                  <w:r>
                    <w:rPr>
                      <w:rFonts w:ascii="仿宋_GB2312" w:hAnsi="仿宋_GB2312" w:eastAsia="仿宋_GB2312" w:cs="仿宋_GB2312"/>
                      <w:color w:val="000000"/>
                      <w:sz w:val="20"/>
                    </w:rPr>
                    <w:t>9)支持API分类管理，支持查看不同分类数量分布及详情。</w:t>
                  </w:r>
                </w:p>
                <w:p w14:paraId="7E13BB2B">
                  <w:pPr>
                    <w:pStyle w:val="4"/>
                    <w:jc w:val="both"/>
                  </w:pPr>
                  <w:r>
                    <w:rPr>
                      <w:rFonts w:ascii="仿宋_GB2312" w:hAnsi="仿宋_GB2312" w:eastAsia="仿宋_GB2312" w:cs="仿宋_GB2312"/>
                      <w:color w:val="000000"/>
                      <w:sz w:val="20"/>
                    </w:rPr>
                    <w:t>10)支持用户提交API调用申请，审核通过后系统自动授予对应API调用权限，支持批量处理。</w:t>
                  </w:r>
                </w:p>
                <w:p w14:paraId="0233A9B8">
                  <w:pPr>
                    <w:pStyle w:val="4"/>
                    <w:jc w:val="both"/>
                  </w:pPr>
                  <w:r>
                    <w:rPr>
                      <w:rFonts w:ascii="仿宋_GB2312" w:hAnsi="仿宋_GB2312" w:eastAsia="仿宋_GB2312" w:cs="仿宋_GB2312"/>
                      <w:color w:val="000000"/>
                      <w:sz w:val="20"/>
                    </w:rPr>
                    <w:t>11)支持用户提交新增API申请，支持审核人执行“关联已发布API+审核通过”的合并操作，实现“即关联即生效”的高效审批模式；若无可关联的已发布API，支持“先发布新API→再关联→再审核通过”的三步流程。</w:t>
                  </w:r>
                </w:p>
                <w:p w14:paraId="14E3A852">
                  <w:pPr>
                    <w:pStyle w:val="4"/>
                    <w:jc w:val="both"/>
                  </w:pPr>
                  <w:r>
                    <w:rPr>
                      <w:rFonts w:ascii="仿宋_GB2312" w:hAnsi="仿宋_GB2312" w:eastAsia="仿宋_GB2312" w:cs="仿宋_GB2312"/>
                      <w:color w:val="000000"/>
                      <w:sz w:val="20"/>
                    </w:rPr>
                    <w:t>12)支持审核通过后系统自动触发通知机制。</w:t>
                  </w:r>
                </w:p>
                <w:p w14:paraId="1D420C1D">
                  <w:pPr>
                    <w:pStyle w:val="4"/>
                    <w:jc w:val="both"/>
                  </w:pPr>
                  <w:r>
                    <w:rPr>
                      <w:rFonts w:ascii="仿宋_GB2312" w:hAnsi="仿宋_GB2312" w:eastAsia="仿宋_GB2312" w:cs="仿宋_GB2312"/>
                      <w:color w:val="000000"/>
                      <w:sz w:val="20"/>
                    </w:rPr>
                    <w:t>13)支持API反馈内容的全生命周期管理。</w:t>
                  </w:r>
                </w:p>
                <w:p w14:paraId="6221C74F">
                  <w:pPr>
                    <w:pStyle w:val="4"/>
                    <w:jc w:val="both"/>
                  </w:pPr>
                  <w:r>
                    <w:rPr>
                      <w:rFonts w:ascii="仿宋_GB2312" w:hAnsi="仿宋_GB2312" w:eastAsia="仿宋_GB2312" w:cs="仿宋_GB2312"/>
                      <w:b/>
                      <w:color w:val="000000"/>
                      <w:sz w:val="20"/>
                    </w:rPr>
                    <w:t>1.10数据目录管理</w:t>
                  </w:r>
                </w:p>
                <w:p w14:paraId="264934A4">
                  <w:pPr>
                    <w:pStyle w:val="4"/>
                    <w:jc w:val="both"/>
                  </w:pPr>
                  <w:r>
                    <w:rPr>
                      <w:rFonts w:ascii="仿宋_GB2312" w:hAnsi="仿宋_GB2312" w:eastAsia="仿宋_GB2312" w:cs="仿宋_GB2312"/>
                      <w:color w:val="000000"/>
                      <w:sz w:val="20"/>
                    </w:rPr>
                    <w:t>搭建分类清晰、检索便捷的数据目录管理体系，支持数据目录的创建、与API 动态关联、多模式更新、多维度分类与检索、分层展示、精细化授权与管理等功能。</w:t>
                  </w:r>
                </w:p>
                <w:p w14:paraId="2308322F">
                  <w:pPr>
                    <w:pStyle w:val="4"/>
                    <w:jc w:val="both"/>
                  </w:pPr>
                  <w:r>
                    <w:rPr>
                      <w:rFonts w:ascii="仿宋_GB2312" w:hAnsi="仿宋_GB2312" w:eastAsia="仿宋_GB2312" w:cs="仿宋_GB2312"/>
                      <w:color w:val="000000"/>
                      <w:sz w:val="20"/>
                    </w:rPr>
                    <w:t>1)▲支持数据目录与API接口的动态关联，通过选择已发布API，自动带出关联部门、关联应用及所属主题，完成数据目录的创建。支持JSON/XLS/XML/CSV等多种文件格式灵活选择与生成。</w:t>
                  </w:r>
                </w:p>
                <w:p w14:paraId="0A629E52">
                  <w:pPr>
                    <w:pStyle w:val="4"/>
                    <w:jc w:val="both"/>
                  </w:pPr>
                  <w:r>
                    <w:rPr>
                      <w:rFonts w:ascii="仿宋_GB2312" w:hAnsi="仿宋_GB2312" w:eastAsia="仿宋_GB2312" w:cs="仿宋_GB2312"/>
                      <w:color w:val="000000"/>
                      <w:sz w:val="20"/>
                    </w:rPr>
                    <w:t>2)支持数据目录的在线/离线双模式更新。</w:t>
                  </w:r>
                </w:p>
                <w:p w14:paraId="5DC1B44F">
                  <w:pPr>
                    <w:pStyle w:val="4"/>
                    <w:jc w:val="both"/>
                  </w:pPr>
                  <w:r>
                    <w:rPr>
                      <w:rFonts w:ascii="仿宋_GB2312" w:hAnsi="仿宋_GB2312" w:eastAsia="仿宋_GB2312" w:cs="仿宋_GB2312"/>
                      <w:color w:val="000000"/>
                      <w:sz w:val="20"/>
                    </w:rPr>
                    <w:t>3)支持对数据目录进行分类管理，可按所属主题、组织结构等维度划分。</w:t>
                  </w:r>
                </w:p>
                <w:p w14:paraId="55D461FE">
                  <w:pPr>
                    <w:pStyle w:val="4"/>
                    <w:jc w:val="both"/>
                  </w:pPr>
                  <w:r>
                    <w:rPr>
                      <w:rFonts w:ascii="仿宋_GB2312" w:hAnsi="仿宋_GB2312" w:eastAsia="仿宋_GB2312" w:cs="仿宋_GB2312"/>
                      <w:color w:val="000000"/>
                      <w:sz w:val="20"/>
                    </w:rPr>
                    <w:t>4)支持数据目录的授权配置，可查看未配置/已配置用户名单，支持字段级权限控制及行级权限数据范围设置。</w:t>
                  </w:r>
                </w:p>
                <w:p w14:paraId="433831B5">
                  <w:pPr>
                    <w:pStyle w:val="4"/>
                    <w:jc w:val="both"/>
                  </w:pPr>
                  <w:r>
                    <w:rPr>
                      <w:rFonts w:ascii="仿宋_GB2312" w:hAnsi="仿宋_GB2312" w:eastAsia="仿宋_GB2312" w:cs="仿宋_GB2312"/>
                      <w:color w:val="000000"/>
                      <w:sz w:val="20"/>
                    </w:rPr>
                    <w:t>5)支持数据目录使用申请的流程化管理，用户无权限时可提交申请，经预设审核流程通过后自动授权；审核环节支持调整脱敏类型/方式/规则。</w:t>
                  </w:r>
                </w:p>
                <w:p w14:paraId="7EFFACEE">
                  <w:pPr>
                    <w:pStyle w:val="4"/>
                    <w:jc w:val="both"/>
                  </w:pPr>
                  <w:r>
                    <w:rPr>
                      <w:rFonts w:ascii="仿宋_GB2312" w:hAnsi="仿宋_GB2312" w:eastAsia="仿宋_GB2312" w:cs="仿宋_GB2312"/>
                      <w:color w:val="000000"/>
                      <w:sz w:val="20"/>
                    </w:rPr>
                    <w:t>6)支持数据目录主题库的批量管理、关键词的批量管理。</w:t>
                  </w:r>
                </w:p>
                <w:p w14:paraId="0C4A8336">
                  <w:pPr>
                    <w:pStyle w:val="4"/>
                    <w:jc w:val="both"/>
                  </w:pPr>
                  <w:r>
                    <w:rPr>
                      <w:rFonts w:ascii="仿宋_GB2312" w:hAnsi="仿宋_GB2312" w:eastAsia="仿宋_GB2312" w:cs="仿宋_GB2312"/>
                      <w:b/>
                      <w:color w:val="000000"/>
                      <w:sz w:val="20"/>
                    </w:rPr>
                    <w:t>1.11数据安全管理</w:t>
                  </w:r>
                </w:p>
                <w:p w14:paraId="519B9EAF">
                  <w:pPr>
                    <w:pStyle w:val="4"/>
                    <w:jc w:val="both"/>
                  </w:pPr>
                  <w:r>
                    <w:rPr>
                      <w:rFonts w:ascii="仿宋_GB2312" w:hAnsi="仿宋_GB2312" w:eastAsia="仿宋_GB2312" w:cs="仿宋_GB2312"/>
                      <w:color w:val="000000"/>
                      <w:sz w:val="20"/>
                    </w:rPr>
                    <w:t>建立学校多层次、全方位的数据安全管理体系，从采集、存储、使用到共享的全生命周期安全管控，支持数据的分级分类、脱敏、加密、水印、权限管控、备份恢复等功能，便于追溯数据流转轨迹。</w:t>
                  </w:r>
                </w:p>
                <w:p w14:paraId="5080EC6E">
                  <w:pPr>
                    <w:pStyle w:val="4"/>
                    <w:jc w:val="both"/>
                  </w:pPr>
                  <w:r>
                    <w:rPr>
                      <w:rFonts w:ascii="仿宋_GB2312" w:hAnsi="仿宋_GB2312" w:eastAsia="仿宋_GB2312" w:cs="仿宋_GB2312"/>
                      <w:color w:val="000000"/>
                      <w:sz w:val="20"/>
                    </w:rPr>
                    <w:t>1)预置国家规定的数据安全等级、重要度、敏感程度、共享程度及对应的说明，支持用户自定义编辑说明。</w:t>
                  </w:r>
                </w:p>
                <w:p w14:paraId="1384CDB9">
                  <w:pPr>
                    <w:pStyle w:val="4"/>
                    <w:jc w:val="both"/>
                  </w:pPr>
                  <w:r>
                    <w:rPr>
                      <w:rFonts w:ascii="仿宋_GB2312" w:hAnsi="仿宋_GB2312" w:eastAsia="仿宋_GB2312" w:cs="仿宋_GB2312"/>
                      <w:color w:val="000000"/>
                      <w:sz w:val="20"/>
                    </w:rPr>
                    <w:t>2)支持将安全等级、共享程度、敏感程度、重要度进行自由组合，生成规则组。规则组支持启用和停用。</w:t>
                  </w:r>
                </w:p>
                <w:p w14:paraId="1BFBAFD8">
                  <w:pPr>
                    <w:pStyle w:val="4"/>
                    <w:jc w:val="both"/>
                  </w:pPr>
                  <w:r>
                    <w:rPr>
                      <w:rFonts w:ascii="仿宋_GB2312" w:hAnsi="仿宋_GB2312" w:eastAsia="仿宋_GB2312" w:cs="仿宋_GB2312"/>
                      <w:color w:val="000000"/>
                      <w:sz w:val="20"/>
                    </w:rPr>
                    <w:t>3)规则组支持检测数据脱敏、应用加密、存储加密。支持预警功能，支持发送预警信息的开启和停用。</w:t>
                  </w:r>
                </w:p>
                <w:p w14:paraId="54655E8E">
                  <w:pPr>
                    <w:pStyle w:val="4"/>
                    <w:jc w:val="both"/>
                  </w:pPr>
                  <w:r>
                    <w:rPr>
                      <w:rFonts w:ascii="仿宋_GB2312" w:hAnsi="仿宋_GB2312" w:eastAsia="仿宋_GB2312" w:cs="仿宋_GB2312"/>
                      <w:color w:val="000000"/>
                      <w:sz w:val="20"/>
                    </w:rPr>
                    <w:t>4)对于已开启的规则，支持查看预警信息的发送记录。</w:t>
                  </w:r>
                </w:p>
                <w:p w14:paraId="0A587119">
                  <w:pPr>
                    <w:pStyle w:val="4"/>
                    <w:jc w:val="both"/>
                  </w:pPr>
                  <w:r>
                    <w:rPr>
                      <w:rFonts w:ascii="仿宋_GB2312" w:hAnsi="仿宋_GB2312" w:eastAsia="仿宋_GB2312" w:cs="仿宋_GB2312"/>
                      <w:color w:val="000000"/>
                      <w:sz w:val="20"/>
                    </w:rPr>
                    <w:t>5)支持预置常用的数据应用加密算法，包括SM2，SM4、RSA、AES、RC4、RC5、DES、3DES等，并支持启用和停用算法。</w:t>
                  </w:r>
                </w:p>
                <w:p w14:paraId="76F8F027">
                  <w:pPr>
                    <w:pStyle w:val="4"/>
                    <w:jc w:val="both"/>
                  </w:pPr>
                  <w:r>
                    <w:rPr>
                      <w:rFonts w:ascii="仿宋_GB2312" w:hAnsi="仿宋_GB2312" w:eastAsia="仿宋_GB2312" w:cs="仿宋_GB2312"/>
                      <w:color w:val="000000"/>
                      <w:sz w:val="20"/>
                    </w:rPr>
                    <w:t>6)支持预置常用的数据应用脱敏方式，包括掩码、哈希、加密、随机替换、重排、取整、随机日期、随机数字、时空变异、数字变异、偏移量、取消或删除等，并支持启用或停用脱敏方式。</w:t>
                  </w:r>
                </w:p>
                <w:p w14:paraId="2E18D7C4">
                  <w:pPr>
                    <w:pStyle w:val="4"/>
                    <w:jc w:val="both"/>
                  </w:pPr>
                  <w:r>
                    <w:rPr>
                      <w:rFonts w:ascii="仿宋_GB2312" w:hAnsi="仿宋_GB2312" w:eastAsia="仿宋_GB2312" w:cs="仿宋_GB2312"/>
                      <w:color w:val="000000"/>
                      <w:sz w:val="20"/>
                    </w:rPr>
                    <w:t>7)支持文档下载验证，验证方式支持邮箱、短信等，防止暂时离开个人电脑，被他人通过系统下载数据。</w:t>
                  </w:r>
                </w:p>
                <w:p w14:paraId="3C0D5AFD">
                  <w:pPr>
                    <w:pStyle w:val="4"/>
                    <w:jc w:val="both"/>
                  </w:pPr>
                  <w:r>
                    <w:rPr>
                      <w:rFonts w:ascii="仿宋_GB2312" w:hAnsi="仿宋_GB2312" w:eastAsia="仿宋_GB2312" w:cs="仿宋_GB2312"/>
                      <w:color w:val="000000"/>
                      <w:sz w:val="20"/>
                    </w:rPr>
                    <w:t>8)支持数据API限流，并支持配置分页是否算进限流次数、限流预警等功能。支持为所有数据服务接口设置统一的流量控制策略（全局限流），同时在为单个接口配置时，也可根据其特殊需求调整阈值。</w:t>
                  </w:r>
                </w:p>
                <w:p w14:paraId="43B9E2C7">
                  <w:pPr>
                    <w:pStyle w:val="4"/>
                    <w:jc w:val="both"/>
                  </w:pPr>
                  <w:r>
                    <w:rPr>
                      <w:rFonts w:ascii="仿宋_GB2312" w:hAnsi="仿宋_GB2312" w:eastAsia="仿宋_GB2312" w:cs="仿宋_GB2312"/>
                      <w:color w:val="000000"/>
                      <w:sz w:val="20"/>
                    </w:rPr>
                    <w:t>9)支持黑白名单功能。</w:t>
                  </w:r>
                </w:p>
                <w:p w14:paraId="1C003853">
                  <w:pPr>
                    <w:pStyle w:val="4"/>
                    <w:jc w:val="both"/>
                  </w:pPr>
                  <w:r>
                    <w:rPr>
                      <w:rFonts w:ascii="仿宋_GB2312" w:hAnsi="仿宋_GB2312" w:eastAsia="仿宋_GB2312" w:cs="仿宋_GB2312"/>
                      <w:color w:val="000000"/>
                      <w:sz w:val="20"/>
                    </w:rPr>
                    <w:t>10)●系统具备数据脱敏配置管理能力，支持批量完成脱敏规则配置；同时支持按字段、模型表、部门多维度检索查看已维护的脱敏配置内容。数据服务发布时自动关联已配置的脱敏规则。用户数据申请时可按需变更脱敏配置，变更脱敏应自动触发管理员审核（要求演示5）。</w:t>
                  </w:r>
                </w:p>
                <w:p w14:paraId="0D8B911F">
                  <w:pPr>
                    <w:pStyle w:val="4"/>
                    <w:jc w:val="both"/>
                  </w:pPr>
                  <w:r>
                    <w:rPr>
                      <w:rFonts w:ascii="仿宋_GB2312" w:hAnsi="仿宋_GB2312" w:eastAsia="仿宋_GB2312" w:cs="仿宋_GB2312"/>
                      <w:color w:val="000000"/>
                      <w:sz w:val="20"/>
                    </w:rPr>
                    <w:t>11)支持展示所有数据项的安全分类信息，支持按字段、模型、部门等维度查询，并支持配置和修改数据项的存储加密状态。</w:t>
                  </w:r>
                </w:p>
                <w:p w14:paraId="3BEB20BA">
                  <w:pPr>
                    <w:pStyle w:val="4"/>
                    <w:jc w:val="both"/>
                  </w:pPr>
                  <w:r>
                    <w:rPr>
                      <w:rFonts w:ascii="仿宋_GB2312" w:hAnsi="仿宋_GB2312" w:eastAsia="仿宋_GB2312" w:cs="仿宋_GB2312"/>
                      <w:color w:val="000000"/>
                      <w:sz w:val="20"/>
                    </w:rPr>
                    <w:t>12)支持数据水印，保障数据下载安全。</w:t>
                  </w:r>
                </w:p>
                <w:p w14:paraId="43C56066">
                  <w:pPr>
                    <w:pStyle w:val="4"/>
                    <w:jc w:val="both"/>
                  </w:pPr>
                  <w:r>
                    <w:rPr>
                      <w:rFonts w:ascii="仿宋_GB2312" w:hAnsi="仿宋_GB2312" w:eastAsia="仿宋_GB2312" w:cs="仿宋_GB2312"/>
                      <w:color w:val="000000"/>
                      <w:sz w:val="20"/>
                    </w:rPr>
                    <w:t>13)支持非校内人员及厂商通过开发者账号申请数据访问。支持设置开发者账号有效期，超期自动失效。支持开发者账号重置密码。</w:t>
                  </w:r>
                </w:p>
                <w:p w14:paraId="1EAAC18B">
                  <w:pPr>
                    <w:pStyle w:val="4"/>
                    <w:jc w:val="both"/>
                  </w:pPr>
                  <w:r>
                    <w:rPr>
                      <w:rFonts w:ascii="仿宋_GB2312" w:hAnsi="仿宋_GB2312" w:eastAsia="仿宋_GB2312" w:cs="仿宋_GB2312"/>
                      <w:color w:val="000000"/>
                      <w:sz w:val="20"/>
                    </w:rPr>
                    <w:t>14)支持设置开发者账号加密方式，加密算法至少支持SM2，SM4、RSA、AES、RC4、RC5、DES、3DES等。</w:t>
                  </w:r>
                </w:p>
                <w:p w14:paraId="28A07648">
                  <w:pPr>
                    <w:pStyle w:val="4"/>
                    <w:jc w:val="both"/>
                  </w:pPr>
                  <w:r>
                    <w:rPr>
                      <w:rFonts w:ascii="仿宋_GB2312" w:hAnsi="仿宋_GB2312" w:eastAsia="仿宋_GB2312" w:cs="仿宋_GB2312"/>
                      <w:color w:val="000000"/>
                      <w:sz w:val="20"/>
                    </w:rPr>
                    <w:t>15)支持根据选择的加密方式自动生成公钥及私钥。</w:t>
                  </w:r>
                </w:p>
                <w:p w14:paraId="58FFB47B">
                  <w:pPr>
                    <w:pStyle w:val="4"/>
                    <w:jc w:val="both"/>
                  </w:pPr>
                  <w:r>
                    <w:rPr>
                      <w:rFonts w:ascii="仿宋_GB2312" w:hAnsi="仿宋_GB2312" w:eastAsia="仿宋_GB2312" w:cs="仿宋_GB2312"/>
                      <w:color w:val="000000"/>
                      <w:sz w:val="20"/>
                    </w:rPr>
                    <w:t>16)支持管理员针对开发者账号（第三方）直接进行API授权。</w:t>
                  </w:r>
                </w:p>
                <w:p w14:paraId="6FAA774D">
                  <w:pPr>
                    <w:pStyle w:val="4"/>
                    <w:jc w:val="both"/>
                  </w:pPr>
                  <w:r>
                    <w:rPr>
                      <w:rFonts w:ascii="仿宋_GB2312" w:hAnsi="仿宋_GB2312" w:eastAsia="仿宋_GB2312" w:cs="仿宋_GB2312"/>
                      <w:color w:val="000000"/>
                      <w:sz w:val="20"/>
                    </w:rPr>
                    <w:t>17)提供数据备份的管理，可以展示备份概况；可以新增、编辑、查询、删除备份任务。</w:t>
                  </w:r>
                </w:p>
                <w:p w14:paraId="0F7CDF85">
                  <w:pPr>
                    <w:pStyle w:val="4"/>
                    <w:jc w:val="both"/>
                  </w:pPr>
                  <w:r>
                    <w:rPr>
                      <w:rFonts w:ascii="仿宋_GB2312" w:hAnsi="仿宋_GB2312" w:eastAsia="仿宋_GB2312" w:cs="仿宋_GB2312"/>
                      <w:color w:val="000000"/>
                      <w:sz w:val="20"/>
                    </w:rPr>
                    <w:t>18)支持对中心库备份过程中的通用配置进行统一管理，包括备份文件存储路径、磁盘自动清理计划、异地备份计划等。支持本地备份及异地备份。支持备份失败通过多种方式通知到异常联系人。</w:t>
                  </w:r>
                </w:p>
                <w:p w14:paraId="14F0B639">
                  <w:pPr>
                    <w:pStyle w:val="4"/>
                    <w:jc w:val="both"/>
                  </w:pPr>
                  <w:r>
                    <w:rPr>
                      <w:rFonts w:ascii="仿宋_GB2312" w:hAnsi="仿宋_GB2312" w:eastAsia="仿宋_GB2312" w:cs="仿宋_GB2312"/>
                      <w:color w:val="000000"/>
                      <w:sz w:val="20"/>
                    </w:rPr>
                    <w:t>19)支持备份策略配置功能，包括备份频率和备份范围，可按配置自动执行备份任务。</w:t>
                  </w:r>
                </w:p>
                <w:p w14:paraId="1871B51B">
                  <w:pPr>
                    <w:pStyle w:val="4"/>
                    <w:jc w:val="both"/>
                  </w:pPr>
                  <w:r>
                    <w:rPr>
                      <w:rFonts w:ascii="仿宋_GB2312" w:hAnsi="仿宋_GB2312" w:eastAsia="仿宋_GB2312" w:cs="仿宋_GB2312"/>
                      <w:color w:val="000000"/>
                      <w:sz w:val="20"/>
                    </w:rPr>
                    <w:t>20)支持备份任务的详情查看，可手动启动和停止备份任务。</w:t>
                  </w:r>
                </w:p>
                <w:p w14:paraId="7FED6277">
                  <w:pPr>
                    <w:pStyle w:val="4"/>
                    <w:jc w:val="both"/>
                  </w:pPr>
                  <w:r>
                    <w:rPr>
                      <w:rFonts w:ascii="仿宋_GB2312" w:hAnsi="仿宋_GB2312" w:eastAsia="仿宋_GB2312" w:cs="仿宋_GB2312"/>
                      <w:color w:val="000000"/>
                      <w:sz w:val="20"/>
                    </w:rPr>
                    <w:t>21)支持备份文件的管理，支持手动清理备份文件，并支持将备份文档迁移至异地服务器。</w:t>
                  </w:r>
                </w:p>
                <w:p w14:paraId="77D185DE">
                  <w:pPr>
                    <w:pStyle w:val="4"/>
                    <w:jc w:val="both"/>
                  </w:pPr>
                  <w:r>
                    <w:rPr>
                      <w:rFonts w:ascii="仿宋_GB2312" w:hAnsi="仿宋_GB2312" w:eastAsia="仿宋_GB2312" w:cs="仿宋_GB2312"/>
                      <w:color w:val="000000"/>
                      <w:sz w:val="20"/>
                    </w:rPr>
                    <w:t>22)支持对历史数据的表、字段及记录进行统计，可管理全部历史数据内容。支持将数据变化分为值修改、值删除、值新增、记录新增、记录删除。面对资源紧张，可自主圈定核心数据表进行历史管理。系统将分配同步方式。</w:t>
                  </w:r>
                </w:p>
                <w:p w14:paraId="5A9B136E">
                  <w:pPr>
                    <w:pStyle w:val="4"/>
                    <w:jc w:val="both"/>
                  </w:pPr>
                  <w:r>
                    <w:rPr>
                      <w:rFonts w:ascii="仿宋_GB2312" w:hAnsi="仿宋_GB2312" w:eastAsia="仿宋_GB2312" w:cs="仿宋_GB2312"/>
                      <w:color w:val="000000"/>
                      <w:sz w:val="20"/>
                    </w:rPr>
                    <w:t>23)支持按表维度查询历史数据，可指定时间节点或关键字，查看已配置历史字段的表在对应时刻的数据，支持仅显示相关字段内容。</w:t>
                  </w:r>
                </w:p>
                <w:p w14:paraId="2010B378">
                  <w:pPr>
                    <w:pStyle w:val="4"/>
                    <w:jc w:val="both"/>
                  </w:pPr>
                  <w:r>
                    <w:rPr>
                      <w:rFonts w:ascii="仿宋_GB2312" w:hAnsi="仿宋_GB2312" w:eastAsia="仿宋_GB2312" w:cs="仿宋_GB2312"/>
                      <w:b/>
                      <w:color w:val="000000"/>
                      <w:sz w:val="20"/>
                    </w:rPr>
                    <w:t>1.12湖仓一体管理</w:t>
                  </w:r>
                </w:p>
                <w:p w14:paraId="19F686FE">
                  <w:pPr>
                    <w:pStyle w:val="4"/>
                    <w:jc w:val="both"/>
                  </w:pPr>
                  <w:r>
                    <w:rPr>
                      <w:rFonts w:ascii="仿宋_GB2312" w:hAnsi="仿宋_GB2312" w:eastAsia="仿宋_GB2312" w:cs="仿宋_GB2312"/>
                      <w:color w:val="000000"/>
                      <w:sz w:val="20"/>
                    </w:rPr>
                    <w:t>构建学校湖仓一体式的大数据底座，实现学校各类数据的统一汇聚、存储、建模、管理与应用，提供稳定、高效的大数据底座支撑，包括：多类型数据管理与自定义、数据域定义与管理、数仓多维度模型管理、第三方数据源管理、业务系统数据贴源层管理、数据批量入湖与监控、数据中心与仓库管理、数据建模与指标提取、内置转换任务管理等功能。</w:t>
                  </w:r>
                </w:p>
                <w:p w14:paraId="6DD8B9F5">
                  <w:pPr>
                    <w:pStyle w:val="4"/>
                    <w:jc w:val="both"/>
                  </w:pPr>
                  <w:r>
                    <w:rPr>
                      <w:rFonts w:ascii="仿宋_GB2312" w:hAnsi="仿宋_GB2312" w:eastAsia="仿宋_GB2312" w:cs="仿宋_GB2312"/>
                      <w:color w:val="000000"/>
                      <w:sz w:val="20"/>
                    </w:rPr>
                    <w:t xml:space="preserve">1)▲提供公共属性、数仓模型、指标计算、指标发布的管理。  </w:t>
                  </w:r>
                </w:p>
                <w:p w14:paraId="0A875600">
                  <w:pPr>
                    <w:pStyle w:val="4"/>
                    <w:jc w:val="both"/>
                  </w:pPr>
                  <w:r>
                    <w:rPr>
                      <w:rFonts w:ascii="仿宋_GB2312" w:hAnsi="仿宋_GB2312" w:eastAsia="仿宋_GB2312" w:cs="仿宋_GB2312"/>
                      <w:color w:val="000000"/>
                      <w:sz w:val="20"/>
                    </w:rPr>
                    <w:t>2)支持基于主流数据库数据类型管理，包括但不限于 Oracle、MySQL、Kingbase、Doris的常见基础数据类型，如字符串、小数、日期、整数、二进制、大文本等。</w:t>
                  </w:r>
                </w:p>
                <w:p w14:paraId="3C93AE0D">
                  <w:pPr>
                    <w:pStyle w:val="4"/>
                    <w:jc w:val="both"/>
                  </w:pPr>
                  <w:r>
                    <w:rPr>
                      <w:rFonts w:ascii="仿宋_GB2312" w:hAnsi="仿宋_GB2312" w:eastAsia="仿宋_GB2312" w:cs="仿宋_GB2312"/>
                      <w:color w:val="000000"/>
                      <w:sz w:val="20"/>
                    </w:rPr>
                    <w:t>3)支持用户自定义数据类型，可进行新增、修改、删除和查询操作。</w:t>
                  </w:r>
                </w:p>
                <w:p w14:paraId="13946C75">
                  <w:pPr>
                    <w:pStyle w:val="4"/>
                    <w:jc w:val="both"/>
                  </w:pPr>
                  <w:r>
                    <w:rPr>
                      <w:rFonts w:ascii="仿宋_GB2312" w:hAnsi="仿宋_GB2312" w:eastAsia="仿宋_GB2312" w:cs="仿宋_GB2312"/>
                      <w:color w:val="000000"/>
                      <w:sz w:val="20"/>
                    </w:rPr>
                    <w:t>4)支持在基础数据类型上定义具有业务含义的数据域，用于字段类型的快速设置。</w:t>
                  </w:r>
                </w:p>
                <w:p w14:paraId="28DFDF9D">
                  <w:pPr>
                    <w:pStyle w:val="4"/>
                    <w:jc w:val="both"/>
                  </w:pPr>
                  <w:r>
                    <w:rPr>
                      <w:rFonts w:ascii="仿宋_GB2312" w:hAnsi="仿宋_GB2312" w:eastAsia="仿宋_GB2312" w:cs="仿宋_GB2312"/>
                      <w:color w:val="000000"/>
                      <w:sz w:val="20"/>
                    </w:rPr>
                    <w:t>5)支持数据域的新增、修改、删除和查询操作。</w:t>
                  </w:r>
                </w:p>
                <w:p w14:paraId="3D797334">
                  <w:pPr>
                    <w:pStyle w:val="4"/>
                    <w:jc w:val="both"/>
                  </w:pPr>
                  <w:r>
                    <w:rPr>
                      <w:rFonts w:ascii="仿宋_GB2312" w:hAnsi="仿宋_GB2312" w:eastAsia="仿宋_GB2312" w:cs="仿宋_GB2312"/>
                      <w:color w:val="000000"/>
                      <w:sz w:val="20"/>
                    </w:rPr>
                    <w:t>6)提供包含参考标准所有数据项的数据域。</w:t>
                  </w:r>
                </w:p>
                <w:p w14:paraId="3CB37FD4">
                  <w:pPr>
                    <w:pStyle w:val="4"/>
                    <w:jc w:val="both"/>
                  </w:pPr>
                  <w:r>
                    <w:rPr>
                      <w:rFonts w:ascii="仿宋_GB2312" w:hAnsi="仿宋_GB2312" w:eastAsia="仿宋_GB2312" w:cs="仿宋_GB2312"/>
                      <w:color w:val="000000"/>
                      <w:sz w:val="20"/>
                    </w:rPr>
                    <w:t>7)提供所有数据域的安全属性信息（安全等级、共享程度、重要程度、敏感程度）。</w:t>
                  </w:r>
                </w:p>
                <w:p w14:paraId="07B6AFE2">
                  <w:pPr>
                    <w:pStyle w:val="4"/>
                    <w:jc w:val="both"/>
                  </w:pPr>
                  <w:r>
                    <w:rPr>
                      <w:rFonts w:ascii="仿宋_GB2312" w:hAnsi="仿宋_GB2312" w:eastAsia="仿宋_GB2312" w:cs="仿宋_GB2312"/>
                      <w:color w:val="000000"/>
                      <w:sz w:val="20"/>
                    </w:rPr>
                    <w:t>8)支持至少四层数仓模型管理。</w:t>
                  </w:r>
                </w:p>
                <w:p w14:paraId="201FF171">
                  <w:pPr>
                    <w:pStyle w:val="4"/>
                    <w:jc w:val="both"/>
                  </w:pPr>
                  <w:r>
                    <w:rPr>
                      <w:rFonts w:ascii="仿宋_GB2312" w:hAnsi="仿宋_GB2312" w:eastAsia="仿宋_GB2312" w:cs="仿宋_GB2312"/>
                      <w:color w:val="000000"/>
                      <w:sz w:val="20"/>
                    </w:rPr>
                    <w:t>9)支持管理第三方业务系统的数据源，支持查看业务系统中的表和视图。业务系统数据表支持查看表结构、表数据、索引、外键、数据库代码等信息。</w:t>
                  </w:r>
                </w:p>
                <w:p w14:paraId="079F1310">
                  <w:pPr>
                    <w:pStyle w:val="4"/>
                    <w:jc w:val="both"/>
                  </w:pPr>
                  <w:r>
                    <w:rPr>
                      <w:rFonts w:ascii="仿宋_GB2312" w:hAnsi="仿宋_GB2312" w:eastAsia="仿宋_GB2312" w:cs="仿宋_GB2312"/>
                      <w:color w:val="000000"/>
                      <w:sz w:val="20"/>
                    </w:rPr>
                    <w:t>10)数据库代码支持oracle和mysql数据库，支持查看新建表、删除表、新建索引、删除索引、新增外键、删除外键等语句，并支持一键复制。</w:t>
                  </w:r>
                </w:p>
                <w:p w14:paraId="167FF869">
                  <w:pPr>
                    <w:pStyle w:val="4"/>
                    <w:jc w:val="both"/>
                  </w:pPr>
                  <w:r>
                    <w:rPr>
                      <w:rFonts w:ascii="仿宋_GB2312" w:hAnsi="仿宋_GB2312" w:eastAsia="仿宋_GB2312" w:cs="仿宋_GB2312"/>
                      <w:color w:val="000000"/>
                      <w:sz w:val="20"/>
                    </w:rPr>
                    <w:t>11)支持主题域模式，系统可维护主题域，并支持业务系统数据按照主题域模型进行管理。</w:t>
                  </w:r>
                </w:p>
                <w:p w14:paraId="56A0563C">
                  <w:pPr>
                    <w:pStyle w:val="4"/>
                    <w:jc w:val="both"/>
                  </w:pPr>
                  <w:r>
                    <w:rPr>
                      <w:rFonts w:ascii="仿宋_GB2312" w:hAnsi="仿宋_GB2312" w:eastAsia="仿宋_GB2312" w:cs="仿宋_GB2312"/>
                      <w:color w:val="000000"/>
                      <w:sz w:val="20"/>
                    </w:rPr>
                    <w:t>12)支持按表/视图或主题域切换展示，可按英文名或注释切换显示，提供模糊搜索。</w:t>
                  </w:r>
                </w:p>
                <w:p w14:paraId="7722E704">
                  <w:pPr>
                    <w:pStyle w:val="4"/>
                    <w:jc w:val="both"/>
                  </w:pPr>
                  <w:r>
                    <w:rPr>
                      <w:rFonts w:ascii="仿宋_GB2312" w:hAnsi="仿宋_GB2312" w:eastAsia="仿宋_GB2312" w:cs="仿宋_GB2312"/>
                      <w:color w:val="000000"/>
                      <w:sz w:val="20"/>
                    </w:rPr>
                    <w:t>13)支持查看视图SQL及数据。</w:t>
                  </w:r>
                </w:p>
                <w:p w14:paraId="40087D23">
                  <w:pPr>
                    <w:pStyle w:val="4"/>
                    <w:jc w:val="both"/>
                  </w:pPr>
                  <w:r>
                    <w:rPr>
                      <w:rFonts w:ascii="仿宋_GB2312" w:hAnsi="仿宋_GB2312" w:eastAsia="仿宋_GB2312" w:cs="仿宋_GB2312"/>
                      <w:color w:val="000000"/>
                      <w:sz w:val="20"/>
                    </w:rPr>
                    <w:t>14)支持自定义SQL进行单表或多表查询业务系统数据，无需数据库工具即可快速查看业务系统数据。</w:t>
                  </w:r>
                </w:p>
                <w:p w14:paraId="7DEC5C3A">
                  <w:pPr>
                    <w:pStyle w:val="4"/>
                    <w:jc w:val="both"/>
                  </w:pPr>
                  <w:r>
                    <w:rPr>
                      <w:rFonts w:ascii="仿宋_GB2312" w:hAnsi="仿宋_GB2312" w:eastAsia="仿宋_GB2312" w:cs="仿宋_GB2312"/>
                      <w:color w:val="000000"/>
                      <w:sz w:val="20"/>
                    </w:rPr>
                    <w:t>15)支持业务系统数据的贴源层管理，按照数据源分类展示入湖业务系统信息。</w:t>
                  </w:r>
                </w:p>
                <w:p w14:paraId="180D86FA">
                  <w:pPr>
                    <w:pStyle w:val="4"/>
                    <w:jc w:val="both"/>
                  </w:pPr>
                  <w:r>
                    <w:rPr>
                      <w:rFonts w:ascii="仿宋_GB2312" w:hAnsi="仿宋_GB2312" w:eastAsia="仿宋_GB2312" w:cs="仿宋_GB2312"/>
                      <w:color w:val="000000"/>
                      <w:sz w:val="20"/>
                    </w:rPr>
                    <w:t>16)支持选择应用和数据源进行单表或批量入湖，可进行多选进行整个业务系统全库入湖，也可对业务系统下的单张表或多张表进行入湖。</w:t>
                  </w:r>
                </w:p>
                <w:p w14:paraId="396851BF">
                  <w:pPr>
                    <w:pStyle w:val="4"/>
                    <w:jc w:val="both"/>
                  </w:pPr>
                  <w:r>
                    <w:rPr>
                      <w:rFonts w:ascii="仿宋_GB2312" w:hAnsi="仿宋_GB2312" w:eastAsia="仿宋_GB2312" w:cs="仿宋_GB2312"/>
                      <w:color w:val="000000"/>
                      <w:sz w:val="20"/>
                    </w:rPr>
                    <w:t>17)入湖方式支持全量更新、增量同步及全量同步，支持自动分配定时策略，同时支持单个或批量手动调整定时策略。</w:t>
                  </w:r>
                </w:p>
                <w:p w14:paraId="76D25FA5">
                  <w:pPr>
                    <w:pStyle w:val="4"/>
                    <w:jc w:val="both"/>
                  </w:pPr>
                  <w:r>
                    <w:rPr>
                      <w:rFonts w:ascii="仿宋_GB2312" w:hAnsi="仿宋_GB2312" w:eastAsia="仿宋_GB2312" w:cs="仿宋_GB2312"/>
                      <w:color w:val="000000"/>
                      <w:sz w:val="20"/>
                    </w:rPr>
                    <w:t>18)提供入湖日志，展示执行时间、耗时、任务数量及结果，支持查看各阶段详细日志与进度。</w:t>
                  </w:r>
                </w:p>
                <w:p w14:paraId="201B822B">
                  <w:pPr>
                    <w:pStyle w:val="4"/>
                    <w:jc w:val="both"/>
                  </w:pPr>
                  <w:r>
                    <w:rPr>
                      <w:rFonts w:ascii="仿宋_GB2312" w:hAnsi="仿宋_GB2312" w:eastAsia="仿宋_GB2312" w:cs="仿宋_GB2312"/>
                      <w:color w:val="000000"/>
                      <w:sz w:val="20"/>
                    </w:rPr>
                    <w:t>19)支持创建主题域，允许用户自定义代码和名称，同数据源可分配或迁移表，支持重置和删除贴源表。</w:t>
                  </w:r>
                </w:p>
                <w:p w14:paraId="7DE90F87">
                  <w:pPr>
                    <w:pStyle w:val="4"/>
                    <w:jc w:val="both"/>
                  </w:pPr>
                  <w:r>
                    <w:rPr>
                      <w:rFonts w:ascii="仿宋_GB2312" w:hAnsi="仿宋_GB2312" w:eastAsia="仿宋_GB2312" w:cs="仿宋_GB2312"/>
                      <w:color w:val="000000"/>
                      <w:sz w:val="20"/>
                    </w:rPr>
                    <w:t>20)支持源库与贴源表结构比对、源数据查看，支持自定义SQL及跨表查询，并可查看关联的转换任务和质量检测作业。</w:t>
                  </w:r>
                </w:p>
                <w:p w14:paraId="2DC14E0F">
                  <w:pPr>
                    <w:pStyle w:val="4"/>
                    <w:jc w:val="both"/>
                  </w:pPr>
                  <w:r>
                    <w:rPr>
                      <w:rFonts w:ascii="仿宋_GB2312" w:hAnsi="仿宋_GB2312" w:eastAsia="仿宋_GB2312" w:cs="仿宋_GB2312"/>
                      <w:color w:val="000000"/>
                      <w:sz w:val="20"/>
                    </w:rPr>
                    <w:t>21)支持对数据中心库的数据表和视图信息进行查看和管理，并支持模糊搜索功能。</w:t>
                  </w:r>
                </w:p>
                <w:p w14:paraId="0B4DF9F4">
                  <w:pPr>
                    <w:pStyle w:val="4"/>
                    <w:jc w:val="both"/>
                  </w:pPr>
                  <w:r>
                    <w:rPr>
                      <w:rFonts w:ascii="仿宋_GB2312" w:hAnsi="仿宋_GB2312" w:eastAsia="仿宋_GB2312" w:cs="仿宋_GB2312"/>
                      <w:color w:val="000000"/>
                      <w:sz w:val="20"/>
                    </w:rPr>
                    <w:t>22)支持查看数据中心下的视图内容及表数据，默认展示全量数据，支持通过自定义SQL进行当前表或跨表的高级查询。</w:t>
                  </w:r>
                </w:p>
                <w:p w14:paraId="61BD8D73">
                  <w:pPr>
                    <w:pStyle w:val="4"/>
                    <w:jc w:val="both"/>
                  </w:pPr>
                  <w:r>
                    <w:rPr>
                      <w:rFonts w:ascii="仿宋_GB2312" w:hAnsi="仿宋_GB2312" w:eastAsia="仿宋_GB2312" w:cs="仿宋_GB2312"/>
                      <w:color w:val="000000"/>
                      <w:sz w:val="20"/>
                    </w:rPr>
                    <w:t>23)支持国产数据库的建表语句查看。</w:t>
                  </w:r>
                </w:p>
                <w:p w14:paraId="03A47983">
                  <w:pPr>
                    <w:pStyle w:val="4"/>
                    <w:jc w:val="both"/>
                  </w:pPr>
                  <w:r>
                    <w:rPr>
                      <w:rFonts w:ascii="仿宋_GB2312" w:hAnsi="仿宋_GB2312" w:eastAsia="仿宋_GB2312" w:cs="仿宋_GB2312"/>
                      <w:color w:val="000000"/>
                      <w:sz w:val="20"/>
                    </w:rPr>
                    <w:t>24)支持对非内置数据源对应的应用进行管理，可展示其数据仓库层的表和视图。</w:t>
                  </w:r>
                </w:p>
                <w:p w14:paraId="527369F6">
                  <w:pPr>
                    <w:pStyle w:val="4"/>
                    <w:jc w:val="both"/>
                  </w:pPr>
                  <w:r>
                    <w:rPr>
                      <w:rFonts w:ascii="仿宋_GB2312" w:hAnsi="仿宋_GB2312" w:eastAsia="仿宋_GB2312" w:cs="仿宋_GB2312"/>
                      <w:color w:val="000000"/>
                      <w:sz w:val="20"/>
                    </w:rPr>
                    <w:t>25)支持对数据仓库进行数据建模，并支持选择数据域，选择数据域后，数据类型、长度等属性可自动带出。</w:t>
                  </w:r>
                </w:p>
                <w:p w14:paraId="7E727B84">
                  <w:pPr>
                    <w:pStyle w:val="4"/>
                    <w:jc w:val="both"/>
                  </w:pPr>
                  <w:r>
                    <w:rPr>
                      <w:rFonts w:ascii="仿宋_GB2312" w:hAnsi="仿宋_GB2312" w:eastAsia="仿宋_GB2312" w:cs="仿宋_GB2312"/>
                      <w:color w:val="000000"/>
                      <w:sz w:val="20"/>
                    </w:rPr>
                    <w:t>26)支持内置转换任务的管理，提供任务信息查看、执行策略配置、定时计划设置等功能。</w:t>
                  </w:r>
                </w:p>
                <w:p w14:paraId="78DCE95C">
                  <w:pPr>
                    <w:pStyle w:val="4"/>
                    <w:jc w:val="both"/>
                  </w:pPr>
                  <w:r>
                    <w:rPr>
                      <w:rFonts w:ascii="仿宋_GB2312" w:hAnsi="仿宋_GB2312" w:eastAsia="仿宋_GB2312" w:cs="仿宋_GB2312"/>
                      <w:color w:val="000000"/>
                      <w:sz w:val="20"/>
                    </w:rPr>
                    <w:t>27)支持任务编排执行，并提供新增、删除、启用/停用任务功能，支持执行记录查看及手动执行任务操作。</w:t>
                  </w:r>
                </w:p>
                <w:p w14:paraId="44E868EC">
                  <w:pPr>
                    <w:pStyle w:val="4"/>
                    <w:jc w:val="both"/>
                  </w:pPr>
                  <w:r>
                    <w:rPr>
                      <w:rFonts w:ascii="仿宋_GB2312" w:hAnsi="仿宋_GB2312" w:eastAsia="仿宋_GB2312" w:cs="仿宋_GB2312"/>
                      <w:color w:val="000000"/>
                      <w:sz w:val="20"/>
                    </w:rPr>
                    <w:t>28)支持通过页面手动配置或自定义SQL语句，从数据仓库中提取数据资产相关的统计指标，并在页面展示。支持统计指标的新增、查询、查看、修改和删除操作。</w:t>
                  </w:r>
                </w:p>
                <w:p w14:paraId="44FAD720">
                  <w:pPr>
                    <w:pStyle w:val="4"/>
                    <w:jc w:val="both"/>
                  </w:pPr>
                  <w:r>
                    <w:rPr>
                      <w:rFonts w:ascii="仿宋_GB2312" w:hAnsi="仿宋_GB2312" w:eastAsia="仿宋_GB2312" w:cs="仿宋_GB2312"/>
                      <w:b/>
                      <w:color w:val="000000"/>
                      <w:sz w:val="20"/>
                    </w:rPr>
                    <w:t>1.13资产管理看板</w:t>
                  </w:r>
                </w:p>
                <w:p w14:paraId="1C6F1E71">
                  <w:pPr>
                    <w:pStyle w:val="4"/>
                    <w:jc w:val="both"/>
                  </w:pPr>
                  <w:r>
                    <w:rPr>
                      <w:rFonts w:ascii="仿宋_GB2312" w:hAnsi="仿宋_GB2312" w:eastAsia="仿宋_GB2312" w:cs="仿宋_GB2312"/>
                      <w:color w:val="000000"/>
                      <w:sz w:val="20"/>
                    </w:rPr>
                    <w:t>打造学校数据资产管理的全景式数据看板，需搭建覆盖核心场景的可视化看板，包括：数据资产总览看板，数据治理成效看板，数据服务运行看板，数据质量监控看板，数据交换流转看板，部门数据绩效看板等。</w:t>
                  </w:r>
                </w:p>
                <w:p w14:paraId="1F985F8F">
                  <w:pPr>
                    <w:pStyle w:val="4"/>
                    <w:jc w:val="both"/>
                  </w:pPr>
                  <w:r>
                    <w:rPr>
                      <w:rFonts w:ascii="仿宋_GB2312" w:hAnsi="仿宋_GB2312" w:eastAsia="仿宋_GB2312" w:cs="仿宋_GB2312"/>
                      <w:b/>
                      <w:color w:val="000000"/>
                      <w:sz w:val="20"/>
                    </w:rPr>
                    <w:t>1.14数据治理台账</w:t>
                  </w:r>
                </w:p>
                <w:p w14:paraId="2984AD80">
                  <w:pPr>
                    <w:pStyle w:val="4"/>
                    <w:jc w:val="both"/>
                  </w:pPr>
                  <w:r>
                    <w:rPr>
                      <w:rFonts w:ascii="仿宋_GB2312" w:hAnsi="仿宋_GB2312" w:eastAsia="仿宋_GB2312" w:cs="仿宋_GB2312"/>
                      <w:color w:val="000000"/>
                      <w:sz w:val="20"/>
                    </w:rPr>
                    <w:t>全面记录数据治理全流程信息，通过规范台账实现工作可追溯、可评估，需支持按部门、应用系统、厂商多维度展示数据流向、概况及管理报告，整合数据资源、质量、安全等核心统计指标，提供多条件筛选、明细查询与报告导出功能，监控各部门数据供需情况并识别数据治理薄弱环节。</w:t>
                  </w:r>
                </w:p>
                <w:p w14:paraId="37CE9F0B">
                  <w:pPr>
                    <w:pStyle w:val="4"/>
                    <w:jc w:val="both"/>
                  </w:pPr>
                  <w:r>
                    <w:rPr>
                      <w:rFonts w:ascii="仿宋_GB2312" w:hAnsi="仿宋_GB2312" w:eastAsia="仿宋_GB2312" w:cs="仿宋_GB2312"/>
                      <w:color w:val="000000"/>
                      <w:sz w:val="20"/>
                    </w:rPr>
                    <w:t>1)数据台账：治理台账，按部门/应用系统/厂商展示数据流向图、数据概况、管理报告内容；</w:t>
                  </w:r>
                </w:p>
                <w:p w14:paraId="48B11626">
                  <w:pPr>
                    <w:pStyle w:val="4"/>
                    <w:jc w:val="both"/>
                  </w:pPr>
                  <w:r>
                    <w:rPr>
                      <w:rFonts w:ascii="仿宋_GB2312" w:hAnsi="仿宋_GB2312" w:eastAsia="仿宋_GB2312" w:cs="仿宋_GB2312"/>
                      <w:color w:val="000000"/>
                      <w:sz w:val="20"/>
                    </w:rPr>
                    <w:t>2)数据流向图：展示数据中心数据流向情况，包括全链路，数据流入、数据流出流向图，可查看数据来源和影响对应的数据交换、api、数据目录信息；能按部门/应用系统/厂商查看对应数据流向图；</w:t>
                  </w:r>
                </w:p>
                <w:p w14:paraId="3E3C635B">
                  <w:pPr>
                    <w:pStyle w:val="4"/>
                    <w:jc w:val="both"/>
                  </w:pPr>
                  <w:r>
                    <w:rPr>
                      <w:rFonts w:ascii="仿宋_GB2312" w:hAnsi="仿宋_GB2312" w:eastAsia="仿宋_GB2312" w:cs="仿宋_GB2312"/>
                      <w:color w:val="000000"/>
                      <w:sz w:val="20"/>
                    </w:rPr>
                    <w:t>3)数据概况：展示全校数据概况，包括数据资源情况、数据质量情况、数据安全情况、数据交换情况、数据确权情况、各部门使用数据情况、各部门提供数据情况等，可钻取统计指标，查看统计详情信息；管理报告，以部门维度查看部门数据采集到数据中心情况，通过发布的API统计展示数据中心数据对外共享情况。</w:t>
                  </w:r>
                </w:p>
                <w:p w14:paraId="6B34667A">
                  <w:pPr>
                    <w:pStyle w:val="4"/>
                    <w:jc w:val="both"/>
                  </w:pPr>
                  <w:r>
                    <w:rPr>
                      <w:rFonts w:ascii="仿宋_GB2312" w:hAnsi="仿宋_GB2312" w:eastAsia="仿宋_GB2312" w:cs="仿宋_GB2312"/>
                      <w:b/>
                      <w:color w:val="000000"/>
                      <w:sz w:val="20"/>
                    </w:rPr>
                    <w:t>1.15日志管理</w:t>
                  </w:r>
                </w:p>
                <w:p w14:paraId="752C4704">
                  <w:pPr>
                    <w:pStyle w:val="4"/>
                    <w:jc w:val="both"/>
                  </w:pPr>
                  <w:r>
                    <w:rPr>
                      <w:rFonts w:ascii="仿宋_GB2312" w:hAnsi="仿宋_GB2312" w:eastAsia="仿宋_GB2312" w:cs="仿宋_GB2312"/>
                      <w:color w:val="000000"/>
                      <w:sz w:val="20"/>
                    </w:rPr>
                    <w:t>支持数据资产管理全流程的日志记录、查询与追溯，包括代码与模型、数据交换、数据采集、API 调用、数据目录、数据质量与备份、磁盘清理等全品类日志记录，支持多条件查询与明细钻取。</w:t>
                  </w:r>
                </w:p>
                <w:p w14:paraId="43F44CFF">
                  <w:pPr>
                    <w:pStyle w:val="4"/>
                    <w:jc w:val="both"/>
                  </w:pPr>
                  <w:r>
                    <w:rPr>
                      <w:rFonts w:ascii="仿宋_GB2312" w:hAnsi="仿宋_GB2312" w:eastAsia="仿宋_GB2312" w:cs="仿宋_GB2312"/>
                      <w:color w:val="000000"/>
                      <w:sz w:val="20"/>
                    </w:rPr>
                    <w:t>1)支持查阅系统操作日志，支持代码操作日志、 代码上传日志、代码下载日志，模型操作日志、模型上传日志、模型下载日志，资源代码采集日志等。</w:t>
                  </w:r>
                </w:p>
                <w:p w14:paraId="149AF959">
                  <w:pPr>
                    <w:pStyle w:val="4"/>
                    <w:jc w:val="both"/>
                  </w:pPr>
                  <w:r>
                    <w:rPr>
                      <w:rFonts w:ascii="仿宋_GB2312" w:hAnsi="仿宋_GB2312" w:eastAsia="仿宋_GB2312" w:cs="仿宋_GB2312"/>
                      <w:color w:val="000000"/>
                      <w:sz w:val="20"/>
                    </w:rPr>
                    <w:t>2)提供数据交换执行日志、作业执行日志、文件采集日志、元数据采集日志。</w:t>
                  </w:r>
                </w:p>
                <w:p w14:paraId="707E80C4">
                  <w:pPr>
                    <w:pStyle w:val="4"/>
                    <w:jc w:val="both"/>
                  </w:pPr>
                  <w:r>
                    <w:rPr>
                      <w:rFonts w:ascii="仿宋_GB2312" w:hAnsi="仿宋_GB2312" w:eastAsia="仿宋_GB2312" w:cs="仿宋_GB2312"/>
                      <w:color w:val="000000"/>
                      <w:sz w:val="20"/>
                    </w:rPr>
                    <w:t>3)提供API调用日志、数据目录下载日志、下载主数据操作日志、数据备份任务日志、磁盘清理日志、数据仓库操作日志、消息日志等。</w:t>
                  </w:r>
                </w:p>
                <w:p w14:paraId="1FEE4649">
                  <w:pPr>
                    <w:pStyle w:val="4"/>
                    <w:jc w:val="both"/>
                  </w:pPr>
                  <w:r>
                    <w:rPr>
                      <w:rFonts w:ascii="仿宋_GB2312" w:hAnsi="仿宋_GB2312" w:eastAsia="仿宋_GB2312" w:cs="仿宋_GB2312"/>
                      <w:b/>
                      <w:color w:val="000000"/>
                      <w:sz w:val="20"/>
                    </w:rPr>
                    <w:t>（二）数据资产服务门户</w:t>
                  </w:r>
                </w:p>
                <w:p w14:paraId="48C340C9">
                  <w:pPr>
                    <w:pStyle w:val="4"/>
                    <w:jc w:val="both"/>
                  </w:pPr>
                  <w:r>
                    <w:rPr>
                      <w:rFonts w:ascii="仿宋_GB2312" w:hAnsi="仿宋_GB2312" w:eastAsia="仿宋_GB2312" w:cs="仿宋_GB2312"/>
                      <w:color w:val="000000"/>
                      <w:sz w:val="20"/>
                    </w:rPr>
                    <w:t>建设全校数据资产的统一服务入口，面向校内各类用户提供数据查看、操作、申请、监控、分析的一站式服务，实现数据资产的规范化、便捷化使用。</w:t>
                  </w:r>
                </w:p>
                <w:p w14:paraId="77F1EA28">
                  <w:pPr>
                    <w:pStyle w:val="4"/>
                    <w:jc w:val="both"/>
                  </w:pPr>
                  <w:r>
                    <w:rPr>
                      <w:rFonts w:ascii="仿宋_GB2312" w:hAnsi="仿宋_GB2312" w:eastAsia="仿宋_GB2312" w:cs="仿宋_GB2312"/>
                      <w:b/>
                      <w:color w:val="000000"/>
                      <w:sz w:val="20"/>
                    </w:rPr>
                    <w:t>2.1数据工作台</w:t>
                  </w:r>
                </w:p>
                <w:p w14:paraId="4320DCEE">
                  <w:pPr>
                    <w:pStyle w:val="4"/>
                    <w:jc w:val="both"/>
                  </w:pPr>
                  <w:r>
                    <w:rPr>
                      <w:rFonts w:ascii="仿宋_GB2312" w:hAnsi="仿宋_GB2312" w:eastAsia="仿宋_GB2312" w:cs="仿宋_GB2312"/>
                      <w:color w:val="000000"/>
                      <w:sz w:val="20"/>
                    </w:rPr>
                    <w:t>打造可视化引导式的数据工作台，整合数据资产核心操作与统计功能，提供可视化引导式操作服务，涵盖资料阅览、任务管理、数据统计、快捷配置等核心能力，实现数据操作一站式处理、数据状态全维度呈现。</w:t>
                  </w:r>
                </w:p>
                <w:p w14:paraId="591599AF">
                  <w:pPr>
                    <w:pStyle w:val="4"/>
                    <w:jc w:val="both"/>
                  </w:pPr>
                  <w:r>
                    <w:rPr>
                      <w:rFonts w:ascii="仿宋_GB2312" w:hAnsi="仿宋_GB2312" w:eastAsia="仿宋_GB2312" w:cs="仿宋_GB2312"/>
                      <w:color w:val="000000"/>
                      <w:sz w:val="20"/>
                    </w:rPr>
                    <w:t>1)支持统计当前登录用户确认的问题率超过阈值的数据质量作业数量，支持下钻展示数据质量作业详情及相关统计信息，支持下载检测结果。</w:t>
                  </w:r>
                </w:p>
                <w:p w14:paraId="77653E01">
                  <w:pPr>
                    <w:pStyle w:val="4"/>
                    <w:jc w:val="both"/>
                  </w:pPr>
                  <w:r>
                    <w:rPr>
                      <w:rFonts w:ascii="仿宋_GB2312" w:hAnsi="仿宋_GB2312" w:eastAsia="仿宋_GB2312" w:cs="仿宋_GB2312"/>
                      <w:color w:val="000000"/>
                      <w:sz w:val="20"/>
                    </w:rPr>
                    <w:t>2)支持统计当前登录用户的所有待办事项数量，支持下钻至消息中心查看详细列表，并支持对每条待办进行立即办理、删除、修改状态等操作。</w:t>
                  </w:r>
                </w:p>
                <w:p w14:paraId="20865785">
                  <w:pPr>
                    <w:pStyle w:val="4"/>
                    <w:jc w:val="both"/>
                  </w:pPr>
                  <w:r>
                    <w:rPr>
                      <w:rFonts w:ascii="仿宋_GB2312" w:hAnsi="仿宋_GB2312" w:eastAsia="仿宋_GB2312" w:cs="仿宋_GB2312"/>
                      <w:color w:val="000000"/>
                      <w:sz w:val="20"/>
                    </w:rPr>
                    <w:t>3)支持统计当前登录用户已申请的数据服务和数据目录数量，可查看所有申请的详细信息。支持对已通过申请的数据进行下载、提交数据使用反馈，以及对已办结申请进行重新申请操作。</w:t>
                  </w:r>
                </w:p>
                <w:p w14:paraId="6BE81170">
                  <w:pPr>
                    <w:pStyle w:val="4"/>
                    <w:jc w:val="both"/>
                  </w:pPr>
                  <w:r>
                    <w:rPr>
                      <w:rFonts w:ascii="仿宋_GB2312" w:hAnsi="仿宋_GB2312" w:eastAsia="仿宋_GB2312" w:cs="仿宋_GB2312"/>
                      <w:color w:val="000000"/>
                      <w:sz w:val="20"/>
                    </w:rPr>
                    <w:t>4)支持统计当前登录用户收藏的数据标准、数据服务、数据目录、主题查询和文档的数量，可查看所有收藏的详细信息。并支持下载、取消收藏、重新申请等操作。</w:t>
                  </w:r>
                </w:p>
                <w:p w14:paraId="4BBDDD9D">
                  <w:pPr>
                    <w:pStyle w:val="4"/>
                    <w:jc w:val="both"/>
                  </w:pPr>
                  <w:r>
                    <w:rPr>
                      <w:rFonts w:ascii="仿宋_GB2312" w:hAnsi="仿宋_GB2312" w:eastAsia="仿宋_GB2312" w:cs="仿宋_GB2312"/>
                      <w:color w:val="000000"/>
                      <w:sz w:val="20"/>
                    </w:rPr>
                    <w:t>5)提供常用功能快捷入口。</w:t>
                  </w:r>
                </w:p>
                <w:p w14:paraId="1D08B09F">
                  <w:pPr>
                    <w:pStyle w:val="4"/>
                    <w:jc w:val="both"/>
                  </w:pPr>
                  <w:r>
                    <w:rPr>
                      <w:rFonts w:ascii="仿宋_GB2312" w:hAnsi="仿宋_GB2312" w:eastAsia="仿宋_GB2312" w:cs="仿宋_GB2312"/>
                      <w:color w:val="000000"/>
                      <w:sz w:val="20"/>
                    </w:rPr>
                    <w:t>6)提供快速进入入口。</w:t>
                  </w:r>
                </w:p>
                <w:p w14:paraId="7AECF2E1">
                  <w:pPr>
                    <w:pStyle w:val="4"/>
                    <w:jc w:val="both"/>
                  </w:pPr>
                  <w:r>
                    <w:rPr>
                      <w:rFonts w:ascii="仿宋_GB2312" w:hAnsi="仿宋_GB2312" w:eastAsia="仿宋_GB2312" w:cs="仿宋_GB2312"/>
                      <w:color w:val="000000"/>
                      <w:sz w:val="20"/>
                    </w:rPr>
                    <w:t>7)支持展示与当前登录用户相关以及全校的系统数据信息。</w:t>
                  </w:r>
                </w:p>
                <w:p w14:paraId="5FC334C9">
                  <w:pPr>
                    <w:pStyle w:val="4"/>
                    <w:jc w:val="both"/>
                  </w:pPr>
                  <w:r>
                    <w:rPr>
                      <w:rFonts w:ascii="仿宋_GB2312" w:hAnsi="仿宋_GB2312" w:eastAsia="仿宋_GB2312" w:cs="仿宋_GB2312"/>
                      <w:color w:val="000000"/>
                      <w:sz w:val="20"/>
                    </w:rPr>
                    <w:t>8)支持以日历形式展示当前用户所有待办任务事项。支持切换角色。</w:t>
                  </w:r>
                </w:p>
                <w:p w14:paraId="639032DF">
                  <w:pPr>
                    <w:pStyle w:val="4"/>
                    <w:jc w:val="both"/>
                  </w:pPr>
                  <w:r>
                    <w:rPr>
                      <w:rFonts w:ascii="仿宋_GB2312" w:hAnsi="仿宋_GB2312" w:eastAsia="仿宋_GB2312" w:cs="仿宋_GB2312"/>
                      <w:color w:val="000000"/>
                      <w:sz w:val="20"/>
                    </w:rPr>
                    <w:t>9)支持展示所有待确权任务，确权明细列表可查看进度并进行确权操作，支持下载确权结果。支持切换角色。</w:t>
                  </w:r>
                </w:p>
                <w:p w14:paraId="7BA9B667">
                  <w:pPr>
                    <w:pStyle w:val="4"/>
                    <w:jc w:val="both"/>
                  </w:pPr>
                  <w:r>
                    <w:rPr>
                      <w:rFonts w:ascii="仿宋_GB2312" w:hAnsi="仿宋_GB2312" w:eastAsia="仿宋_GB2312" w:cs="仿宋_GB2312"/>
                      <w:color w:val="000000"/>
                      <w:sz w:val="20"/>
                    </w:rPr>
                    <w:t>10)支持展示数据质量问题率超阈值的作业信息，可直接下载问题数据明细，并查看所有超阈值作业的详情。</w:t>
                  </w:r>
                </w:p>
                <w:p w14:paraId="583725E5">
                  <w:pPr>
                    <w:pStyle w:val="4"/>
                    <w:jc w:val="both"/>
                  </w:pPr>
                  <w:r>
                    <w:rPr>
                      <w:rFonts w:ascii="仿宋_GB2312" w:hAnsi="仿宋_GB2312" w:eastAsia="仿宋_GB2312" w:cs="仿宋_GB2312"/>
                      <w:color w:val="000000"/>
                      <w:sz w:val="20"/>
                    </w:rPr>
                    <w:t>11)支持展示和当前用户相关的提醒消息，可查看所有提醒信息。</w:t>
                  </w:r>
                </w:p>
                <w:p w14:paraId="522230C6">
                  <w:pPr>
                    <w:pStyle w:val="4"/>
                    <w:jc w:val="both"/>
                  </w:pPr>
                  <w:r>
                    <w:rPr>
                      <w:rFonts w:ascii="仿宋_GB2312" w:hAnsi="仿宋_GB2312" w:eastAsia="仿宋_GB2312" w:cs="仿宋_GB2312"/>
                      <w:b/>
                      <w:color w:val="000000"/>
                      <w:sz w:val="20"/>
                    </w:rPr>
                    <w:t>2.2数据看板</w:t>
                  </w:r>
                </w:p>
                <w:p w14:paraId="4A3530C3">
                  <w:pPr>
                    <w:pStyle w:val="4"/>
                    <w:jc w:val="both"/>
                  </w:pPr>
                  <w:r>
                    <w:rPr>
                      <w:rFonts w:ascii="仿宋_GB2312" w:hAnsi="仿宋_GB2312" w:eastAsia="仿宋_GB2312" w:cs="仿宋_GB2312"/>
                      <w:color w:val="000000"/>
                      <w:sz w:val="20"/>
                    </w:rPr>
                    <w:t>搭建数据资产全维度可视化数据看板，包括标准落地、资源服务、数据运行、数据质量四大核心板块可视化看板，实现核心指标实时监控、趋势分析与排名展示，为数据资产管理决策提供直观数据支撑。</w:t>
                  </w:r>
                </w:p>
                <w:p w14:paraId="78D71C3D">
                  <w:pPr>
                    <w:pStyle w:val="4"/>
                    <w:jc w:val="both"/>
                  </w:pPr>
                  <w:r>
                    <w:rPr>
                      <w:rFonts w:ascii="仿宋_GB2312" w:hAnsi="仿宋_GB2312" w:eastAsia="仿宋_GB2312" w:cs="仿宋_GB2312"/>
                      <w:color w:val="000000"/>
                      <w:sz w:val="20"/>
                    </w:rPr>
                    <w:t>1)支持查看执行模型总体概况统计、执行代码总体概况统计。</w:t>
                  </w:r>
                </w:p>
                <w:p w14:paraId="6E7281F4">
                  <w:pPr>
                    <w:pStyle w:val="4"/>
                    <w:jc w:val="both"/>
                  </w:pPr>
                  <w:r>
                    <w:rPr>
                      <w:rFonts w:ascii="仿宋_GB2312" w:hAnsi="仿宋_GB2312" w:eastAsia="仿宋_GB2312" w:cs="仿宋_GB2312"/>
                      <w:color w:val="000000"/>
                      <w:sz w:val="20"/>
                    </w:rPr>
                    <w:t>2)支持实时统计并展示数据资源目录的总体概况、最受欢迎资源目录榜单。</w:t>
                  </w:r>
                </w:p>
                <w:p w14:paraId="211C3A54">
                  <w:pPr>
                    <w:pStyle w:val="4"/>
                    <w:jc w:val="both"/>
                  </w:pPr>
                  <w:r>
                    <w:rPr>
                      <w:rFonts w:ascii="仿宋_GB2312" w:hAnsi="仿宋_GB2312" w:eastAsia="仿宋_GB2312" w:cs="仿宋_GB2312"/>
                      <w:color w:val="000000"/>
                      <w:sz w:val="20"/>
                    </w:rPr>
                    <w:t>3)支持实时统计并展示数据服务的总体概况、最受欢迎数据服务榜单。</w:t>
                  </w:r>
                </w:p>
                <w:p w14:paraId="64CEB2F6">
                  <w:pPr>
                    <w:pStyle w:val="4"/>
                    <w:jc w:val="both"/>
                  </w:pPr>
                  <w:r>
                    <w:rPr>
                      <w:rFonts w:ascii="仿宋_GB2312" w:hAnsi="仿宋_GB2312" w:eastAsia="仿宋_GB2312" w:cs="仿宋_GB2312"/>
                      <w:color w:val="000000"/>
                      <w:sz w:val="20"/>
                    </w:rPr>
                    <w:t>4)支持对数据覆盖率进行动态统计。</w:t>
                  </w:r>
                </w:p>
                <w:p w14:paraId="03383681">
                  <w:pPr>
                    <w:pStyle w:val="4"/>
                    <w:jc w:val="both"/>
                  </w:pPr>
                  <w:r>
                    <w:rPr>
                      <w:rFonts w:ascii="仿宋_GB2312" w:hAnsi="仿宋_GB2312" w:eastAsia="仿宋_GB2312" w:cs="仿宋_GB2312"/>
                      <w:color w:val="000000"/>
                      <w:sz w:val="20"/>
                    </w:rPr>
                    <w:t>5)支持灵活统计最近一周每日的数据交换使用量、API调用次数、数据下载次数，实时反映数据活跃度变化。</w:t>
                  </w:r>
                </w:p>
                <w:p w14:paraId="2E8FFD25">
                  <w:pPr>
                    <w:pStyle w:val="4"/>
                    <w:jc w:val="both"/>
                  </w:pPr>
                  <w:r>
                    <w:rPr>
                      <w:rFonts w:ascii="仿宋_GB2312" w:hAnsi="仿宋_GB2312" w:eastAsia="仿宋_GB2312" w:cs="仿宋_GB2312"/>
                      <w:color w:val="000000"/>
                      <w:sz w:val="20"/>
                    </w:rPr>
                    <w:t>6)支持查看数据质量总体概况，支持展示问题率、问题严重等级分布。</w:t>
                  </w:r>
                </w:p>
                <w:p w14:paraId="4958D983">
                  <w:pPr>
                    <w:pStyle w:val="4"/>
                    <w:jc w:val="both"/>
                  </w:pPr>
                  <w:r>
                    <w:rPr>
                      <w:rFonts w:ascii="仿宋_GB2312" w:hAnsi="仿宋_GB2312" w:eastAsia="仿宋_GB2312" w:cs="仿宋_GB2312"/>
                      <w:b/>
                      <w:color w:val="000000"/>
                      <w:sz w:val="20"/>
                    </w:rPr>
                    <w:t>2.3信息标准服务</w:t>
                  </w:r>
                </w:p>
                <w:p w14:paraId="54337F17">
                  <w:pPr>
                    <w:pStyle w:val="4"/>
                    <w:jc w:val="both"/>
                  </w:pPr>
                  <w:r>
                    <w:rPr>
                      <w:rFonts w:ascii="仿宋_GB2312" w:hAnsi="仿宋_GB2312" w:eastAsia="仿宋_GB2312" w:cs="仿宋_GB2312"/>
                      <w:color w:val="000000"/>
                      <w:sz w:val="20"/>
                    </w:rPr>
                    <w:t>提供统一的信息标准服务入口，实现数据模型标准的公示、查询、管理与溯源，包括：标准公示、查询、版本管理、数据溯源与血缘分析、ER 图展示等功能，支持按业务域展示与多维度检索。</w:t>
                  </w:r>
                </w:p>
                <w:p w14:paraId="2B37E363">
                  <w:pPr>
                    <w:pStyle w:val="4"/>
                    <w:jc w:val="both"/>
                  </w:pPr>
                  <w:r>
                    <w:rPr>
                      <w:rFonts w:ascii="仿宋_GB2312" w:hAnsi="仿宋_GB2312" w:eastAsia="仿宋_GB2312" w:cs="仿宋_GB2312"/>
                      <w:b/>
                      <w:color w:val="000000"/>
                      <w:sz w:val="20"/>
                    </w:rPr>
                    <w:t>2.3.1模型标准服务</w:t>
                  </w:r>
                </w:p>
                <w:p w14:paraId="57B9C88E">
                  <w:pPr>
                    <w:pStyle w:val="4"/>
                    <w:jc w:val="both"/>
                  </w:pPr>
                  <w:r>
                    <w:rPr>
                      <w:rFonts w:ascii="仿宋_GB2312" w:hAnsi="仿宋_GB2312" w:eastAsia="仿宋_GB2312" w:cs="仿宋_GB2312"/>
                      <w:color w:val="000000"/>
                      <w:sz w:val="20"/>
                    </w:rPr>
                    <w:t>1)支持公示学校最新版本已执行的模型标准，支持按业务域进行展示，支持模型标准按照子集、数据类、数据子类进行展示。</w:t>
                  </w:r>
                </w:p>
                <w:p w14:paraId="65B33973">
                  <w:pPr>
                    <w:pStyle w:val="4"/>
                    <w:jc w:val="both"/>
                  </w:pPr>
                  <w:r>
                    <w:rPr>
                      <w:rFonts w:ascii="仿宋_GB2312" w:hAnsi="仿宋_GB2312" w:eastAsia="仿宋_GB2312" w:cs="仿宋_GB2312"/>
                      <w:color w:val="000000"/>
                      <w:sz w:val="20"/>
                    </w:rPr>
                    <w:t>2)支持模型标准数据总览统计，支持查看全校及所属部门的数据子集、数据类、数据子类、数据项的数量，并支持下载，下载格式支持word、pdf、excel等。</w:t>
                  </w:r>
                </w:p>
                <w:p w14:paraId="087D1D50">
                  <w:pPr>
                    <w:pStyle w:val="4"/>
                    <w:jc w:val="both"/>
                  </w:pPr>
                  <w:r>
                    <w:rPr>
                      <w:rFonts w:ascii="仿宋_GB2312" w:hAnsi="仿宋_GB2312" w:eastAsia="仿宋_GB2312" w:cs="仿宋_GB2312"/>
                      <w:color w:val="000000"/>
                      <w:sz w:val="20"/>
                    </w:rPr>
                    <w:t>3)支持默认查看最新版本模型标准，并支持切换历史版本，查看历史版本模型标准。</w:t>
                  </w:r>
                </w:p>
                <w:p w14:paraId="0C523E6D">
                  <w:pPr>
                    <w:pStyle w:val="4"/>
                    <w:jc w:val="both"/>
                  </w:pPr>
                  <w:r>
                    <w:rPr>
                      <w:rFonts w:ascii="仿宋_GB2312" w:hAnsi="仿宋_GB2312" w:eastAsia="仿宋_GB2312" w:cs="仿宋_GB2312"/>
                      <w:color w:val="000000"/>
                      <w:sz w:val="20"/>
                    </w:rPr>
                    <w:t>4)▲支持模型标准各版本之间对比，并支持查看对比明细，支持自动对比及手动对比。</w:t>
                  </w:r>
                </w:p>
                <w:p w14:paraId="231E5249">
                  <w:pPr>
                    <w:pStyle w:val="4"/>
                    <w:jc w:val="both"/>
                  </w:pPr>
                  <w:r>
                    <w:rPr>
                      <w:rFonts w:ascii="仿宋_GB2312" w:hAnsi="仿宋_GB2312" w:eastAsia="仿宋_GB2312" w:cs="仿宋_GB2312"/>
                      <w:color w:val="000000"/>
                      <w:sz w:val="20"/>
                    </w:rPr>
                    <w:t>6)●展示数据子类的元数据信息，引用信息、数据溯源、UC矩阵、ER图、采标明细。（要求演示6）</w:t>
                  </w:r>
                </w:p>
                <w:p w14:paraId="083C7202">
                  <w:pPr>
                    <w:pStyle w:val="4"/>
                    <w:jc w:val="both"/>
                  </w:pPr>
                  <w:r>
                    <w:rPr>
                      <w:rFonts w:ascii="仿宋_GB2312" w:hAnsi="仿宋_GB2312" w:eastAsia="仿宋_GB2312" w:cs="仿宋_GB2312"/>
                      <w:color w:val="000000"/>
                      <w:sz w:val="20"/>
                    </w:rPr>
                    <w:t>7)支持展示数据子类的元数据信息。</w:t>
                  </w:r>
                </w:p>
                <w:p w14:paraId="287BA044">
                  <w:pPr>
                    <w:pStyle w:val="4"/>
                    <w:jc w:val="both"/>
                  </w:pPr>
                  <w:r>
                    <w:rPr>
                      <w:rFonts w:ascii="仿宋_GB2312" w:hAnsi="仿宋_GB2312" w:eastAsia="仿宋_GB2312" w:cs="仿宋_GB2312"/>
                      <w:color w:val="000000"/>
                      <w:sz w:val="20"/>
                    </w:rPr>
                    <w:t>8)▲支持展示数据子类的引用信息，包括但不限于：子类配置的API信息、数据资源目录、质量规则信息，用户可直接申请使用API和数据资源目录，无需跳转至其他管理页面。</w:t>
                  </w:r>
                </w:p>
                <w:p w14:paraId="315B4706">
                  <w:pPr>
                    <w:pStyle w:val="4"/>
                    <w:jc w:val="both"/>
                  </w:pPr>
                  <w:r>
                    <w:rPr>
                      <w:rFonts w:ascii="仿宋_GB2312" w:hAnsi="仿宋_GB2312" w:eastAsia="仿宋_GB2312" w:cs="仿宋_GB2312"/>
                      <w:color w:val="000000"/>
                      <w:sz w:val="20"/>
                    </w:rPr>
                    <w:t>9)提供数据溯源功能，展示数据源头和去向，包括支持通过API和数据交换两种方式的数据血缘及影响分析，可查看数据交换任务的最近执行状态、启用状态及关联的代码映射详情。</w:t>
                  </w:r>
                </w:p>
                <w:p w14:paraId="33CC556E">
                  <w:pPr>
                    <w:pStyle w:val="4"/>
                    <w:jc w:val="both"/>
                  </w:pPr>
                  <w:r>
                    <w:rPr>
                      <w:rFonts w:ascii="仿宋_GB2312" w:hAnsi="仿宋_GB2312" w:eastAsia="仿宋_GB2312" w:cs="仿宋_GB2312"/>
                      <w:color w:val="000000"/>
                      <w:sz w:val="20"/>
                    </w:rPr>
                    <w:t>10)提供UC矩阵，展示数据通过实际流向（数据交换）、规划流向（规划映射）、API流向等方式的产生和使用情况。</w:t>
                  </w:r>
                </w:p>
                <w:p w14:paraId="615C133E">
                  <w:pPr>
                    <w:pStyle w:val="4"/>
                    <w:jc w:val="both"/>
                  </w:pPr>
                  <w:r>
                    <w:rPr>
                      <w:rFonts w:ascii="仿宋_GB2312" w:hAnsi="仿宋_GB2312" w:eastAsia="仿宋_GB2312" w:cs="仿宋_GB2312"/>
                      <w:color w:val="000000"/>
                      <w:sz w:val="20"/>
                    </w:rPr>
                    <w:t>11)提供ER图，展示表之间的外键关系。</w:t>
                  </w:r>
                </w:p>
                <w:p w14:paraId="3F2C9E85">
                  <w:pPr>
                    <w:pStyle w:val="4"/>
                    <w:jc w:val="both"/>
                  </w:pPr>
                  <w:r>
                    <w:rPr>
                      <w:rFonts w:ascii="仿宋_GB2312" w:hAnsi="仿宋_GB2312" w:eastAsia="仿宋_GB2312" w:cs="仿宋_GB2312"/>
                      <w:color w:val="000000"/>
                      <w:sz w:val="20"/>
                    </w:rPr>
                    <w:t>12)提供采标明细，展示业务系统的相关表采用执行校标的情况，支持仅显示差异项。</w:t>
                  </w:r>
                </w:p>
                <w:p w14:paraId="23B1743B">
                  <w:pPr>
                    <w:pStyle w:val="4"/>
                    <w:jc w:val="both"/>
                  </w:pPr>
                  <w:r>
                    <w:rPr>
                      <w:rFonts w:ascii="仿宋_GB2312" w:hAnsi="仿宋_GB2312" w:eastAsia="仿宋_GB2312" w:cs="仿宋_GB2312"/>
                      <w:color w:val="000000"/>
                      <w:sz w:val="20"/>
                    </w:rPr>
                    <w:t>13)支持展示全校参考模型数量及详细信息，提供查询、收藏、取消收藏和下载功能，并可查看模型的收藏量、下载量、最新更新时间等统计信息。</w:t>
                  </w:r>
                </w:p>
                <w:p w14:paraId="527690B4">
                  <w:pPr>
                    <w:pStyle w:val="4"/>
                    <w:jc w:val="both"/>
                  </w:pPr>
                  <w:r>
                    <w:rPr>
                      <w:rFonts w:ascii="仿宋_GB2312" w:hAnsi="仿宋_GB2312" w:eastAsia="仿宋_GB2312" w:cs="仿宋_GB2312"/>
                      <w:color w:val="000000"/>
                      <w:sz w:val="20"/>
                    </w:rPr>
                    <w:t>14)支持查看模型采标率，支持展示已采集元数据的业务系统采标情况，包括全校总采标率、采标与未采标模型占比，并支持下载部门采标明细信息。</w:t>
                  </w:r>
                </w:p>
                <w:p w14:paraId="63FE19E7">
                  <w:pPr>
                    <w:pStyle w:val="4"/>
                    <w:jc w:val="both"/>
                  </w:pPr>
                  <w:r>
                    <w:rPr>
                      <w:rFonts w:ascii="仿宋_GB2312" w:hAnsi="仿宋_GB2312" w:eastAsia="仿宋_GB2312" w:cs="仿宋_GB2312"/>
                      <w:b/>
                      <w:color w:val="000000"/>
                      <w:sz w:val="20"/>
                    </w:rPr>
                    <w:t>2.3.2代码标准</w:t>
                  </w:r>
                </w:p>
                <w:p w14:paraId="3F584C21">
                  <w:pPr>
                    <w:pStyle w:val="4"/>
                    <w:jc w:val="both"/>
                  </w:pPr>
                  <w:r>
                    <w:rPr>
                      <w:rFonts w:ascii="仿宋_GB2312" w:hAnsi="仿宋_GB2312" w:eastAsia="仿宋_GB2312" w:cs="仿宋_GB2312"/>
                      <w:color w:val="000000"/>
                      <w:sz w:val="20"/>
                    </w:rPr>
                    <w:t xml:space="preserve">1)▲代码标准公示支持查看代码标准公示信息、采标率详情信息、全校排名信息，可下载学校执行代码、国家标准代码。  </w:t>
                  </w:r>
                </w:p>
                <w:p w14:paraId="33F7733E">
                  <w:pPr>
                    <w:pStyle w:val="4"/>
                    <w:jc w:val="both"/>
                  </w:pPr>
                  <w:r>
                    <w:rPr>
                      <w:rFonts w:ascii="仿宋_GB2312" w:hAnsi="仿宋_GB2312" w:eastAsia="仿宋_GB2312" w:cs="仿宋_GB2312"/>
                      <w:color w:val="000000"/>
                      <w:sz w:val="20"/>
                    </w:rPr>
                    <w:t>3)可以查看代码基本信息，采标明细。</w:t>
                  </w:r>
                </w:p>
                <w:p w14:paraId="288ABCD6">
                  <w:pPr>
                    <w:pStyle w:val="4"/>
                    <w:jc w:val="both"/>
                  </w:pPr>
                  <w:r>
                    <w:rPr>
                      <w:rFonts w:ascii="仿宋_GB2312" w:hAnsi="仿宋_GB2312" w:eastAsia="仿宋_GB2312" w:cs="仿宋_GB2312"/>
                      <w:color w:val="000000"/>
                      <w:sz w:val="20"/>
                    </w:rPr>
                    <w:t>4)支持展示热门代码类排名。</w:t>
                  </w:r>
                </w:p>
                <w:p w14:paraId="4E958095">
                  <w:pPr>
                    <w:pStyle w:val="4"/>
                    <w:jc w:val="both"/>
                  </w:pPr>
                  <w:r>
                    <w:rPr>
                      <w:rFonts w:ascii="仿宋_GB2312" w:hAnsi="仿宋_GB2312" w:eastAsia="仿宋_GB2312" w:cs="仿宋_GB2312"/>
                      <w:color w:val="000000"/>
                      <w:sz w:val="20"/>
                    </w:rPr>
                    <w:t>5)支持查询不同版本。</w:t>
                  </w:r>
                </w:p>
                <w:p w14:paraId="5034A04B">
                  <w:pPr>
                    <w:pStyle w:val="4"/>
                    <w:jc w:val="both"/>
                  </w:pPr>
                  <w:r>
                    <w:rPr>
                      <w:rFonts w:ascii="仿宋_GB2312" w:hAnsi="仿宋_GB2312" w:eastAsia="仿宋_GB2312" w:cs="仿宋_GB2312"/>
                      <w:color w:val="000000"/>
                      <w:sz w:val="20"/>
                    </w:rPr>
                    <w:t>6)=支持查看全执行代码的采标率、按月展示不同业务系统的采标率。</w:t>
                  </w:r>
                </w:p>
                <w:p w14:paraId="1C1CA45D">
                  <w:pPr>
                    <w:pStyle w:val="4"/>
                    <w:jc w:val="both"/>
                  </w:pPr>
                  <w:r>
                    <w:rPr>
                      <w:rFonts w:ascii="仿宋_GB2312" w:hAnsi="仿宋_GB2312" w:eastAsia="仿宋_GB2312" w:cs="仿宋_GB2312"/>
                      <w:color w:val="000000"/>
                      <w:sz w:val="20"/>
                    </w:rPr>
                    <w:t>7）支持下载当前用户所在部门的业务系统的采标明细。</w:t>
                  </w:r>
                </w:p>
                <w:p w14:paraId="1CF7AC2C">
                  <w:pPr>
                    <w:pStyle w:val="4"/>
                    <w:jc w:val="both"/>
                  </w:pPr>
                  <w:r>
                    <w:rPr>
                      <w:rFonts w:ascii="仿宋_GB2312" w:hAnsi="仿宋_GB2312" w:eastAsia="仿宋_GB2312" w:cs="仿宋_GB2312"/>
                      <w:b/>
                      <w:color w:val="000000"/>
                      <w:sz w:val="20"/>
                    </w:rPr>
                    <w:t>2.4数据地图</w:t>
                  </w:r>
                </w:p>
                <w:p w14:paraId="145C6364">
                  <w:pPr>
                    <w:pStyle w:val="4"/>
                    <w:jc w:val="both"/>
                  </w:pPr>
                  <w:r>
                    <w:rPr>
                      <w:rFonts w:ascii="仿宋_GB2312" w:hAnsi="仿宋_GB2312" w:eastAsia="仿宋_GB2312" w:cs="仿宋_GB2312"/>
                      <w:color w:val="000000"/>
                      <w:sz w:val="20"/>
                    </w:rPr>
                    <w:t>构建校-部两级数据地图，纵观全校的数据资产及数据治理情况。可视化呈现数据从产生、采集、治理到应用的全生命周期，支持部门与学校维度切换查看，清晰展示数据流转链路与关联关系。</w:t>
                  </w:r>
                </w:p>
                <w:p w14:paraId="5F98F06D">
                  <w:pPr>
                    <w:pStyle w:val="4"/>
                    <w:jc w:val="both"/>
                  </w:pPr>
                  <w:r>
                    <w:rPr>
                      <w:rFonts w:ascii="仿宋_GB2312" w:hAnsi="仿宋_GB2312" w:eastAsia="仿宋_GB2312" w:cs="仿宋_GB2312"/>
                      <w:color w:val="000000"/>
                      <w:sz w:val="20"/>
                    </w:rPr>
                    <w:t xml:space="preserve">1)▲展示用户所在部门数据地图和全校数据地图信息。  </w:t>
                  </w:r>
                </w:p>
                <w:p w14:paraId="0E0E37AF">
                  <w:pPr>
                    <w:pStyle w:val="4"/>
                    <w:jc w:val="both"/>
                  </w:pPr>
                  <w:r>
                    <w:rPr>
                      <w:rFonts w:ascii="仿宋_GB2312" w:hAnsi="仿宋_GB2312" w:eastAsia="仿宋_GB2312" w:cs="仿宋_GB2312"/>
                      <w:color w:val="000000"/>
                      <w:sz w:val="20"/>
                    </w:rPr>
                    <w:t>2)可切换查看部门（用户所属部门或负责岗位部门）地图和学校地图两大模块，支持查看学校数据流入部门数、数据流入应用数。</w:t>
                  </w:r>
                </w:p>
                <w:p w14:paraId="6327C319">
                  <w:pPr>
                    <w:pStyle w:val="4"/>
                    <w:jc w:val="both"/>
                  </w:pPr>
                  <w:r>
                    <w:rPr>
                      <w:rFonts w:ascii="仿宋_GB2312" w:hAnsi="仿宋_GB2312" w:eastAsia="仿宋_GB2312" w:cs="仿宋_GB2312"/>
                      <w:color w:val="000000"/>
                      <w:sz w:val="20"/>
                    </w:rPr>
                    <w:t>3)多层级图形化展示数据的全生命周期：学校建设的信息化应用明细，采集到的元数据表和资源代码明细，通过以上元数据表和资源代码映射到数据中心的执行模型及所涉及的业务领域、执行代码及所涉及的业务领域明细，以上执行模型/执行代码进行服务治理、质量治理、安全治理；最终服务到的应用清单。</w:t>
                  </w:r>
                </w:p>
                <w:p w14:paraId="4DD892CF">
                  <w:pPr>
                    <w:pStyle w:val="4"/>
                    <w:jc w:val="both"/>
                  </w:pPr>
                  <w:r>
                    <w:rPr>
                      <w:rFonts w:ascii="仿宋_GB2312" w:hAnsi="仿宋_GB2312" w:eastAsia="仿宋_GB2312" w:cs="仿宋_GB2312"/>
                      <w:b/>
                      <w:color w:val="000000"/>
                      <w:sz w:val="20"/>
                    </w:rPr>
                    <w:t>2.5数据目录</w:t>
                  </w:r>
                </w:p>
                <w:p w14:paraId="424EDF15">
                  <w:pPr>
                    <w:pStyle w:val="4"/>
                    <w:jc w:val="both"/>
                  </w:pPr>
                  <w:r>
                    <w:rPr>
                      <w:rFonts w:ascii="仿宋_GB2312" w:hAnsi="仿宋_GB2312" w:eastAsia="仿宋_GB2312" w:cs="仿宋_GB2312"/>
                      <w:color w:val="000000"/>
                      <w:sz w:val="20"/>
                    </w:rPr>
                    <w:t>将数据中心数据按业务规则包装为标准化资源目录在服务端展示，提供查看、收藏、申请、下载等功能，支持自定义审核流程，实现数据资源统一编目与共享。</w:t>
                  </w:r>
                </w:p>
                <w:p w14:paraId="7F7B51C9">
                  <w:pPr>
                    <w:pStyle w:val="4"/>
                    <w:jc w:val="both"/>
                  </w:pPr>
                  <w:r>
                    <w:rPr>
                      <w:rFonts w:ascii="仿宋_GB2312" w:hAnsi="仿宋_GB2312" w:eastAsia="仿宋_GB2312" w:cs="仿宋_GB2312"/>
                      <w:color w:val="000000"/>
                      <w:sz w:val="20"/>
                    </w:rPr>
                    <w:t>1)将数据中心数据通过一定业务规则，进行包装，以资源目录形式在服务端展示，数据目录中包含数据项信息、数据信息以及生成的不同格式（XML\CSV\HTML\JSON）文件的数据集。</w:t>
                  </w:r>
                </w:p>
                <w:p w14:paraId="339244E7">
                  <w:pPr>
                    <w:pStyle w:val="4"/>
                    <w:jc w:val="both"/>
                  </w:pPr>
                  <w:r>
                    <w:rPr>
                      <w:rFonts w:ascii="仿宋_GB2312" w:hAnsi="仿宋_GB2312" w:eastAsia="仿宋_GB2312" w:cs="仿宋_GB2312"/>
                      <w:color w:val="000000"/>
                      <w:sz w:val="20"/>
                    </w:rPr>
                    <w:t>2)▲支持数据目录的查看、收藏、申请、数据文件下载功能。</w:t>
                  </w:r>
                </w:p>
                <w:p w14:paraId="1F140690">
                  <w:pPr>
                    <w:pStyle w:val="4"/>
                    <w:jc w:val="both"/>
                  </w:pPr>
                  <w:r>
                    <w:rPr>
                      <w:rFonts w:ascii="仿宋_GB2312" w:hAnsi="仿宋_GB2312" w:eastAsia="仿宋_GB2312" w:cs="仿宋_GB2312"/>
                      <w:color w:val="000000"/>
                      <w:sz w:val="20"/>
                    </w:rPr>
                    <w:t>3)在线申请符合需求的资源目录。</w:t>
                  </w:r>
                </w:p>
                <w:p w14:paraId="183CE1C8">
                  <w:pPr>
                    <w:pStyle w:val="4"/>
                    <w:jc w:val="both"/>
                  </w:pPr>
                  <w:r>
                    <w:rPr>
                      <w:rFonts w:ascii="仿宋_GB2312" w:hAnsi="仿宋_GB2312" w:eastAsia="仿宋_GB2312" w:cs="仿宋_GB2312"/>
                      <w:color w:val="000000"/>
                      <w:sz w:val="20"/>
                    </w:rPr>
                    <w:t>4)支持查询主题数据目录的申请记录及进度状态跟踪；实现对申请记录进行撤回、催办。　</w:t>
                  </w:r>
                </w:p>
                <w:p w14:paraId="599BA705">
                  <w:pPr>
                    <w:pStyle w:val="4"/>
                    <w:jc w:val="both"/>
                  </w:pPr>
                  <w:r>
                    <w:rPr>
                      <w:rFonts w:ascii="仿宋_GB2312" w:hAnsi="仿宋_GB2312" w:eastAsia="仿宋_GB2312" w:cs="仿宋_GB2312"/>
                      <w:color w:val="000000"/>
                      <w:sz w:val="20"/>
                    </w:rPr>
                    <w:t>5)支持数据目录按主题、关联部门、关联系统、状态和关键词多维度筛选。</w:t>
                  </w:r>
                </w:p>
                <w:p w14:paraId="6E5B7B39">
                  <w:pPr>
                    <w:pStyle w:val="4"/>
                    <w:jc w:val="both"/>
                  </w:pPr>
                  <w:r>
                    <w:rPr>
                      <w:rFonts w:ascii="仿宋_GB2312" w:hAnsi="仿宋_GB2312" w:eastAsia="仿宋_GB2312" w:cs="仿宋_GB2312"/>
                      <w:color w:val="000000"/>
                      <w:sz w:val="20"/>
                    </w:rPr>
                    <w:t>6)支持实时展示已发布数据目录总量；支持展示已收藏的数据目录。</w:t>
                  </w:r>
                </w:p>
                <w:p w14:paraId="071D61F6">
                  <w:pPr>
                    <w:pStyle w:val="4"/>
                    <w:jc w:val="both"/>
                  </w:pPr>
                  <w:r>
                    <w:rPr>
                      <w:rFonts w:ascii="仿宋_GB2312" w:hAnsi="仿宋_GB2312" w:eastAsia="仿宋_GB2312" w:cs="仿宋_GB2312"/>
                      <w:color w:val="000000"/>
                      <w:sz w:val="20"/>
                    </w:rPr>
                    <w:t>7)支持查看数据目录的基本信息、请求参数、数据项信息。</w:t>
                  </w:r>
                </w:p>
                <w:p w14:paraId="5DFEB2A8">
                  <w:pPr>
                    <w:pStyle w:val="4"/>
                    <w:jc w:val="both"/>
                  </w:pPr>
                  <w:r>
                    <w:rPr>
                      <w:rFonts w:ascii="仿宋_GB2312" w:hAnsi="仿宋_GB2312" w:eastAsia="仿宋_GB2312" w:cs="仿宋_GB2312"/>
                      <w:color w:val="000000"/>
                      <w:sz w:val="20"/>
                    </w:rPr>
                    <w:t>8)支持数据目录动态更新。</w:t>
                  </w:r>
                </w:p>
                <w:p w14:paraId="12163420">
                  <w:pPr>
                    <w:pStyle w:val="4"/>
                    <w:jc w:val="both"/>
                  </w:pPr>
                  <w:r>
                    <w:rPr>
                      <w:rFonts w:ascii="仿宋_GB2312" w:hAnsi="仿宋_GB2312" w:eastAsia="仿宋_GB2312" w:cs="仿宋_GB2312"/>
                      <w:b/>
                      <w:color w:val="000000"/>
                      <w:sz w:val="20"/>
                    </w:rPr>
                    <w:t>2.6数据API服务</w:t>
                  </w:r>
                </w:p>
                <w:p w14:paraId="1FA1EE2C">
                  <w:pPr>
                    <w:pStyle w:val="4"/>
                    <w:jc w:val="both"/>
                  </w:pPr>
                  <w:r>
                    <w:rPr>
                      <w:rFonts w:ascii="仿宋_GB2312" w:hAnsi="仿宋_GB2312" w:eastAsia="仿宋_GB2312" w:cs="仿宋_GB2312"/>
                      <w:color w:val="000000"/>
                      <w:sz w:val="20"/>
                    </w:rPr>
                    <w:t>构建学校一体化的数据API 服务，支持API 服务的申请、授权、管理与优化，包括：API 服务在线申请与全流程追踪、开发者账号全生命周期管理、单次授权多账号复用、授权模式灵活配置、API 智能检索与展示、API 优化、API 动态更新与版本管理等功能。</w:t>
                  </w:r>
                </w:p>
                <w:p w14:paraId="6B6DA5B0">
                  <w:pPr>
                    <w:pStyle w:val="4"/>
                    <w:jc w:val="both"/>
                  </w:pPr>
                  <w:r>
                    <w:rPr>
                      <w:rFonts w:ascii="仿宋_GB2312" w:hAnsi="仿宋_GB2312" w:eastAsia="仿宋_GB2312" w:cs="仿宋_GB2312"/>
                      <w:color w:val="000000"/>
                      <w:sz w:val="20"/>
                    </w:rPr>
                    <w:t>1)将数据资产管理平台通过自定义SQL或可视化图形工具组装的数据以API接口的形式发布到服务平台，供用户申请，自定义授权给第三方开发者使用；</w:t>
                  </w:r>
                </w:p>
                <w:p w14:paraId="55F43E7B">
                  <w:pPr>
                    <w:pStyle w:val="4"/>
                    <w:jc w:val="both"/>
                  </w:pPr>
                  <w:r>
                    <w:rPr>
                      <w:rFonts w:ascii="仿宋_GB2312" w:hAnsi="仿宋_GB2312" w:eastAsia="仿宋_GB2312" w:cs="仿宋_GB2312"/>
                      <w:color w:val="000000"/>
                      <w:sz w:val="20"/>
                    </w:rPr>
                    <w:t xml:space="preserve">2)API 目录,可以实现对数据服务API进行查询展示、收藏、下载、调用、申请操作。  </w:t>
                  </w:r>
                </w:p>
                <w:p w14:paraId="487EB2CC">
                  <w:pPr>
                    <w:pStyle w:val="4"/>
                    <w:jc w:val="both"/>
                  </w:pPr>
                  <w:r>
                    <w:rPr>
                      <w:rFonts w:ascii="仿宋_GB2312" w:hAnsi="仿宋_GB2312" w:eastAsia="仿宋_GB2312" w:cs="仿宋_GB2312"/>
                      <w:color w:val="000000"/>
                      <w:sz w:val="20"/>
                    </w:rPr>
                    <w:t>3)支持数据服务下载、收藏、查询、申请功能。</w:t>
                  </w:r>
                </w:p>
                <w:p w14:paraId="762704EA">
                  <w:pPr>
                    <w:pStyle w:val="4"/>
                    <w:jc w:val="both"/>
                  </w:pPr>
                  <w:r>
                    <w:rPr>
                      <w:rFonts w:ascii="仿宋_GB2312" w:hAnsi="仿宋_GB2312" w:eastAsia="仿宋_GB2312" w:cs="仿宋_GB2312"/>
                      <w:color w:val="000000"/>
                      <w:sz w:val="20"/>
                    </w:rPr>
                    <w:t>4)支持API服务的多版本集中整合，切换查看。</w:t>
                  </w:r>
                </w:p>
                <w:p w14:paraId="4488BE6E">
                  <w:pPr>
                    <w:pStyle w:val="4"/>
                    <w:jc w:val="both"/>
                  </w:pPr>
                  <w:r>
                    <w:rPr>
                      <w:rFonts w:ascii="仿宋_GB2312" w:hAnsi="仿宋_GB2312" w:eastAsia="仿宋_GB2312" w:cs="仿宋_GB2312"/>
                      <w:color w:val="000000"/>
                      <w:sz w:val="20"/>
                    </w:rPr>
                    <w:t>5)支持用户在找不到自己需要的数据服务时，能够直接填写需求信息，在线申请符合需求的数据服务。</w:t>
                  </w:r>
                </w:p>
                <w:p w14:paraId="70890B9E">
                  <w:pPr>
                    <w:pStyle w:val="4"/>
                    <w:jc w:val="both"/>
                  </w:pPr>
                  <w:r>
                    <w:rPr>
                      <w:rFonts w:ascii="仿宋_GB2312" w:hAnsi="仿宋_GB2312" w:eastAsia="仿宋_GB2312" w:cs="仿宋_GB2312"/>
                      <w:color w:val="000000"/>
                      <w:sz w:val="20"/>
                    </w:rPr>
                    <w:t>6)支持由业务员直接将申请通过的API给第三方开发者授权使用。</w:t>
                  </w:r>
                </w:p>
                <w:p w14:paraId="2D40F1ED">
                  <w:pPr>
                    <w:pStyle w:val="4"/>
                    <w:jc w:val="both"/>
                  </w:pPr>
                  <w:r>
                    <w:rPr>
                      <w:rFonts w:ascii="仿宋_GB2312" w:hAnsi="仿宋_GB2312" w:eastAsia="仿宋_GB2312" w:cs="仿宋_GB2312"/>
                      <w:color w:val="000000"/>
                      <w:sz w:val="20"/>
                    </w:rPr>
                    <w:t>7)当未查询到所需数据服务时，支持在线提交申请，流程贯通需求提出至服务配置全周期。</w:t>
                  </w:r>
                </w:p>
                <w:p w14:paraId="4ED8B399">
                  <w:pPr>
                    <w:pStyle w:val="4"/>
                    <w:jc w:val="both"/>
                  </w:pPr>
                  <w:r>
                    <w:rPr>
                      <w:rFonts w:ascii="仿宋_GB2312" w:hAnsi="仿宋_GB2312" w:eastAsia="仿宋_GB2312" w:cs="仿宋_GB2312"/>
                      <w:color w:val="000000"/>
                      <w:sz w:val="20"/>
                    </w:rPr>
                    <w:t>8)支持申请记录的撤回、催办、审批进度查询。</w:t>
                  </w:r>
                </w:p>
                <w:p w14:paraId="149B5159">
                  <w:pPr>
                    <w:pStyle w:val="4"/>
                    <w:jc w:val="both"/>
                  </w:pPr>
                  <w:r>
                    <w:rPr>
                      <w:rFonts w:ascii="仿宋_GB2312" w:hAnsi="仿宋_GB2312" w:eastAsia="仿宋_GB2312" w:cs="仿宋_GB2312"/>
                      <w:color w:val="000000"/>
                      <w:sz w:val="20"/>
                    </w:rPr>
                    <w:t>9)支持单次数据服务申请通过后，向多个开发者账号重复授权，避免重复申请成本。支持开发者账号全生命周期管理：集成授权服务、记录查询、密码重置、文档下载功能。</w:t>
                  </w:r>
                </w:p>
                <w:p w14:paraId="322888AB">
                  <w:pPr>
                    <w:pStyle w:val="4"/>
                    <w:jc w:val="both"/>
                  </w:pPr>
                  <w:r>
                    <w:rPr>
                      <w:rFonts w:ascii="仿宋_GB2312" w:hAnsi="仿宋_GB2312" w:eastAsia="仿宋_GB2312" w:cs="仿宋_GB2312"/>
                      <w:color w:val="000000"/>
                      <w:sz w:val="20"/>
                    </w:rPr>
                    <w:t>10)▲支持快速授权：选择API及字段后自动应用默认脱敏规则，无需审核即可调用。提供安全授权：自定义字段脱敏类型/方式/规则，支持掩码/哈希/加密等12种脱敏方式及全掩码/自定义规则双模式，支持一键筛选未授权字段。支持引用授权：同用户体系下，可引用其他账号已授权API并自动过滤重复服务，实现“一次授权，全局复用” 。</w:t>
                  </w:r>
                </w:p>
                <w:p w14:paraId="06260481">
                  <w:pPr>
                    <w:pStyle w:val="4"/>
                    <w:jc w:val="both"/>
                  </w:pPr>
                  <w:r>
                    <w:rPr>
                      <w:rFonts w:ascii="仿宋_GB2312" w:hAnsi="仿宋_GB2312" w:eastAsia="仿宋_GB2312" w:cs="仿宋_GB2312"/>
                      <w:color w:val="000000"/>
                      <w:sz w:val="20"/>
                    </w:rPr>
                    <w:t>11)支持实时展示已发布API总量；支持卡片/列表双模式切换展示。</w:t>
                  </w:r>
                </w:p>
                <w:p w14:paraId="314E27E9">
                  <w:pPr>
                    <w:pStyle w:val="4"/>
                    <w:jc w:val="both"/>
                  </w:pPr>
                  <w:r>
                    <w:rPr>
                      <w:rFonts w:ascii="仿宋_GB2312" w:hAnsi="仿宋_GB2312" w:eastAsia="仿宋_GB2312" w:cs="仿宋_GB2312"/>
                      <w:b/>
                      <w:color w:val="000000"/>
                      <w:sz w:val="20"/>
                    </w:rPr>
                    <w:t>2.7主题查询</w:t>
                  </w:r>
                </w:p>
                <w:p w14:paraId="2F3819D3">
                  <w:pPr>
                    <w:pStyle w:val="4"/>
                    <w:jc w:val="both"/>
                  </w:pPr>
                  <w:r>
                    <w:rPr>
                      <w:rFonts w:ascii="仿宋_GB2312" w:hAnsi="仿宋_GB2312" w:eastAsia="仿宋_GB2312" w:cs="仿宋_GB2312"/>
                      <w:color w:val="000000"/>
                      <w:sz w:val="20"/>
                    </w:rPr>
                    <w:t>汇总用户权限内数据，提供单表查询与跨表查询两种模式，简单查询可在服务平台对权限内数据进行查询、收藏、下载，支持按部门、模型三层结构归类，支持模糊查询、复杂筛选、条件与排序保存及数据切换查看；复合查询由管理平台通过SQL 自定义组合数据表并开放给用户，支持结果收藏与下载。</w:t>
                  </w:r>
                </w:p>
                <w:p w14:paraId="3A9D980E">
                  <w:pPr>
                    <w:pStyle w:val="4"/>
                    <w:jc w:val="both"/>
                  </w:pPr>
                  <w:r>
                    <w:rPr>
                      <w:rFonts w:ascii="仿宋_GB2312" w:hAnsi="仿宋_GB2312" w:eastAsia="仿宋_GB2312" w:cs="仿宋_GB2312"/>
                      <w:color w:val="000000"/>
                      <w:sz w:val="20"/>
                    </w:rPr>
                    <w:t>1)将用户所有有查询权限的数据汇总，提供给用户按各种不同的筛选条件查询、下载功能；</w:t>
                  </w:r>
                </w:p>
                <w:p w14:paraId="7D131383">
                  <w:pPr>
                    <w:pStyle w:val="4"/>
                    <w:jc w:val="both"/>
                  </w:pPr>
                  <w:r>
                    <w:rPr>
                      <w:rFonts w:ascii="仿宋_GB2312" w:hAnsi="仿宋_GB2312" w:eastAsia="仿宋_GB2312" w:cs="仿宋_GB2312"/>
                      <w:color w:val="000000"/>
                      <w:sz w:val="20"/>
                    </w:rPr>
                    <w:t>2)支持用户对查询权限范围内数据进行查询、收藏、下载；支持通过表中英文名模糊查询；支持复杂筛选条件配置，支持保存筛选条件和排序条件；支持翻译数据与原始数据切换查看。</w:t>
                  </w:r>
                </w:p>
                <w:p w14:paraId="1E435D0A">
                  <w:pPr>
                    <w:pStyle w:val="4"/>
                    <w:jc w:val="both"/>
                  </w:pPr>
                  <w:r>
                    <w:rPr>
                      <w:rFonts w:ascii="仿宋_GB2312" w:hAnsi="仿宋_GB2312" w:eastAsia="仿宋_GB2312" w:cs="仿宋_GB2312"/>
                      <w:color w:val="000000"/>
                      <w:sz w:val="20"/>
                    </w:rPr>
                    <w:t>3)支持在管理平台通过SQL语句自定义查询。</w:t>
                  </w:r>
                </w:p>
                <w:p w14:paraId="79837CB4">
                  <w:pPr>
                    <w:pStyle w:val="4"/>
                    <w:jc w:val="both"/>
                  </w:pPr>
                  <w:r>
                    <w:rPr>
                      <w:rFonts w:ascii="仿宋_GB2312" w:hAnsi="仿宋_GB2312" w:eastAsia="仿宋_GB2312" w:cs="仿宋_GB2312"/>
                      <w:b/>
                      <w:color w:val="000000"/>
                      <w:sz w:val="20"/>
                    </w:rPr>
                    <w:t>2.8数据质量</w:t>
                  </w:r>
                </w:p>
                <w:p w14:paraId="6F5026F3">
                  <w:pPr>
                    <w:pStyle w:val="4"/>
                    <w:jc w:val="both"/>
                  </w:pPr>
                  <w:r>
                    <w:rPr>
                      <w:rFonts w:ascii="仿宋_GB2312" w:hAnsi="仿宋_GB2312" w:eastAsia="仿宋_GB2312" w:cs="仿宋_GB2312"/>
                      <w:color w:val="000000"/>
                      <w:sz w:val="20"/>
                    </w:rPr>
                    <w:t>建立学校分级分类的数据质量管控工作台，提供数据质量的实时监控展示、问题统计分析、报告生成与下载、作业配置与整改跟踪等功能，实现数据质量全维度量化评估，推动数据质量问题的源头整改。1)支持展示当前用户所属部门的数据质量检测信息、检测明细、数据子类质量得分排名。</w:t>
                  </w:r>
                </w:p>
                <w:p w14:paraId="43E279C1">
                  <w:pPr>
                    <w:pStyle w:val="4"/>
                    <w:jc w:val="both"/>
                  </w:pPr>
                  <w:r>
                    <w:rPr>
                      <w:rFonts w:ascii="仿宋_GB2312" w:hAnsi="仿宋_GB2312" w:eastAsia="仿宋_GB2312" w:cs="仿宋_GB2312"/>
                      <w:color w:val="000000"/>
                      <w:sz w:val="20"/>
                    </w:rPr>
                    <w:t>2)支持根据用户权限，按作业类别和类别组展示数据质量报告，包括分析报告和问题报告，分析报告面向领导，用于宏观决策；问题报告记录问题数据统计，用于数据管理员下载使用。</w:t>
                  </w:r>
                </w:p>
                <w:p w14:paraId="6507558A">
                  <w:pPr>
                    <w:pStyle w:val="4"/>
                    <w:jc w:val="both"/>
                  </w:pPr>
                  <w:r>
                    <w:rPr>
                      <w:rFonts w:ascii="仿宋_GB2312" w:hAnsi="仿宋_GB2312" w:eastAsia="仿宋_GB2312" w:cs="仿宋_GB2312"/>
                      <w:color w:val="000000"/>
                      <w:sz w:val="20"/>
                    </w:rPr>
                    <w:t>3)支持查看周报、月报、半年报、年报等周期，提供多种模板切换。</w:t>
                  </w:r>
                </w:p>
                <w:p w14:paraId="25536504">
                  <w:pPr>
                    <w:pStyle w:val="4"/>
                    <w:jc w:val="both"/>
                  </w:pPr>
                  <w:r>
                    <w:rPr>
                      <w:rFonts w:ascii="仿宋_GB2312" w:hAnsi="仿宋_GB2312" w:eastAsia="仿宋_GB2312" w:cs="仿宋_GB2312"/>
                      <w:color w:val="000000"/>
                      <w:sz w:val="20"/>
                    </w:rPr>
                    <w:t>4)用户可下载报告，并支持在线预览，预览时显示水印。</w:t>
                  </w:r>
                </w:p>
                <w:p w14:paraId="5850FEF5">
                  <w:pPr>
                    <w:pStyle w:val="4"/>
                    <w:jc w:val="both"/>
                  </w:pPr>
                  <w:r>
                    <w:rPr>
                      <w:rFonts w:ascii="仿宋_GB2312" w:hAnsi="仿宋_GB2312" w:eastAsia="仿宋_GB2312" w:cs="仿宋_GB2312"/>
                      <w:color w:val="000000"/>
                      <w:sz w:val="20"/>
                    </w:rPr>
                    <w:t>5)支持展示与用户相关的数据质量作业，可按作业类别或类别组分类查看，支持查看作业所属类别、执行状态、问题率等信息，并可下载问题明细。</w:t>
                  </w:r>
                </w:p>
                <w:p w14:paraId="7F09E8E6">
                  <w:pPr>
                    <w:pStyle w:val="4"/>
                    <w:jc w:val="both"/>
                  </w:pPr>
                  <w:r>
                    <w:rPr>
                      <w:rFonts w:ascii="仿宋_GB2312" w:hAnsi="仿宋_GB2312" w:eastAsia="仿宋_GB2312" w:cs="仿宋_GB2312"/>
                      <w:color w:val="000000"/>
                      <w:sz w:val="20"/>
                    </w:rPr>
                    <w:t>6)支持展示作业配置详情，问题率、各规则问题数据项数、历史检测次数、总数据项数、检测数据量，提供趋势图，以及整改情况和表状态等信息。</w:t>
                  </w:r>
                </w:p>
                <w:p w14:paraId="0ACFDFB6">
                  <w:pPr>
                    <w:pStyle w:val="4"/>
                    <w:jc w:val="both"/>
                  </w:pPr>
                  <w:r>
                    <w:rPr>
                      <w:rFonts w:ascii="仿宋_GB2312" w:hAnsi="仿宋_GB2312" w:eastAsia="仿宋_GB2312" w:cs="仿宋_GB2312"/>
                      <w:b/>
                      <w:color w:val="000000"/>
                      <w:sz w:val="20"/>
                    </w:rPr>
                    <w:t>2.9数据确权服务</w:t>
                  </w:r>
                </w:p>
                <w:p w14:paraId="6C3D67F3">
                  <w:pPr>
                    <w:pStyle w:val="4"/>
                    <w:jc w:val="both"/>
                  </w:pPr>
                  <w:r>
                    <w:rPr>
                      <w:rFonts w:ascii="仿宋_GB2312" w:hAnsi="仿宋_GB2312" w:eastAsia="仿宋_GB2312" w:cs="仿宋_GB2312"/>
                      <w:color w:val="000000"/>
                      <w:sz w:val="20"/>
                    </w:rPr>
                    <w:t>建立学校规范化的数据确权管理体系，明确数据权属与管理责任，支持确权角色管理、确权统计分析、批量确权、进度跟踪、结果追溯、一人多岗权限支持等功能，支持数据确权到字段级别，确保每一项数据都有明确的产生者和维护者。</w:t>
                  </w:r>
                </w:p>
                <w:p w14:paraId="28F00703">
                  <w:pPr>
                    <w:pStyle w:val="4"/>
                    <w:jc w:val="both"/>
                  </w:pPr>
                  <w:r>
                    <w:rPr>
                      <w:rFonts w:ascii="仿宋_GB2312" w:hAnsi="仿宋_GB2312" w:eastAsia="仿宋_GB2312" w:cs="仿宋_GB2312"/>
                      <w:color w:val="000000"/>
                      <w:sz w:val="20"/>
                    </w:rPr>
                    <w:t xml:space="preserve">1)展示用户所在部门相关的确权信息，包括确权率、应确权数据子类、应确权数据项、待确权数据子类、待确权数据项、已确权数据子类、已确权数据项以及确权结果。  </w:t>
                  </w:r>
                </w:p>
                <w:p w14:paraId="3BC055E4">
                  <w:pPr>
                    <w:pStyle w:val="4"/>
                    <w:jc w:val="both"/>
                  </w:pPr>
                  <w:r>
                    <w:rPr>
                      <w:rFonts w:ascii="仿宋_GB2312" w:hAnsi="仿宋_GB2312" w:eastAsia="仿宋_GB2312" w:cs="仿宋_GB2312"/>
                      <w:color w:val="000000"/>
                      <w:sz w:val="20"/>
                    </w:rPr>
                    <w:t>2)任务批次支持按状态过滤，或通过任务名称、批次号模糊查询，可下载任务信息。</w:t>
                  </w:r>
                </w:p>
                <w:p w14:paraId="3229EF8A">
                  <w:pPr>
                    <w:pStyle w:val="4"/>
                    <w:jc w:val="both"/>
                  </w:pPr>
                  <w:r>
                    <w:rPr>
                      <w:rFonts w:ascii="仿宋_GB2312" w:hAnsi="仿宋_GB2312" w:eastAsia="仿宋_GB2312" w:cs="仿宋_GB2312"/>
                      <w:color w:val="000000"/>
                      <w:sz w:val="20"/>
                    </w:rPr>
                    <w:t>3)支持单表或多表批量确权，支持单个数据项逐一确权。</w:t>
                  </w:r>
                </w:p>
                <w:p w14:paraId="33174EF8">
                  <w:pPr>
                    <w:pStyle w:val="4"/>
                    <w:jc w:val="both"/>
                  </w:pPr>
                  <w:r>
                    <w:rPr>
                      <w:rFonts w:ascii="仿宋_GB2312" w:hAnsi="仿宋_GB2312" w:eastAsia="仿宋_GB2312" w:cs="仿宋_GB2312"/>
                      <w:color w:val="000000"/>
                      <w:sz w:val="20"/>
                    </w:rPr>
                    <w:t>4)支持查看确权记录、支持确权结果的查询与下载。</w:t>
                  </w:r>
                </w:p>
                <w:p w14:paraId="11D39CF9">
                  <w:pPr>
                    <w:pStyle w:val="4"/>
                    <w:jc w:val="both"/>
                  </w:pPr>
                  <w:r>
                    <w:rPr>
                      <w:rFonts w:ascii="仿宋_GB2312" w:hAnsi="仿宋_GB2312" w:eastAsia="仿宋_GB2312" w:cs="仿宋_GB2312"/>
                      <w:color w:val="000000"/>
                      <w:sz w:val="20"/>
                    </w:rPr>
                    <w:t>5)▲支持确权任务的二次分配。</w:t>
                  </w:r>
                </w:p>
                <w:p w14:paraId="1B06EBDB">
                  <w:pPr>
                    <w:pStyle w:val="4"/>
                    <w:jc w:val="both"/>
                  </w:pPr>
                  <w:r>
                    <w:rPr>
                      <w:rFonts w:ascii="仿宋_GB2312" w:hAnsi="仿宋_GB2312" w:eastAsia="仿宋_GB2312" w:cs="仿宋_GB2312"/>
                      <w:b/>
                      <w:color w:val="000000"/>
                      <w:sz w:val="20"/>
                    </w:rPr>
                    <w:t>2.10无源数据采集</w:t>
                  </w:r>
                </w:p>
                <w:p w14:paraId="4E2126C0">
                  <w:pPr>
                    <w:pStyle w:val="4"/>
                    <w:jc w:val="both"/>
                  </w:pPr>
                  <w:r>
                    <w:rPr>
                      <w:rFonts w:ascii="仿宋_GB2312" w:hAnsi="仿宋_GB2312" w:eastAsia="仿宋_GB2312" w:cs="仿宋_GB2312"/>
                      <w:color w:val="000000"/>
                      <w:sz w:val="20"/>
                    </w:rPr>
                    <w:t>针对学校无业务系统支撑的无源数据，建设标准化的在线采集体系，提供常态化与任务制双模式采集功能，支持在线编辑、批量上传、多级审核，实现无源数据的规范化、流程化采集与管理。</w:t>
                  </w:r>
                </w:p>
                <w:p w14:paraId="6A13B467">
                  <w:pPr>
                    <w:pStyle w:val="4"/>
                    <w:jc w:val="both"/>
                  </w:pPr>
                  <w:r>
                    <w:rPr>
                      <w:rFonts w:ascii="仿宋_GB2312" w:hAnsi="仿宋_GB2312" w:eastAsia="仿宋_GB2312" w:cs="仿宋_GB2312"/>
                      <w:color w:val="000000"/>
                      <w:sz w:val="20"/>
                    </w:rPr>
                    <w:t>1)▲支持无源数据的在线采集功能。</w:t>
                  </w:r>
                </w:p>
                <w:p w14:paraId="5DB08264">
                  <w:pPr>
                    <w:pStyle w:val="4"/>
                    <w:jc w:val="both"/>
                  </w:pPr>
                  <w:r>
                    <w:rPr>
                      <w:rFonts w:ascii="仿宋_GB2312" w:hAnsi="仿宋_GB2312" w:eastAsia="仿宋_GB2312" w:cs="仿宋_GB2312"/>
                      <w:color w:val="000000"/>
                      <w:sz w:val="20"/>
                    </w:rPr>
                    <w:t>2)支持查看表的统计信息（包括数据项数量、数据量、覆盖率、上次更新时间、下次更新时间、是否需要审批和具体的审核流程等）。</w:t>
                  </w:r>
                </w:p>
                <w:p w14:paraId="445D4370">
                  <w:pPr>
                    <w:pStyle w:val="4"/>
                    <w:jc w:val="both"/>
                  </w:pPr>
                  <w:r>
                    <w:rPr>
                      <w:rFonts w:ascii="仿宋_GB2312" w:hAnsi="仿宋_GB2312" w:eastAsia="仿宋_GB2312" w:cs="仿宋_GB2312"/>
                      <w:color w:val="000000"/>
                      <w:sz w:val="20"/>
                    </w:rPr>
                    <w:t>3)数据维护支持在线编辑和模板批量上传，并可查看更新记录。</w:t>
                  </w:r>
                </w:p>
                <w:p w14:paraId="0533D624">
                  <w:pPr>
                    <w:pStyle w:val="4"/>
                    <w:jc w:val="both"/>
                  </w:pPr>
                  <w:r>
                    <w:rPr>
                      <w:rFonts w:ascii="仿宋_GB2312" w:hAnsi="仿宋_GB2312" w:eastAsia="仿宋_GB2312" w:cs="仿宋_GB2312"/>
                      <w:color w:val="000000"/>
                      <w:sz w:val="20"/>
                    </w:rPr>
                    <w:t>4)具备审核权限的用户支持查看所有待审核表，查阅待审数据并执行审核操作。</w:t>
                  </w:r>
                </w:p>
                <w:p w14:paraId="0318111C">
                  <w:pPr>
                    <w:pStyle w:val="4"/>
                    <w:jc w:val="both"/>
                  </w:pPr>
                  <w:r>
                    <w:rPr>
                      <w:rFonts w:ascii="仿宋_GB2312" w:hAnsi="仿宋_GB2312" w:eastAsia="仿宋_GB2312" w:cs="仿宋_GB2312"/>
                      <w:color w:val="000000"/>
                      <w:sz w:val="20"/>
                    </w:rPr>
                    <w:t>5)采集人员可处理待办任务，进行数据查看、维护、上传，查看流程并撤回审核中数据；审核人员可查看待审任务、审核，通过后数据入库。</w:t>
                  </w:r>
                </w:p>
                <w:p w14:paraId="383BA70C">
                  <w:pPr>
                    <w:pStyle w:val="4"/>
                    <w:jc w:val="both"/>
                  </w:pPr>
                  <w:r>
                    <w:rPr>
                      <w:rFonts w:ascii="仿宋_GB2312" w:hAnsi="仿宋_GB2312" w:eastAsia="仿宋_GB2312" w:cs="仿宋_GB2312"/>
                      <w:color w:val="000000"/>
                      <w:sz w:val="20"/>
                    </w:rPr>
                    <w:t>6)支持查看最新审核记录，对未审核数据可删除或编辑，提供草稿箱功能。</w:t>
                  </w:r>
                </w:p>
                <w:p w14:paraId="6A05EA54">
                  <w:pPr>
                    <w:pStyle w:val="4"/>
                    <w:jc w:val="both"/>
                  </w:pPr>
                  <w:r>
                    <w:rPr>
                      <w:rFonts w:ascii="仿宋_GB2312" w:hAnsi="仿宋_GB2312" w:eastAsia="仿宋_GB2312" w:cs="仿宋_GB2312"/>
                      <w:b/>
                      <w:color w:val="000000"/>
                      <w:sz w:val="20"/>
                    </w:rPr>
                    <w:t>2.11数据驾驶舱</w:t>
                  </w:r>
                </w:p>
                <w:p w14:paraId="728C3D8F">
                  <w:pPr>
                    <w:pStyle w:val="4"/>
                    <w:jc w:val="both"/>
                  </w:pPr>
                  <w:r>
                    <w:rPr>
                      <w:rFonts w:ascii="仿宋_GB2312" w:hAnsi="仿宋_GB2312" w:eastAsia="仿宋_GB2312" w:cs="仿宋_GB2312"/>
                      <w:color w:val="000000"/>
                      <w:sz w:val="20"/>
                    </w:rPr>
                    <w:t>搭建校院两级分级驾驶舱，包含校领导全局决策大屏和部门领导专项管理大屏。</w:t>
                  </w:r>
                </w:p>
                <w:p w14:paraId="4F8D1A04">
                  <w:pPr>
                    <w:pStyle w:val="4"/>
                    <w:jc w:val="both"/>
                  </w:pPr>
                  <w:r>
                    <w:rPr>
                      <w:rFonts w:ascii="仿宋_GB2312" w:hAnsi="仿宋_GB2312" w:eastAsia="仿宋_GB2312" w:cs="仿宋_GB2312"/>
                      <w:color w:val="000000"/>
                      <w:sz w:val="20"/>
                    </w:rPr>
                    <w:t>1)校领导全局决策大屏：面向校领导首页，统计展示数据资产总量、数据子类数量，有数据子类以及无数据子类数量以及对应的环比/同比数量，环比/同比值，趋势，数据流向图、质量报告统计等统计数据。</w:t>
                  </w:r>
                </w:p>
                <w:p w14:paraId="4A018FA2">
                  <w:pPr>
                    <w:pStyle w:val="4"/>
                    <w:jc w:val="both"/>
                  </w:pPr>
                  <w:r>
                    <w:rPr>
                      <w:rFonts w:ascii="仿宋_GB2312" w:hAnsi="仿宋_GB2312" w:eastAsia="仿宋_GB2312" w:cs="仿宋_GB2312"/>
                      <w:color w:val="000000"/>
                      <w:sz w:val="20"/>
                    </w:rPr>
                    <w:t>2)部门领导专项管理大屏：面向部门管理员展示数据资产中心数据信息，包括：数据总量、数据表总量、数据目录数、数据服务数、下载次数、调用次数；还有最新信息通知、文档下载提醒。</w:t>
                  </w:r>
                </w:p>
                <w:p w14:paraId="1353AC0B">
                  <w:pPr>
                    <w:pStyle w:val="4"/>
                    <w:jc w:val="both"/>
                  </w:pPr>
                  <w:r>
                    <w:rPr>
                      <w:rFonts w:ascii="仿宋_GB2312" w:hAnsi="仿宋_GB2312" w:eastAsia="仿宋_GB2312" w:cs="仿宋_GB2312"/>
                      <w:b/>
                      <w:color w:val="000000"/>
                      <w:sz w:val="20"/>
                    </w:rPr>
                    <w:t>2.12 文档中心</w:t>
                  </w:r>
                </w:p>
                <w:p w14:paraId="4BDCCA64">
                  <w:pPr>
                    <w:pStyle w:val="4"/>
                    <w:jc w:val="both"/>
                  </w:pPr>
                  <w:r>
                    <w:rPr>
                      <w:rFonts w:ascii="仿宋_GB2312" w:hAnsi="仿宋_GB2312" w:eastAsia="仿宋_GB2312" w:cs="仿宋_GB2312"/>
                      <w:color w:val="000000"/>
                      <w:sz w:val="20"/>
                    </w:rPr>
                    <w:t>提供操作指导、常见问题、部门文档服务。</w:t>
                  </w:r>
                </w:p>
                <w:p w14:paraId="31DAE2B4">
                  <w:pPr>
                    <w:pStyle w:val="4"/>
                    <w:jc w:val="both"/>
                  </w:pPr>
                  <w:r>
                    <w:rPr>
                      <w:rFonts w:ascii="仿宋_GB2312" w:hAnsi="仿宋_GB2312" w:eastAsia="仿宋_GB2312" w:cs="仿宋_GB2312"/>
                      <w:b/>
                      <w:color w:val="000000"/>
                      <w:sz w:val="20"/>
                    </w:rPr>
                    <w:t>（三）数据资产监控运维平台</w:t>
                  </w:r>
                </w:p>
                <w:p w14:paraId="5F37AFC1">
                  <w:pPr>
                    <w:pStyle w:val="4"/>
                    <w:jc w:val="both"/>
                  </w:pPr>
                  <w:r>
                    <w:rPr>
                      <w:rFonts w:ascii="仿宋_GB2312" w:hAnsi="仿宋_GB2312" w:eastAsia="仿宋_GB2312" w:cs="仿宋_GB2312"/>
                      <w:color w:val="000000"/>
                      <w:sz w:val="20"/>
                    </w:rPr>
                    <w:t>搭建数据中台全维度实时监控中心，整合多模块核心监控指标构建八大专题监控大屏，覆盖系统运行、数据内容、信息标准、数据目录、数据服务、数据质量、数据交换、数据全景，实现全维度实时监控、异常预警与趋势分析。</w:t>
                  </w:r>
                </w:p>
                <w:p w14:paraId="0DCE5C8F">
                  <w:pPr>
                    <w:pStyle w:val="4"/>
                    <w:jc w:val="both"/>
                  </w:pPr>
                  <w:r>
                    <w:rPr>
                      <w:rFonts w:ascii="仿宋_GB2312" w:hAnsi="仿宋_GB2312" w:eastAsia="仿宋_GB2312" w:cs="仿宋_GB2312"/>
                      <w:b/>
                      <w:color w:val="000000"/>
                      <w:sz w:val="20"/>
                    </w:rPr>
                    <w:t>3.1数据资产监控</w:t>
                  </w:r>
                </w:p>
                <w:p w14:paraId="380322F1">
                  <w:pPr>
                    <w:pStyle w:val="4"/>
                    <w:jc w:val="both"/>
                  </w:pPr>
                  <w:r>
                    <w:rPr>
                      <w:rFonts w:ascii="仿宋_GB2312" w:hAnsi="仿宋_GB2312" w:eastAsia="仿宋_GB2312" w:cs="仿宋_GB2312"/>
                      <w:color w:val="000000"/>
                      <w:sz w:val="20"/>
                    </w:rPr>
                    <w:t>对数据资产中心数据、基础环境进行统计监控，包含：集成统计信息、全景地图概览、数据内容监控概览、信息标准监控概览、数据目录监控概览、数据质量监控概览、数据服务监控概览、实时操作日志提醒、数据交换预警、数据质量预警、数据目录预警、数据目录预警等。</w:t>
                  </w:r>
                </w:p>
                <w:p w14:paraId="3E837743">
                  <w:pPr>
                    <w:pStyle w:val="4"/>
                    <w:jc w:val="both"/>
                  </w:pPr>
                  <w:r>
                    <w:rPr>
                      <w:rFonts w:ascii="仿宋_GB2312" w:hAnsi="仿宋_GB2312" w:eastAsia="仿宋_GB2312" w:cs="仿宋_GB2312"/>
                      <w:b/>
                      <w:color w:val="000000"/>
                      <w:sz w:val="20"/>
                    </w:rPr>
                    <w:t>3.2数据全景地图监控</w:t>
                  </w:r>
                </w:p>
                <w:p w14:paraId="0655AEEE">
                  <w:pPr>
                    <w:pStyle w:val="4"/>
                    <w:jc w:val="both"/>
                  </w:pPr>
                  <w:r>
                    <w:rPr>
                      <w:rFonts w:ascii="仿宋_GB2312" w:hAnsi="仿宋_GB2312" w:eastAsia="仿宋_GB2312" w:cs="仿宋_GB2312"/>
                      <w:color w:val="000000"/>
                      <w:sz w:val="20"/>
                    </w:rPr>
                    <w:t>以拓补图的形式展示各业务系统与数据中心的数据交互关系；包含数据流向、全链分析、影响分析、血缘分析、表影响力排行、影响列表等。</w:t>
                  </w:r>
                </w:p>
                <w:p w14:paraId="17CA4908">
                  <w:pPr>
                    <w:pStyle w:val="4"/>
                    <w:jc w:val="both"/>
                  </w:pPr>
                  <w:r>
                    <w:rPr>
                      <w:rFonts w:ascii="仿宋_GB2312" w:hAnsi="仿宋_GB2312" w:eastAsia="仿宋_GB2312" w:cs="仿宋_GB2312"/>
                      <w:b/>
                      <w:color w:val="000000"/>
                      <w:sz w:val="20"/>
                    </w:rPr>
                    <w:t>3.3信息标准监控</w:t>
                  </w:r>
                </w:p>
                <w:p w14:paraId="53B68ABC">
                  <w:pPr>
                    <w:pStyle w:val="4"/>
                    <w:jc w:val="both"/>
                  </w:pPr>
                  <w:r>
                    <w:rPr>
                      <w:rFonts w:ascii="仿宋_GB2312" w:hAnsi="仿宋_GB2312" w:eastAsia="仿宋_GB2312" w:cs="仿宋_GB2312"/>
                      <w:color w:val="000000"/>
                      <w:sz w:val="20"/>
                    </w:rPr>
                    <w:t>展示包括信息标准数量、信息标准排名、信息标准每年的更新趋势、业务系统每月的采标率趋势和排名、数据资产规范文档的访问排名、信息标准新增/修改/删除统计。</w:t>
                  </w:r>
                </w:p>
                <w:p w14:paraId="31A29C05">
                  <w:pPr>
                    <w:pStyle w:val="4"/>
                    <w:jc w:val="both"/>
                  </w:pPr>
                  <w:r>
                    <w:rPr>
                      <w:rFonts w:ascii="仿宋_GB2312" w:hAnsi="仿宋_GB2312" w:eastAsia="仿宋_GB2312" w:cs="仿宋_GB2312"/>
                      <w:b/>
                      <w:color w:val="000000"/>
                      <w:sz w:val="20"/>
                    </w:rPr>
                    <w:t>3.4数据目录监控</w:t>
                  </w:r>
                </w:p>
                <w:p w14:paraId="16A51EA6">
                  <w:pPr>
                    <w:pStyle w:val="4"/>
                    <w:jc w:val="both"/>
                  </w:pPr>
                  <w:r>
                    <w:rPr>
                      <w:rFonts w:ascii="仿宋_GB2312" w:hAnsi="仿宋_GB2312" w:eastAsia="仿宋_GB2312" w:cs="仿宋_GB2312"/>
                      <w:color w:val="000000"/>
                      <w:sz w:val="20"/>
                    </w:rPr>
                    <w:t>展示包含热门数据目录的排名、用户和目录的下载量/收藏量排行等。</w:t>
                  </w:r>
                </w:p>
                <w:p w14:paraId="2903FE33">
                  <w:pPr>
                    <w:pStyle w:val="4"/>
                    <w:jc w:val="both"/>
                  </w:pPr>
                  <w:r>
                    <w:rPr>
                      <w:rFonts w:ascii="仿宋_GB2312" w:hAnsi="仿宋_GB2312" w:eastAsia="仿宋_GB2312" w:cs="仿宋_GB2312"/>
                      <w:b/>
                      <w:color w:val="000000"/>
                      <w:sz w:val="20"/>
                    </w:rPr>
                    <w:t>3.5数据服务监控</w:t>
                  </w:r>
                </w:p>
                <w:p w14:paraId="6F2F5837">
                  <w:pPr>
                    <w:pStyle w:val="4"/>
                    <w:jc w:val="both"/>
                  </w:pPr>
                  <w:r>
                    <w:rPr>
                      <w:rFonts w:ascii="仿宋_GB2312" w:hAnsi="仿宋_GB2312" w:eastAsia="仿宋_GB2312" w:cs="仿宋_GB2312"/>
                      <w:color w:val="000000"/>
                      <w:sz w:val="20"/>
                    </w:rPr>
                    <w:t>展示包含热门API排名、业务系统提供API的数量及占比、用户和API的下载量/收藏量排行、API的评分排行、API使用后的反馈展示。</w:t>
                  </w:r>
                </w:p>
                <w:p w14:paraId="26B7E953">
                  <w:pPr>
                    <w:pStyle w:val="4"/>
                    <w:jc w:val="both"/>
                  </w:pPr>
                  <w:r>
                    <w:rPr>
                      <w:rFonts w:ascii="仿宋_GB2312" w:hAnsi="仿宋_GB2312" w:eastAsia="仿宋_GB2312" w:cs="仿宋_GB2312"/>
                      <w:b/>
                      <w:color w:val="000000"/>
                      <w:sz w:val="20"/>
                    </w:rPr>
                    <w:t>3.6数据内容监控</w:t>
                  </w:r>
                </w:p>
                <w:p w14:paraId="5A4803A0">
                  <w:pPr>
                    <w:pStyle w:val="4"/>
                    <w:jc w:val="both"/>
                  </w:pPr>
                  <w:r>
                    <w:rPr>
                      <w:rFonts w:ascii="仿宋_GB2312" w:hAnsi="仿宋_GB2312" w:eastAsia="仿宋_GB2312" w:cs="仿宋_GB2312"/>
                      <w:color w:val="000000"/>
                      <w:sz w:val="20"/>
                    </w:rPr>
                    <w:t>展示包含月的数据覆盖率变化趋势及环比、表的覆盖率排行及增减变化、业务系统贡献率变化趋势及环比、系统的贡献率排行及增减变化、业务系统数据活跃度趋势及环比、表的活跃度排行及增减变化、业务系统数据变更频次趋势及环比、表的变更频次排行及增减变化。</w:t>
                  </w:r>
                </w:p>
                <w:p w14:paraId="3CF8DC1E">
                  <w:pPr>
                    <w:pStyle w:val="4"/>
                    <w:jc w:val="both"/>
                  </w:pPr>
                  <w:r>
                    <w:rPr>
                      <w:rFonts w:ascii="仿宋_GB2312" w:hAnsi="仿宋_GB2312" w:eastAsia="仿宋_GB2312" w:cs="仿宋_GB2312"/>
                      <w:b/>
                      <w:color w:val="000000"/>
                      <w:sz w:val="20"/>
                    </w:rPr>
                    <w:t>3.7数据交换监控</w:t>
                  </w:r>
                </w:p>
                <w:p w14:paraId="40DF9C75">
                  <w:pPr>
                    <w:pStyle w:val="4"/>
                    <w:jc w:val="both"/>
                  </w:pPr>
                  <w:r>
                    <w:rPr>
                      <w:rFonts w:ascii="仿宋_GB2312" w:hAnsi="仿宋_GB2312" w:eastAsia="仿宋_GB2312" w:cs="仿宋_GB2312"/>
                      <w:color w:val="000000"/>
                      <w:sz w:val="20"/>
                    </w:rPr>
                    <w:t>展示包括各业务系统交换作业概况，各业务系统交换作业执行情况，节点数量以及状态监控，交换作业数以及当前执行情况监控，异常作业列表展示、作业行为动态、不同作业变化趋势、中心库数据流量变化。</w:t>
                  </w:r>
                </w:p>
                <w:p w14:paraId="77901647">
                  <w:pPr>
                    <w:pStyle w:val="4"/>
                    <w:jc w:val="both"/>
                  </w:pPr>
                  <w:r>
                    <w:rPr>
                      <w:rFonts w:ascii="仿宋_GB2312" w:hAnsi="仿宋_GB2312" w:eastAsia="仿宋_GB2312" w:cs="仿宋_GB2312"/>
                      <w:b/>
                      <w:color w:val="000000"/>
                      <w:sz w:val="20"/>
                    </w:rPr>
                    <w:t>3.8数据质量监控</w:t>
                  </w:r>
                </w:p>
                <w:p w14:paraId="0E96E9BA">
                  <w:pPr>
                    <w:pStyle w:val="4"/>
                    <w:jc w:val="both"/>
                  </w:pPr>
                  <w:r>
                    <w:rPr>
                      <w:rFonts w:ascii="仿宋_GB2312" w:hAnsi="仿宋_GB2312" w:eastAsia="仿宋_GB2312" w:cs="仿宋_GB2312"/>
                      <w:color w:val="000000"/>
                      <w:sz w:val="20"/>
                    </w:rPr>
                    <w:t>展示问题数据占比，数据总览包括：检测库、表、字段、问题库、作业数等统计数据。</w:t>
                  </w:r>
                </w:p>
                <w:p w14:paraId="5DF95A6F">
                  <w:pPr>
                    <w:pStyle w:val="4"/>
                    <w:jc w:val="both"/>
                  </w:pPr>
                  <w:r>
                    <w:rPr>
                      <w:rFonts w:ascii="仿宋_GB2312" w:hAnsi="仿宋_GB2312" w:eastAsia="仿宋_GB2312" w:cs="仿宋_GB2312"/>
                      <w:b/>
                      <w:color w:val="000000"/>
                      <w:sz w:val="20"/>
                    </w:rPr>
                    <w:t>（四）一表通</w:t>
                  </w:r>
                </w:p>
                <w:p w14:paraId="2818F0FD">
                  <w:pPr>
                    <w:pStyle w:val="4"/>
                    <w:jc w:val="both"/>
                  </w:pPr>
                  <w:r>
                    <w:rPr>
                      <w:rFonts w:ascii="仿宋_GB2312" w:hAnsi="仿宋_GB2312" w:eastAsia="仿宋_GB2312" w:cs="仿宋_GB2312"/>
                      <w:color w:val="000000"/>
                      <w:sz w:val="20"/>
                    </w:rPr>
                    <w:t>建设面向全校师生的一站式数据填报与档案管理平台，解决数据填报重复、个人数据分散、修正无门等痛点，实现数据一次采集、多方复用。</w:t>
                  </w:r>
                </w:p>
                <w:p w14:paraId="3110F85B">
                  <w:pPr>
                    <w:pStyle w:val="4"/>
                    <w:jc w:val="both"/>
                  </w:pPr>
                  <w:r>
                    <w:rPr>
                      <w:rFonts w:ascii="仿宋_GB2312" w:hAnsi="仿宋_GB2312" w:eastAsia="仿宋_GB2312" w:cs="仿宋_GB2312"/>
                      <w:b/>
                      <w:color w:val="000000"/>
                      <w:sz w:val="20"/>
                    </w:rPr>
                    <w:t>4.1一表通门户端</w:t>
                  </w:r>
                </w:p>
                <w:p w14:paraId="52434B5C">
                  <w:pPr>
                    <w:pStyle w:val="4"/>
                    <w:jc w:val="both"/>
                  </w:pPr>
                  <w:r>
                    <w:rPr>
                      <w:rFonts w:ascii="仿宋_GB2312" w:hAnsi="仿宋_GB2312" w:eastAsia="仿宋_GB2312" w:cs="仿宋_GB2312"/>
                      <w:color w:val="000000"/>
                      <w:sz w:val="20"/>
                    </w:rPr>
                    <w:t>提供校园一表通的统一用户门户，实现数据填报、数据分享、历史数据查看、个人档案管理的一站式处理。</w:t>
                  </w:r>
                </w:p>
                <w:p w14:paraId="156E92FF">
                  <w:pPr>
                    <w:pStyle w:val="4"/>
                    <w:jc w:val="both"/>
                  </w:pPr>
                  <w:r>
                    <w:rPr>
                      <w:rFonts w:ascii="仿宋_GB2312" w:hAnsi="仿宋_GB2312" w:eastAsia="仿宋_GB2312" w:cs="仿宋_GB2312"/>
                      <w:b/>
                      <w:color w:val="000000"/>
                      <w:sz w:val="20"/>
                    </w:rPr>
                    <w:t>4.1.1一表通门户</w:t>
                  </w:r>
                </w:p>
                <w:p w14:paraId="025C083A">
                  <w:pPr>
                    <w:pStyle w:val="4"/>
                    <w:jc w:val="both"/>
                  </w:pPr>
                  <w:r>
                    <w:rPr>
                      <w:rFonts w:ascii="仿宋_GB2312" w:hAnsi="仿宋_GB2312" w:eastAsia="仿宋_GB2312" w:cs="仿宋_GB2312"/>
                      <w:color w:val="000000"/>
                      <w:sz w:val="20"/>
                    </w:rPr>
                    <w:t>应能够查看用户基本信息、重要业务指标信息、个人历史关键数据信息，支持进行数据分享，并提供填表中心入口。</w:t>
                  </w:r>
                </w:p>
                <w:p w14:paraId="2D3FA517">
                  <w:pPr>
                    <w:pStyle w:val="4"/>
                    <w:jc w:val="both"/>
                  </w:pPr>
                  <w:r>
                    <w:rPr>
                      <w:rFonts w:ascii="仿宋_GB2312" w:hAnsi="仿宋_GB2312" w:eastAsia="仿宋_GB2312" w:cs="仿宋_GB2312"/>
                      <w:color w:val="000000"/>
                      <w:sz w:val="20"/>
                    </w:rPr>
                    <w:t>1)历史关键数据展现，通过时间线型记录方式，记录用户在系统内的历史活动和重要里程碑事件。能够直观呈现过去的重要数据，助力用户快速回顾与分析历史趋势。</w:t>
                  </w:r>
                </w:p>
                <w:p w14:paraId="0CD8748B">
                  <w:pPr>
                    <w:pStyle w:val="4"/>
                    <w:jc w:val="both"/>
                  </w:pPr>
                  <w:r>
                    <w:rPr>
                      <w:rFonts w:ascii="仿宋_GB2312" w:hAnsi="仿宋_GB2312" w:eastAsia="仿宋_GB2312" w:cs="仿宋_GB2312"/>
                      <w:color w:val="000000"/>
                      <w:sz w:val="20"/>
                    </w:rPr>
                    <w:t xml:space="preserve">2)▲数据分享：支持数据分享功能。  </w:t>
                  </w:r>
                </w:p>
                <w:p w14:paraId="7629C22B">
                  <w:pPr>
                    <w:pStyle w:val="4"/>
                    <w:jc w:val="both"/>
                  </w:pPr>
                  <w:r>
                    <w:rPr>
                      <w:rFonts w:ascii="仿宋_GB2312" w:hAnsi="仿宋_GB2312" w:eastAsia="仿宋_GB2312" w:cs="仿宋_GB2312"/>
                      <w:color w:val="000000"/>
                      <w:sz w:val="20"/>
                    </w:rPr>
                    <w:t>3)所有接收到的数据可展示，可筛选有效期内的数据和已过有效期的数据。</w:t>
                  </w:r>
                </w:p>
                <w:p w14:paraId="3A917B11">
                  <w:pPr>
                    <w:pStyle w:val="4"/>
                    <w:jc w:val="both"/>
                  </w:pPr>
                  <w:r>
                    <w:rPr>
                      <w:rFonts w:ascii="仿宋_GB2312" w:hAnsi="仿宋_GB2312" w:eastAsia="仿宋_GB2312" w:cs="仿宋_GB2312"/>
                      <w:color w:val="000000"/>
                      <w:sz w:val="20"/>
                    </w:rPr>
                    <w:t>4)填报入口能汇总统计待填报、即将超时、催办数量，并展示最新填报任务。</w:t>
                  </w:r>
                </w:p>
                <w:p w14:paraId="68259215">
                  <w:pPr>
                    <w:pStyle w:val="4"/>
                    <w:jc w:val="both"/>
                  </w:pPr>
                  <w:r>
                    <w:rPr>
                      <w:rFonts w:ascii="仿宋_GB2312" w:hAnsi="仿宋_GB2312" w:eastAsia="仿宋_GB2312" w:cs="仿宋_GB2312"/>
                      <w:b/>
                      <w:color w:val="000000"/>
                      <w:sz w:val="20"/>
                    </w:rPr>
                    <w:t>4.1.2填报中心</w:t>
                  </w:r>
                </w:p>
                <w:p w14:paraId="1B881972">
                  <w:pPr>
                    <w:pStyle w:val="4"/>
                    <w:jc w:val="both"/>
                  </w:pPr>
                  <w:r>
                    <w:rPr>
                      <w:rFonts w:ascii="仿宋_GB2312" w:hAnsi="仿宋_GB2312" w:eastAsia="仿宋_GB2312" w:cs="仿宋_GB2312"/>
                      <w:color w:val="000000"/>
                      <w:sz w:val="20"/>
                    </w:rPr>
                    <w:t>构建学校智能化的数据填报中心，实现填报任务的集中管理、流程化审核、全生命周期跟踪，包括：待办/催办/超时填报分类展示、周期性填报任务自动发布、填报任务筛选与搜索、填报历史查看、填报审核多操作支持、电子签名/签章配置等功能。</w:t>
                  </w:r>
                </w:p>
                <w:p w14:paraId="7A80FC2B">
                  <w:pPr>
                    <w:pStyle w:val="4"/>
                    <w:jc w:val="both"/>
                  </w:pPr>
                  <w:r>
                    <w:rPr>
                      <w:rFonts w:ascii="仿宋_GB2312" w:hAnsi="仿宋_GB2312" w:eastAsia="仿宋_GB2312" w:cs="仿宋_GB2312"/>
                      <w:color w:val="000000"/>
                      <w:sz w:val="20"/>
                    </w:rPr>
                    <w:t>1)具备待办填报功能，用户在填报中心填表并提交，表格自动转入已填列。</w:t>
                  </w:r>
                </w:p>
                <w:p w14:paraId="117F820D">
                  <w:pPr>
                    <w:pStyle w:val="4"/>
                    <w:jc w:val="both"/>
                  </w:pPr>
                  <w:r>
                    <w:rPr>
                      <w:rFonts w:ascii="仿宋_GB2312" w:hAnsi="仿宋_GB2312" w:eastAsia="仿宋_GB2312" w:cs="仿宋_GB2312"/>
                      <w:color w:val="000000"/>
                      <w:sz w:val="20"/>
                    </w:rPr>
                    <w:t>2)用户未在规定的截止时间内完成填表任务，填报任务到期后，任务列表中不再显示。</w:t>
                  </w:r>
                </w:p>
                <w:p w14:paraId="5E744841">
                  <w:pPr>
                    <w:pStyle w:val="4"/>
                    <w:jc w:val="both"/>
                  </w:pPr>
                  <w:r>
                    <w:rPr>
                      <w:rFonts w:ascii="仿宋_GB2312" w:hAnsi="仿宋_GB2312" w:eastAsia="仿宋_GB2312" w:cs="仿宋_GB2312"/>
                      <w:color w:val="000000"/>
                      <w:sz w:val="20"/>
                    </w:rPr>
                    <w:t>3)根据设置的周期规则自动进行任务的发布和展现。</w:t>
                  </w:r>
                </w:p>
                <w:p w14:paraId="3AFEF9C7">
                  <w:pPr>
                    <w:pStyle w:val="4"/>
                    <w:jc w:val="both"/>
                  </w:pPr>
                  <w:r>
                    <w:rPr>
                      <w:rFonts w:ascii="仿宋_GB2312" w:hAnsi="仿宋_GB2312" w:eastAsia="仿宋_GB2312" w:cs="仿宋_GB2312"/>
                      <w:color w:val="000000"/>
                      <w:sz w:val="20"/>
                    </w:rPr>
                    <w:t>4)填报服务应支持按不同状态进行筛选搜索，包括但不限于即将超时、催办、正常填报等状态。</w:t>
                  </w:r>
                </w:p>
                <w:p w14:paraId="5F848E7D">
                  <w:pPr>
                    <w:pStyle w:val="4"/>
                    <w:jc w:val="both"/>
                  </w:pPr>
                  <w:r>
                    <w:rPr>
                      <w:rFonts w:ascii="仿宋_GB2312" w:hAnsi="仿宋_GB2312" w:eastAsia="仿宋_GB2312" w:cs="仿宋_GB2312"/>
                      <w:color w:val="000000"/>
                      <w:sz w:val="20"/>
                    </w:rPr>
                    <w:t>5)催办填报，系统应在消息中心即时显示相应的催办消息，确保用户能够查看到明确的催办信息。催办消息应包含填报任务的名称、剩余时间以及完成填表的必要性等关键信息。</w:t>
                  </w:r>
                </w:p>
                <w:p w14:paraId="6D71172D">
                  <w:pPr>
                    <w:pStyle w:val="4"/>
                    <w:jc w:val="both"/>
                  </w:pPr>
                  <w:r>
                    <w:rPr>
                      <w:rFonts w:ascii="仿宋_GB2312" w:hAnsi="仿宋_GB2312" w:eastAsia="仿宋_GB2312" w:cs="仿宋_GB2312"/>
                      <w:color w:val="000000"/>
                      <w:sz w:val="20"/>
                    </w:rPr>
                    <w:t>6)超时提示：系统应支持对填报对象未按时完成填报任务进行超时提示的功能，应显示相应的超时提示信息。</w:t>
                  </w:r>
                </w:p>
                <w:p w14:paraId="78E00FD4">
                  <w:pPr>
                    <w:pStyle w:val="4"/>
                    <w:jc w:val="both"/>
                  </w:pPr>
                  <w:r>
                    <w:rPr>
                      <w:rFonts w:ascii="仿宋_GB2312" w:hAnsi="仿宋_GB2312" w:eastAsia="仿宋_GB2312" w:cs="仿宋_GB2312"/>
                      <w:color w:val="000000"/>
                      <w:sz w:val="20"/>
                    </w:rPr>
                    <w:t>7)填报历史，应支持填报历史信息的查看，包括状态，用户应能够查看详细的填报内容。</w:t>
                  </w:r>
                </w:p>
                <w:p w14:paraId="0CBE730B">
                  <w:pPr>
                    <w:pStyle w:val="4"/>
                    <w:jc w:val="both"/>
                  </w:pPr>
                  <w:r>
                    <w:rPr>
                      <w:rFonts w:ascii="仿宋_GB2312" w:hAnsi="仿宋_GB2312" w:eastAsia="仿宋_GB2312" w:cs="仿宋_GB2312"/>
                      <w:color w:val="000000"/>
                      <w:sz w:val="20"/>
                    </w:rPr>
                    <w:t>8)填报审核，当用户完成数据填报并提交后，向填报审核人员发送填报审核消息通知，审核人能够在数据权限范围内看到的对应审批内容。能够审评同意、退回、转办、抄送处理。</w:t>
                  </w:r>
                </w:p>
                <w:p w14:paraId="73286871">
                  <w:pPr>
                    <w:pStyle w:val="4"/>
                    <w:jc w:val="both"/>
                  </w:pPr>
                  <w:r>
                    <w:rPr>
                      <w:rFonts w:ascii="仿宋_GB2312" w:hAnsi="仿宋_GB2312" w:eastAsia="仿宋_GB2312" w:cs="仿宋_GB2312"/>
                      <w:b/>
                      <w:color w:val="000000"/>
                      <w:sz w:val="20"/>
                    </w:rPr>
                    <w:t>4.1.3师生一张表</w:t>
                  </w:r>
                </w:p>
                <w:p w14:paraId="489EE0EB">
                  <w:pPr>
                    <w:pStyle w:val="4"/>
                    <w:jc w:val="both"/>
                  </w:pPr>
                  <w:r>
                    <w:rPr>
                      <w:rFonts w:ascii="仿宋_GB2312" w:hAnsi="仿宋_GB2312" w:eastAsia="仿宋_GB2312" w:cs="仿宋_GB2312"/>
                      <w:color w:val="000000"/>
                      <w:sz w:val="20"/>
                    </w:rPr>
                    <w:t>构建学校师生统一的个人数据档案，实现师生个人全维度数据的集中展示、在线变更、流程化修正。数据直连学校数据中心，实时更新，支持数据字段的变更状态预览，提供数据修正流程，实现数据纠错/补录的在线申请、流程化审核、全记录追溯。</w:t>
                  </w:r>
                </w:p>
                <w:p w14:paraId="72807EB6">
                  <w:pPr>
                    <w:pStyle w:val="4"/>
                    <w:jc w:val="both"/>
                  </w:pPr>
                  <w:r>
                    <w:rPr>
                      <w:rFonts w:ascii="仿宋_GB2312" w:hAnsi="仿宋_GB2312" w:eastAsia="仿宋_GB2312" w:cs="仿宋_GB2312"/>
                      <w:color w:val="000000"/>
                      <w:sz w:val="20"/>
                    </w:rPr>
                    <w:t>1)提供学生个人信息的集中式展示，包括但不限于以下内容：基本信息、新生信息、学习生活、实践活动、经济资助、科研信息、消费分析、借阅分析、门禁信息、体育健康等内容。具体展示内容应以学校实际需求为主。</w:t>
                  </w:r>
                </w:p>
                <w:p w14:paraId="4526F01F">
                  <w:pPr>
                    <w:pStyle w:val="4"/>
                    <w:jc w:val="both"/>
                  </w:pPr>
                  <w:r>
                    <w:rPr>
                      <w:rFonts w:ascii="仿宋_GB2312" w:hAnsi="仿宋_GB2312" w:eastAsia="仿宋_GB2312" w:cs="仿宋_GB2312"/>
                      <w:color w:val="000000"/>
                      <w:sz w:val="20"/>
                    </w:rPr>
                    <w:t>2)提供教师个人信息的集中式展示，包括但不限于以下内容：基本信息、奖惩信息、进修学习、岗位信息、教学数据、科研数据、消费数据、借阅数据、财务数据等内容。具体展示内容应以学校实际需求为主。</w:t>
                  </w:r>
                </w:p>
                <w:p w14:paraId="75F08D37">
                  <w:pPr>
                    <w:pStyle w:val="4"/>
                    <w:jc w:val="both"/>
                  </w:pPr>
                  <w:r>
                    <w:rPr>
                      <w:rFonts w:ascii="仿宋_GB2312" w:hAnsi="仿宋_GB2312" w:eastAsia="仿宋_GB2312" w:cs="仿宋_GB2312"/>
                      <w:color w:val="000000"/>
                      <w:sz w:val="20"/>
                    </w:rPr>
                    <w:t>3)支持对有权限修正的数据进行数据纠错或补录等数据修正操作，支持对表单中的数据进行新增、编辑、删除。</w:t>
                  </w:r>
                </w:p>
                <w:p w14:paraId="281512C9">
                  <w:pPr>
                    <w:pStyle w:val="4"/>
                    <w:jc w:val="both"/>
                  </w:pPr>
                  <w:r>
                    <w:rPr>
                      <w:rFonts w:ascii="仿宋_GB2312" w:hAnsi="仿宋_GB2312" w:eastAsia="仿宋_GB2312" w:cs="仿宋_GB2312"/>
                      <w:color w:val="000000"/>
                      <w:sz w:val="20"/>
                    </w:rPr>
                    <w:t>4)支持查看数据修正历史。</w:t>
                  </w:r>
                </w:p>
                <w:p w14:paraId="614C4168">
                  <w:pPr>
                    <w:pStyle w:val="4"/>
                    <w:jc w:val="both"/>
                  </w:pPr>
                  <w:r>
                    <w:rPr>
                      <w:rFonts w:ascii="仿宋_GB2312" w:hAnsi="仿宋_GB2312" w:eastAsia="仿宋_GB2312" w:cs="仿宋_GB2312"/>
                      <w:b/>
                      <w:color w:val="000000"/>
                      <w:sz w:val="20"/>
                    </w:rPr>
                    <w:t>4.2一表通管理端</w:t>
                  </w:r>
                </w:p>
                <w:p w14:paraId="0B7DD8CE">
                  <w:pPr>
                    <w:pStyle w:val="4"/>
                    <w:jc w:val="both"/>
                  </w:pPr>
                  <w:r>
                    <w:rPr>
                      <w:rFonts w:ascii="仿宋_GB2312" w:hAnsi="仿宋_GB2312" w:eastAsia="仿宋_GB2312" w:cs="仿宋_GB2312"/>
                      <w:b/>
                      <w:color w:val="000000"/>
                      <w:sz w:val="20"/>
                    </w:rPr>
                    <w:t>4.2.1数据填报管理</w:t>
                  </w:r>
                </w:p>
                <w:p w14:paraId="366609BC">
                  <w:pPr>
                    <w:pStyle w:val="4"/>
                    <w:jc w:val="both"/>
                  </w:pPr>
                  <w:r>
                    <w:rPr>
                      <w:rFonts w:ascii="仿宋_GB2312" w:hAnsi="仿宋_GB2312" w:eastAsia="仿宋_GB2312" w:cs="仿宋_GB2312"/>
                      <w:color w:val="000000"/>
                      <w:sz w:val="20"/>
                    </w:rPr>
                    <w:t>提供数据填报的标准化配置、全流程监控、数据化统计，包括：填报概况多维度统计、填报任务全生命周期管理、填报流程设计与填报对象选择、填报进度与审核进度监控、填报数据查询与导出等功能。</w:t>
                  </w:r>
                </w:p>
                <w:p w14:paraId="17373F26">
                  <w:pPr>
                    <w:pStyle w:val="4"/>
                    <w:jc w:val="both"/>
                  </w:pPr>
                  <w:r>
                    <w:rPr>
                      <w:rFonts w:ascii="仿宋_GB2312" w:hAnsi="仿宋_GB2312" w:eastAsia="仿宋_GB2312" w:cs="仿宋_GB2312"/>
                      <w:color w:val="000000"/>
                      <w:sz w:val="20"/>
                    </w:rPr>
                    <w:t>1)提供填报概况展示，展示数据包括：今日核心指标、月数据趋势、填报任务办结率排行、实例状态、任务到期预警和督办记录等。</w:t>
                  </w:r>
                </w:p>
                <w:p w14:paraId="35A60F73">
                  <w:pPr>
                    <w:pStyle w:val="4"/>
                    <w:jc w:val="both"/>
                  </w:pPr>
                  <w:r>
                    <w:rPr>
                      <w:rFonts w:ascii="仿宋_GB2312" w:hAnsi="仿宋_GB2312" w:eastAsia="仿宋_GB2312" w:cs="仿宋_GB2312"/>
                      <w:color w:val="000000"/>
                      <w:sz w:val="20"/>
                    </w:rPr>
                    <w:t>2)提供填报任务管理，支持对未开始的填报服务进行发布，支持对进行中的填报服务进行终止、提前结束、延期结束和填报分享等功能。</w:t>
                  </w:r>
                </w:p>
                <w:p w14:paraId="38E28411">
                  <w:pPr>
                    <w:pStyle w:val="4"/>
                    <w:jc w:val="both"/>
                  </w:pPr>
                  <w:r>
                    <w:rPr>
                      <w:rFonts w:ascii="仿宋_GB2312" w:hAnsi="仿宋_GB2312" w:eastAsia="仿宋_GB2312" w:cs="仿宋_GB2312"/>
                      <w:color w:val="000000"/>
                      <w:sz w:val="20"/>
                    </w:rPr>
                    <w:t>3)支持在线完成填报任务创建，要求支持导航式按照步骤方式完成填报任务配置。主要包括创建填报计划、填报表单设计、填报流程设计、选择填报对象等步骤内容。</w:t>
                  </w:r>
                </w:p>
                <w:p w14:paraId="2C42EA73">
                  <w:pPr>
                    <w:pStyle w:val="4"/>
                    <w:jc w:val="both"/>
                  </w:pPr>
                  <w:r>
                    <w:rPr>
                      <w:rFonts w:ascii="仿宋_GB2312" w:hAnsi="仿宋_GB2312" w:eastAsia="仿宋_GB2312" w:cs="仿宋_GB2312"/>
                      <w:color w:val="000000"/>
                      <w:sz w:val="20"/>
                    </w:rPr>
                    <w:t>4)填报计划内容主要包括填报计划名称、发布形式、发布方式、任务结束日期、催办设置等。</w:t>
                  </w:r>
                </w:p>
                <w:p w14:paraId="15E34CE8">
                  <w:pPr>
                    <w:pStyle w:val="4"/>
                    <w:jc w:val="both"/>
                  </w:pPr>
                  <w:r>
                    <w:rPr>
                      <w:rFonts w:ascii="仿宋_GB2312" w:hAnsi="仿宋_GB2312" w:eastAsia="仿宋_GB2312" w:cs="仿宋_GB2312"/>
                      <w:color w:val="000000"/>
                      <w:sz w:val="20"/>
                    </w:rPr>
                    <w:t>5)填报表单设计支持选择模型确定填报表单样式或选择空白表单直接设计表单。设计表单时，应支持通过属性配置填报表单关联数据中心的数据。</w:t>
                  </w:r>
                </w:p>
                <w:p w14:paraId="5036BB89">
                  <w:pPr>
                    <w:pStyle w:val="4"/>
                    <w:jc w:val="both"/>
                  </w:pPr>
                  <w:r>
                    <w:rPr>
                      <w:rFonts w:ascii="仿宋_GB2312" w:hAnsi="仿宋_GB2312" w:eastAsia="仿宋_GB2312" w:cs="仿宋_GB2312"/>
                      <w:color w:val="000000"/>
                      <w:sz w:val="20"/>
                    </w:rPr>
                    <w:t>6)填报流程设计支持设计填报的审批流程，支持完成各种场景流程的设计，支持互斥、并行、会签、抄送、超时、自动办理、批量办理、审批跳过、发送消息等各类高频操作。</w:t>
                  </w:r>
                </w:p>
                <w:p w14:paraId="3BBE422B">
                  <w:pPr>
                    <w:pStyle w:val="4"/>
                    <w:jc w:val="both"/>
                  </w:pPr>
                  <w:r>
                    <w:rPr>
                      <w:rFonts w:ascii="仿宋_GB2312" w:hAnsi="仿宋_GB2312" w:eastAsia="仿宋_GB2312" w:cs="仿宋_GB2312"/>
                      <w:color w:val="000000"/>
                      <w:sz w:val="20"/>
                    </w:rPr>
                    <w:t>7)选择填报对象支持填报对象的自定义选择，填报对象应包括用户、用户组、机构分类选择。</w:t>
                  </w:r>
                </w:p>
                <w:p w14:paraId="21811CA4">
                  <w:pPr>
                    <w:pStyle w:val="4"/>
                    <w:jc w:val="both"/>
                  </w:pPr>
                  <w:r>
                    <w:rPr>
                      <w:rFonts w:ascii="仿宋_GB2312" w:hAnsi="仿宋_GB2312" w:eastAsia="仿宋_GB2312" w:cs="仿宋_GB2312"/>
                      <w:color w:val="000000"/>
                      <w:sz w:val="20"/>
                    </w:rPr>
                    <w:t>8)支持对填报情况进行统计分析，能够展示填报任务的办结率统计，当日填报/办结数量，本周填报/办结数量，填报进度，审核进度等相关信息的统计分析。</w:t>
                  </w:r>
                </w:p>
                <w:p w14:paraId="7C767836">
                  <w:pPr>
                    <w:pStyle w:val="4"/>
                    <w:jc w:val="both"/>
                  </w:pPr>
                  <w:r>
                    <w:rPr>
                      <w:rFonts w:ascii="仿宋_GB2312" w:hAnsi="仿宋_GB2312" w:eastAsia="仿宋_GB2312" w:cs="仿宋_GB2312"/>
                      <w:color w:val="000000"/>
                      <w:sz w:val="20"/>
                    </w:rPr>
                    <w:t>9)填报进度管理，提供已填表的填报列表，可以查看填报人、填报时间、节点停留时间、审批状态，可以查看填报的数据内容。提供未填报的人员清单，支持对未填报人按照部门、姓名进行搜索，支持对未填报人员进行催办，并实现未填报人员信息导出。</w:t>
                  </w:r>
                </w:p>
                <w:p w14:paraId="5567039E">
                  <w:pPr>
                    <w:pStyle w:val="4"/>
                    <w:jc w:val="both"/>
                  </w:pPr>
                  <w:r>
                    <w:rPr>
                      <w:rFonts w:ascii="仿宋_GB2312" w:hAnsi="仿宋_GB2312" w:eastAsia="仿宋_GB2312" w:cs="仿宋_GB2312"/>
                      <w:color w:val="000000"/>
                      <w:sz w:val="20"/>
                    </w:rPr>
                    <w:t>10)审核进度管理，支持查看审核中的填报列表，支持对停留时间过长的填报任务向审核人发起催办提醒。</w:t>
                  </w:r>
                </w:p>
                <w:p w14:paraId="30A2F033">
                  <w:pPr>
                    <w:pStyle w:val="4"/>
                    <w:jc w:val="both"/>
                  </w:pPr>
                  <w:r>
                    <w:rPr>
                      <w:rFonts w:ascii="仿宋_GB2312" w:hAnsi="仿宋_GB2312" w:eastAsia="仿宋_GB2312" w:cs="仿宋_GB2312"/>
                      <w:color w:val="000000"/>
                      <w:sz w:val="20"/>
                    </w:rPr>
                    <w:t>11)填报数据管理，支持对填报数据进行查看，提供查询、条件导出、批量下载等操作。</w:t>
                  </w:r>
                </w:p>
                <w:p w14:paraId="6041F551">
                  <w:pPr>
                    <w:pStyle w:val="4"/>
                    <w:jc w:val="both"/>
                  </w:pPr>
                  <w:r>
                    <w:rPr>
                      <w:rFonts w:ascii="仿宋_GB2312" w:hAnsi="仿宋_GB2312" w:eastAsia="仿宋_GB2312" w:cs="仿宋_GB2312"/>
                      <w:b/>
                      <w:color w:val="000000"/>
                      <w:sz w:val="20"/>
                    </w:rPr>
                    <w:t>4.2.2师生一张表管理</w:t>
                  </w:r>
                </w:p>
                <w:p w14:paraId="6BE32240">
                  <w:pPr>
                    <w:pStyle w:val="4"/>
                    <w:jc w:val="both"/>
                  </w:pPr>
                  <w:r>
                    <w:rPr>
                      <w:rFonts w:ascii="仿宋_GB2312" w:hAnsi="仿宋_GB2312" w:eastAsia="仿宋_GB2312" w:cs="仿宋_GB2312"/>
                      <w:color w:val="000000"/>
                      <w:sz w:val="20"/>
                    </w:rPr>
                    <w:t>提供师生个人数据档案的个性化配置与精细化权限管理，实现档案内容、布局、权限的自定义配置，包括：数据卡片封装与档案内容组合、档案布局拖拽式调整、纠错字段与审核流程配置、档案预览、档案权限授权等功能。</w:t>
                  </w:r>
                </w:p>
                <w:p w14:paraId="01CA95B0">
                  <w:pPr>
                    <w:pStyle w:val="4"/>
                    <w:jc w:val="both"/>
                  </w:pPr>
                  <w:r>
                    <w:rPr>
                      <w:rFonts w:ascii="仿宋_GB2312" w:hAnsi="仿宋_GB2312" w:eastAsia="仿宋_GB2312" w:cs="仿宋_GB2312"/>
                      <w:color w:val="000000"/>
                      <w:sz w:val="20"/>
                    </w:rPr>
                    <w:t>1)●支持个人数据档案内容的配置与管理。支持将数字内容进行封装，为档案配置提供数据基础。支持个人数据档案的灵活配置，完成数据档案内容的组合；支持配置纠错字段，选择纠错字段和纠错审核流程，实现个人档案的部分数据修正。（要求演示7）</w:t>
                  </w:r>
                </w:p>
                <w:p w14:paraId="7D0177C4">
                  <w:pPr>
                    <w:pStyle w:val="4"/>
                    <w:jc w:val="both"/>
                  </w:pPr>
                  <w:r>
                    <w:rPr>
                      <w:rFonts w:ascii="仿宋_GB2312" w:hAnsi="仿宋_GB2312" w:eastAsia="仿宋_GB2312" w:cs="仿宋_GB2312"/>
                      <w:color w:val="000000"/>
                      <w:sz w:val="20"/>
                    </w:rPr>
                    <w:t>2)提供对配置好的个人档案进行预览服务，能够查看档案样式是否符合用户需求和体验。</w:t>
                  </w:r>
                </w:p>
                <w:p w14:paraId="6822DF41">
                  <w:pPr>
                    <w:pStyle w:val="4"/>
                    <w:jc w:val="both"/>
                  </w:pPr>
                  <w:r>
                    <w:rPr>
                      <w:rFonts w:ascii="仿宋_GB2312" w:hAnsi="仿宋_GB2312" w:eastAsia="仿宋_GB2312" w:cs="仿宋_GB2312"/>
                      <w:color w:val="000000"/>
                      <w:sz w:val="20"/>
                    </w:rPr>
                    <w:t>3)个人档案应支持授权功能，面向用户/用户组选择开放权限。已授权的用户将在一表通门户端查看个人档案信息。</w:t>
                  </w:r>
                </w:p>
                <w:p w14:paraId="7970CF83">
                  <w:pPr>
                    <w:pStyle w:val="4"/>
                    <w:jc w:val="both"/>
                  </w:pPr>
                  <w:r>
                    <w:rPr>
                      <w:rFonts w:ascii="仿宋_GB2312" w:hAnsi="仿宋_GB2312" w:eastAsia="仿宋_GB2312" w:cs="仿宋_GB2312"/>
                      <w:b/>
                      <w:color w:val="000000"/>
                      <w:sz w:val="20"/>
                    </w:rPr>
                    <w:t>4.2.3模型管理</w:t>
                  </w:r>
                </w:p>
                <w:p w14:paraId="31C975AB">
                  <w:pPr>
                    <w:pStyle w:val="4"/>
                    <w:jc w:val="both"/>
                  </w:pPr>
                  <w:r>
                    <w:rPr>
                      <w:rFonts w:ascii="仿宋_GB2312" w:hAnsi="仿宋_GB2312" w:eastAsia="仿宋_GB2312" w:cs="仿宋_GB2312"/>
                      <w:color w:val="000000"/>
                      <w:sz w:val="20"/>
                    </w:rPr>
                    <w:t>实现数据模型按数据域和数据组分类管理。</w:t>
                  </w:r>
                </w:p>
                <w:p w14:paraId="0136D938">
                  <w:pPr>
                    <w:pStyle w:val="4"/>
                    <w:jc w:val="both"/>
                  </w:pPr>
                  <w:r>
                    <w:rPr>
                      <w:rFonts w:ascii="仿宋_GB2312" w:hAnsi="仿宋_GB2312" w:eastAsia="仿宋_GB2312" w:cs="仿宋_GB2312"/>
                      <w:color w:val="000000"/>
                      <w:sz w:val="20"/>
                    </w:rPr>
                    <w:t>1)●要求数据模型至少支持两级分层分类管理，需兼容可视化表单快速建模、数据库建模等建表模式，完成建表后可设置数据来源及数据内容维护。（要求演示8）</w:t>
                  </w:r>
                </w:p>
                <w:p w14:paraId="436FA800">
                  <w:pPr>
                    <w:pStyle w:val="4"/>
                    <w:jc w:val="both"/>
                  </w:pPr>
                  <w:r>
                    <w:rPr>
                      <w:rFonts w:ascii="仿宋_GB2312" w:hAnsi="仿宋_GB2312" w:eastAsia="仿宋_GB2312" w:cs="仿宋_GB2312"/>
                      <w:color w:val="000000"/>
                      <w:sz w:val="20"/>
                    </w:rPr>
                    <w:t>2)表单建模：表单建模应提供表单设计器，通过表单组件进行拖拉拽建模。</w:t>
                  </w:r>
                </w:p>
                <w:p w14:paraId="264B137C">
                  <w:pPr>
                    <w:pStyle w:val="4"/>
                    <w:jc w:val="both"/>
                  </w:pPr>
                  <w:r>
                    <w:rPr>
                      <w:rFonts w:ascii="仿宋_GB2312" w:hAnsi="仿宋_GB2312" w:eastAsia="仿宋_GB2312" w:cs="仿宋_GB2312"/>
                      <w:color w:val="000000"/>
                      <w:sz w:val="20"/>
                    </w:rPr>
                    <w:t>3)数据库建模：应支持通过新增字段列表中的字段并配置属性来建模。字段属性至少需要包括：代码、字段名称、主键、是否为空、数据类型、长度和小数位数等内容。</w:t>
                  </w:r>
                </w:p>
                <w:p w14:paraId="3BAA98B6">
                  <w:pPr>
                    <w:pStyle w:val="4"/>
                    <w:jc w:val="both"/>
                  </w:pPr>
                  <w:r>
                    <w:rPr>
                      <w:rFonts w:ascii="仿宋_GB2312" w:hAnsi="仿宋_GB2312" w:eastAsia="仿宋_GB2312" w:cs="仿宋_GB2312"/>
                      <w:b/>
                      <w:color w:val="000000"/>
                      <w:sz w:val="20"/>
                    </w:rPr>
                    <w:t>4.2.4数据管理</w:t>
                  </w:r>
                </w:p>
                <w:p w14:paraId="36193555">
                  <w:pPr>
                    <w:pStyle w:val="4"/>
                    <w:jc w:val="both"/>
                  </w:pPr>
                  <w:r>
                    <w:rPr>
                      <w:rFonts w:ascii="仿宋_GB2312" w:hAnsi="仿宋_GB2312" w:eastAsia="仿宋_GB2312" w:cs="仿宋_GB2312"/>
                      <w:color w:val="000000"/>
                      <w:sz w:val="20"/>
                    </w:rPr>
                    <w:t>实现一表通平台数据模型的统一数据管理，支持数据的查看、新增、删除、修改、分享、导出，实现数据字段与学校数据中心的自动匹配与同步采集，确保数据的准确性与实时性。</w:t>
                  </w:r>
                </w:p>
                <w:p w14:paraId="590B0BBF">
                  <w:pPr>
                    <w:pStyle w:val="4"/>
                    <w:jc w:val="both"/>
                  </w:pPr>
                  <w:r>
                    <w:rPr>
                      <w:rFonts w:ascii="仿宋_GB2312" w:hAnsi="仿宋_GB2312" w:eastAsia="仿宋_GB2312" w:cs="仿宋_GB2312"/>
                      <w:color w:val="000000"/>
                      <w:sz w:val="20"/>
                    </w:rPr>
                    <w:t>1)建立数据填报中心的数据模型，提供数据管理，支持数据查看、新增、删除、修改、分享、导出等功能。</w:t>
                  </w:r>
                </w:p>
                <w:p w14:paraId="7B83060C">
                  <w:pPr>
                    <w:pStyle w:val="4"/>
                    <w:jc w:val="both"/>
                  </w:pPr>
                  <w:r>
                    <w:rPr>
                      <w:rFonts w:ascii="仿宋_GB2312" w:hAnsi="仿宋_GB2312" w:eastAsia="仿宋_GB2312" w:cs="仿宋_GB2312"/>
                      <w:color w:val="000000"/>
                      <w:sz w:val="20"/>
                    </w:rPr>
                    <w:t>2)●要求实现存量数据共享功能，避免重复填报收集；共享时可进行信息设置，如限定可见字段、选择分享人员、设置有效期限、能否再次转发等。支持消息提醒，可自定义提醒内容（要求演示9）</w:t>
                  </w:r>
                </w:p>
                <w:p w14:paraId="4442CA0E">
                  <w:pPr>
                    <w:pStyle w:val="4"/>
                    <w:jc w:val="both"/>
                  </w:pPr>
                  <w:r>
                    <w:rPr>
                      <w:rFonts w:ascii="仿宋_GB2312" w:hAnsi="仿宋_GB2312" w:eastAsia="仿宋_GB2312" w:cs="仿宋_GB2312"/>
                      <w:color w:val="000000"/>
                      <w:sz w:val="20"/>
                    </w:rPr>
                    <w:t>3)支持对数据模型的字段的来源数据进行配置，通过部门id，部门名称，学工号，姓名，账户id等关键字进行自动匹配，完成数据采集/同步。</w:t>
                  </w:r>
                </w:p>
                <w:p w14:paraId="0B25A265">
                  <w:pPr>
                    <w:pStyle w:val="4"/>
                    <w:jc w:val="both"/>
                  </w:pPr>
                  <w:r>
                    <w:rPr>
                      <w:rFonts w:ascii="仿宋_GB2312" w:hAnsi="仿宋_GB2312" w:eastAsia="仿宋_GB2312" w:cs="仿宋_GB2312"/>
                      <w:b/>
                      <w:color w:val="000000"/>
                      <w:sz w:val="20"/>
                    </w:rPr>
                    <w:t>（五）数据治理服务</w:t>
                  </w:r>
                </w:p>
                <w:p w14:paraId="07FEAE0D">
                  <w:pPr>
                    <w:pStyle w:val="4"/>
                    <w:jc w:val="both"/>
                  </w:pPr>
                  <w:r>
                    <w:rPr>
                      <w:rFonts w:ascii="仿宋_GB2312" w:hAnsi="仿宋_GB2312" w:eastAsia="仿宋_GB2312" w:cs="仿宋_GB2312"/>
                      <w:color w:val="000000"/>
                      <w:sz w:val="20"/>
                    </w:rPr>
                    <w:t>针对学校教育教学、实训、学工等各类业务系统全量数据，包括但不限于：数据调研服务、数据识别服务、数据集成服务、校级元数据制定服务、校级代码标准制定服务、校级数据模型标准制定服务、数据溯源服务、数据清洗转换处理服务、数据质量检核规则配置服务、数据资源目录发布服务、数据安全分级分类服务、校级数据管理制度建设服务、共享数据中心迁移服务、一表通按需配置、与教育部高职数字基座对接集成等各类数据治理服务，协助开展部门数据确权、采标率提升以及问题数据整改，保障学校数据治理体系有效运转。</w:t>
                  </w:r>
                </w:p>
                <w:p w14:paraId="1828D4BE">
                  <w:pPr>
                    <w:pStyle w:val="4"/>
                    <w:jc w:val="both"/>
                  </w:pPr>
                  <w:r>
                    <w:rPr>
                      <w:rFonts w:ascii="仿宋_GB2312" w:hAnsi="仿宋_GB2312" w:eastAsia="仿宋_GB2312" w:cs="仿宋_GB2312"/>
                      <w:color w:val="000000"/>
                      <w:sz w:val="20"/>
                    </w:rPr>
                    <w:t>1)协助学校优化数据治理过程中数据采集、数据质量、数据运维管理、数据存储与归档、数据分类分级、数据利用和数据安全管理方面的制度建设。信息标准随着学校业务变化也需逐年更新。</w:t>
                  </w:r>
                </w:p>
                <w:p w14:paraId="7438B5F8">
                  <w:pPr>
                    <w:pStyle w:val="4"/>
                    <w:jc w:val="both"/>
                  </w:pPr>
                  <w:r>
                    <w:rPr>
                      <w:rFonts w:ascii="仿宋_GB2312" w:hAnsi="仿宋_GB2312" w:eastAsia="仿宋_GB2312" w:cs="仿宋_GB2312"/>
                      <w:color w:val="000000"/>
                      <w:sz w:val="20"/>
                    </w:rPr>
                    <w:t>2)数据治理涉及到的自定义编码场景，须配合学校完成自定义编码工作。数据标准要求在学校现有平台维护更新，并发布至数据资产服务平台方便业务部门及业务系统厂商参考取用。</w:t>
                  </w:r>
                </w:p>
                <w:p w14:paraId="21BC5391">
                  <w:pPr>
                    <w:pStyle w:val="4"/>
                    <w:jc w:val="both"/>
                  </w:pPr>
                  <w:r>
                    <w:rPr>
                      <w:rFonts w:ascii="仿宋_GB2312" w:hAnsi="仿宋_GB2312" w:eastAsia="仿宋_GB2312" w:cs="仿宋_GB2312"/>
                      <w:color w:val="000000"/>
                      <w:sz w:val="20"/>
                    </w:rPr>
                    <w:t>3)明确数据权威源，数据确权精确到字段级别，确定数据修改/数据服务的审核部门和审核人。数据确权需要随着业务变化及时调整，或者定期周期性进行再确权。</w:t>
                  </w:r>
                </w:p>
                <w:p w14:paraId="7F799C4B">
                  <w:pPr>
                    <w:pStyle w:val="4"/>
                    <w:jc w:val="both"/>
                  </w:pPr>
                  <w:r>
                    <w:rPr>
                      <w:rFonts w:ascii="仿宋_GB2312" w:hAnsi="仿宋_GB2312" w:eastAsia="仿宋_GB2312" w:cs="仿宋_GB2312"/>
                      <w:color w:val="000000"/>
                      <w:sz w:val="20"/>
                    </w:rPr>
                    <w:t>4)数据湖仓建设：采集学校现有业务的数据模型和数据内容，进行数据湖建设。基于数据湖，对数据进行初步清洗和梳理建设贴源层。根据数据模型进行主数据中心建设。面向需求建设数据仓库。基于学校需求，通过抽象（数据分类、聚合、整合等）将数据中心的数据建立主题应用场景， 构建专用于查询、分析的数仓主题库。</w:t>
                  </w:r>
                </w:p>
                <w:p w14:paraId="63982491">
                  <w:pPr>
                    <w:pStyle w:val="4"/>
                    <w:jc w:val="both"/>
                  </w:pPr>
                  <w:r>
                    <w:rPr>
                      <w:rFonts w:ascii="仿宋_GB2312" w:hAnsi="仿宋_GB2312" w:eastAsia="仿宋_GB2312" w:cs="仿宋_GB2312"/>
                      <w:color w:val="000000"/>
                      <w:sz w:val="20"/>
                    </w:rPr>
                    <w:t>5）数据采集：有源数据采集将数据直接从源头系统交换到共享库中。缺乏业务系统或者无法对外共享数据的业务系统数据，这类数据整理成电子文档，由业务部门自行上传，经审核后自动导入数据库，并配置定期更新提醒，方便定期更新数据。数据采集的过程中同时完成数据清洗，将不符合学校数据标准的数据进行清洗、转换、合并等对标处理后存入中心库，并定期同步更新。</w:t>
                  </w:r>
                </w:p>
                <w:p w14:paraId="3C0E0AA5">
                  <w:pPr>
                    <w:pStyle w:val="4"/>
                    <w:jc w:val="both"/>
                  </w:pPr>
                  <w:r>
                    <w:rPr>
                      <w:rFonts w:ascii="仿宋_GB2312" w:hAnsi="仿宋_GB2312" w:eastAsia="仿宋_GB2312" w:cs="仿宋_GB2312"/>
                      <w:color w:val="000000"/>
                      <w:sz w:val="20"/>
                    </w:rPr>
                    <w:t>6)针对数据的完整性、有效性、一致性等制定全面的检测规则，定期形成数据质量报告，发现异常数据。在治理过程中要需要按照使用需求制定数据检测规则，对于不符合规则的数据反馈到源头部门进行整改，直至数据符合共享和使用要求。</w:t>
                  </w:r>
                </w:p>
                <w:p w14:paraId="7101C861">
                  <w:pPr>
                    <w:pStyle w:val="4"/>
                    <w:jc w:val="both"/>
                  </w:pPr>
                  <w:r>
                    <w:rPr>
                      <w:rFonts w:ascii="仿宋_GB2312" w:hAnsi="仿宋_GB2312" w:eastAsia="仿宋_GB2312" w:cs="仿宋_GB2312"/>
                      <w:color w:val="000000"/>
                      <w:sz w:val="20"/>
                    </w:rPr>
                    <w:t>7)数据共享开放：开放数据标准，所有部门均可查看数据标准；开放数据目录，数据目录通过数据门户向全校公布，便于各部门了解学校数据资产全貌。开放数据内容，可按照数据目录提供的内容按需发起数据访问申请，由数据权威部门对申请进行审核，从而实现数据内容共享。开放数据管理，对尚没有系统维护核心数据的部门，实现数据基础管理维护功能。开放质量监督，可以实时掌握所属数据的质量校验规则，定期查看数据质量报告，及时发现数据问题，改进数据质量。</w:t>
                  </w:r>
                </w:p>
                <w:p w14:paraId="700DA70B">
                  <w:pPr>
                    <w:pStyle w:val="4"/>
                    <w:jc w:val="both"/>
                  </w:pPr>
                  <w:r>
                    <w:rPr>
                      <w:rFonts w:ascii="仿宋_GB2312" w:hAnsi="仿宋_GB2312" w:eastAsia="仿宋_GB2312" w:cs="仿宋_GB2312"/>
                      <w:color w:val="000000"/>
                      <w:sz w:val="20"/>
                    </w:rPr>
                    <w:t>二、技术要求</w:t>
                  </w:r>
                </w:p>
                <w:p w14:paraId="4BCEC5E2">
                  <w:pPr>
                    <w:pStyle w:val="4"/>
                    <w:jc w:val="both"/>
                  </w:pPr>
                  <w:r>
                    <w:rPr>
                      <w:rFonts w:ascii="仿宋_GB2312" w:hAnsi="仿宋_GB2312" w:eastAsia="仿宋_GB2312" w:cs="仿宋_GB2312"/>
                      <w:color w:val="000000"/>
                      <w:sz w:val="20"/>
                    </w:rPr>
                    <w:t>1)数据中台必须能够支持异构平台、数据库和系统之间的数据交换与集成，实现包括关系型数据库、文件型数据和对象型数据系统在内的数据双向交换，且此过程不应干扰应用系统的正常运作。</w:t>
                  </w:r>
                </w:p>
                <w:p w14:paraId="160D29DD">
                  <w:pPr>
                    <w:pStyle w:val="4"/>
                    <w:jc w:val="both"/>
                  </w:pPr>
                  <w:r>
                    <w:rPr>
                      <w:rFonts w:ascii="仿宋_GB2312" w:hAnsi="仿宋_GB2312" w:eastAsia="仿宋_GB2312" w:cs="仿宋_GB2312"/>
                      <w:color w:val="000000"/>
                      <w:sz w:val="20"/>
                    </w:rPr>
                    <w:t>2)系统应支持多种数据交换方式，包括同步/异步、增量/全表、定时/实时等。</w:t>
                  </w:r>
                </w:p>
                <w:p w14:paraId="308E6980">
                  <w:pPr>
                    <w:pStyle w:val="4"/>
                    <w:jc w:val="both"/>
                  </w:pPr>
                  <w:r>
                    <w:rPr>
                      <w:rFonts w:ascii="仿宋_GB2312" w:hAnsi="仿宋_GB2312" w:eastAsia="仿宋_GB2312" w:cs="仿宋_GB2312"/>
                      <w:color w:val="000000"/>
                      <w:sz w:val="20"/>
                    </w:rPr>
                    <w:t>3)支持与多种数据库系统的连接和数据交换，包括但不限于Oracle、Sybase、DB2、MySQL、MS SQL Server、Informix等。</w:t>
                  </w:r>
                </w:p>
                <w:p w14:paraId="01DA64B0">
                  <w:pPr>
                    <w:pStyle w:val="4"/>
                    <w:jc w:val="both"/>
                  </w:pPr>
                  <w:r>
                    <w:rPr>
                      <w:rFonts w:ascii="仿宋_GB2312" w:hAnsi="仿宋_GB2312" w:eastAsia="仿宋_GB2312" w:cs="仿宋_GB2312"/>
                      <w:color w:val="000000"/>
                      <w:sz w:val="20"/>
                    </w:rPr>
                    <w:t>4)提供一个可视化界面，用于数据交换作业的管理和设计，实现数据采集、交换和转换的配置工作，确保系统的可扩展性和快速部署。应提供易于操作的数据交换任务配置，通过简单的步骤实现异构数据源与数据交换中心平台之间的数据同步，无需编码。此外，需要提供Web端的可视化数据服务设计器组件，允许用户通过拖放现有组件来构建简单的API服务。</w:t>
                  </w:r>
                </w:p>
                <w:p w14:paraId="13F98AF3">
                  <w:pPr>
                    <w:pStyle w:val="4"/>
                    <w:jc w:val="both"/>
                  </w:pPr>
                  <w:r>
                    <w:rPr>
                      <w:rFonts w:ascii="仿宋_GB2312" w:hAnsi="仿宋_GB2312" w:eastAsia="仿宋_GB2312" w:cs="仿宋_GB2312"/>
                      <w:color w:val="000000"/>
                      <w:sz w:val="20"/>
                    </w:rPr>
                    <w:t>5)数据处理能力应基于元数据架构，能够执行数据过滤、映射、转换、拆分、排序、合并、分组以及去除重复数据等操作。</w:t>
                  </w:r>
                </w:p>
                <w:p w14:paraId="720E2ED6">
                  <w:pPr>
                    <w:pStyle w:val="4"/>
                    <w:jc w:val="both"/>
                  </w:pPr>
                  <w:r>
                    <w:rPr>
                      <w:rFonts w:ascii="仿宋_GB2312" w:hAnsi="仿宋_GB2312" w:eastAsia="仿宋_GB2312" w:cs="仿宋_GB2312"/>
                      <w:color w:val="000000"/>
                      <w:sz w:val="20"/>
                    </w:rPr>
                    <w:t>6)应遵循数据仓库的元数据设计理念，构建数据资产管理平台的核心数据模型。</w:t>
                  </w:r>
                </w:p>
                <w:p w14:paraId="0C0575C2">
                  <w:pPr>
                    <w:pStyle w:val="4"/>
                    <w:jc w:val="both"/>
                  </w:pPr>
                  <w:r>
                    <w:rPr>
                      <w:rFonts w:ascii="仿宋_GB2312" w:hAnsi="仿宋_GB2312" w:eastAsia="仿宋_GB2312" w:cs="仿宋_GB2312"/>
                      <w:color w:val="000000"/>
                      <w:sz w:val="20"/>
                    </w:rPr>
                    <w:t>7)应坚持“谁产生、谁维护、谁负责”的原则，确保所有数据都有明确的产生者和维护者。</w:t>
                  </w:r>
                </w:p>
                <w:p w14:paraId="68D275FA">
                  <w:pPr>
                    <w:pStyle w:val="4"/>
                    <w:jc w:val="both"/>
                  </w:pPr>
                  <w:r>
                    <w:rPr>
                      <w:rFonts w:ascii="仿宋_GB2312" w:hAnsi="仿宋_GB2312" w:eastAsia="仿宋_GB2312" w:cs="仿宋_GB2312"/>
                      <w:color w:val="000000"/>
                      <w:sz w:val="20"/>
                    </w:rPr>
                    <w:t>8)应提供专业的数据抽取、清洗、转换和装载工具，以实现学校数据的高质量管理。</w:t>
                  </w:r>
                </w:p>
                <w:p w14:paraId="79D8B42F">
                  <w:pPr>
                    <w:pStyle w:val="4"/>
                    <w:jc w:val="both"/>
                  </w:pPr>
                  <w:r>
                    <w:rPr>
                      <w:rFonts w:ascii="仿宋_GB2312" w:hAnsi="仿宋_GB2312" w:eastAsia="仿宋_GB2312" w:cs="仿宋_GB2312"/>
                      <w:color w:val="000000"/>
                      <w:sz w:val="20"/>
                    </w:rPr>
                    <w:t>9)平台应采用B/S架构，基于纯Web页面提供数据集成设计、开发、运行、监控和告警等一系列管理功能。</w:t>
                  </w:r>
                </w:p>
                <w:p w14:paraId="5C325F90">
                  <w:pPr>
                    <w:pStyle w:val="4"/>
                    <w:jc w:val="both"/>
                  </w:pPr>
                  <w:r>
                    <w:rPr>
                      <w:rFonts w:ascii="仿宋_GB2312" w:hAnsi="仿宋_GB2312" w:eastAsia="仿宋_GB2312" w:cs="仿宋_GB2312"/>
                      <w:color w:val="000000"/>
                      <w:sz w:val="20"/>
                    </w:rPr>
                    <w:t>10)要求前后端服务均采用分布式部署。为了满足业务不断增长的需求，要求提供弹性在线扩容能力。当现有资源无法满足业务需求时，系统可以自动或手动添加新的节点或资源，以满足业务增长的需求。</w:t>
                  </w:r>
                </w:p>
                <w:p w14:paraId="0E1C232B">
                  <w:pPr>
                    <w:pStyle w:val="4"/>
                    <w:jc w:val="both"/>
                  </w:pPr>
                  <w:r>
                    <w:rPr>
                      <w:rFonts w:ascii="仿宋_GB2312" w:hAnsi="仿宋_GB2312" w:eastAsia="仿宋_GB2312" w:cs="仿宋_GB2312"/>
                      <w:color w:val="000000"/>
                      <w:sz w:val="20"/>
                    </w:rPr>
                    <w:t>11)数据库注册类型至少需要支持Oracle、Mysql、Sqlserver、PostgreSql、Sybase、Db2、Damang8和Kingbase等关系型数据库，以及Redis、MongoDB、Elasticsearch、Kafka等非关系型数据库。</w:t>
                  </w:r>
                </w:p>
                <w:p w14:paraId="7E1BCE20">
                  <w:pPr>
                    <w:pStyle w:val="4"/>
                    <w:jc w:val="both"/>
                  </w:pPr>
                  <w:r>
                    <w:rPr>
                      <w:rFonts w:ascii="仿宋_GB2312" w:hAnsi="仿宋_GB2312" w:eastAsia="仿宋_GB2312" w:cs="仿宋_GB2312"/>
                      <w:color w:val="000000"/>
                      <w:sz w:val="20"/>
                    </w:rPr>
                    <w:t>12)采用Flume、Sqoop、kettle等工具进行数据分布式采集，确保数据采集的效率和稳定性。</w:t>
                  </w:r>
                </w:p>
                <w:p w14:paraId="796841C1">
                  <w:pPr>
                    <w:pStyle w:val="4"/>
                    <w:jc w:val="both"/>
                  </w:pPr>
                  <w:r>
                    <w:rPr>
                      <w:rFonts w:ascii="仿宋_GB2312" w:hAnsi="仿宋_GB2312" w:eastAsia="仿宋_GB2312" w:cs="仿宋_GB2312"/>
                      <w:color w:val="000000"/>
                      <w:sz w:val="20"/>
                    </w:rPr>
                    <w:t>13)▲数据平台需支持≥10000个用户同时在线使用，≥2000个用户并发，平均响应时间≤1s；库对库操作每秒处理速度≥10000条；文件对库操作每秒处理速度≥8000条；库对文件操作每秒处理速度≥10000条。</w:t>
                  </w:r>
                </w:p>
                <w:p w14:paraId="22BD3F9E">
                  <w:pPr>
                    <w:pStyle w:val="4"/>
                    <w:jc w:val="both"/>
                  </w:pPr>
                  <w:r>
                    <w:rPr>
                      <w:rFonts w:ascii="仿宋_GB2312" w:hAnsi="仿宋_GB2312" w:eastAsia="仿宋_GB2312" w:cs="仿宋_GB2312"/>
                      <w:color w:val="000000"/>
                      <w:sz w:val="20"/>
                    </w:rPr>
                    <w:t>14）★本项目采购的软件系统需满足全栈信创适配，具体包括：支持国产桌面、国产服务器、国产操作系统、国产处理器及国产数据库，实现全功能兼容。学校若新增采购国产化设备（含搭载国产处理器的终端、服务器）或国产化数据库，建设厂商须无条件启动适配工作，完成兼容性调试与功能验证，确保系统正常运行且不额外收费 。(要求提供承诺函并加盖公章）</w:t>
                  </w:r>
                </w:p>
                <w:p w14:paraId="246CCE95">
                  <w:pPr>
                    <w:pStyle w:val="4"/>
                    <w:jc w:val="both"/>
                  </w:pPr>
                  <w:r>
                    <w:rPr>
                      <w:rFonts w:ascii="仿宋_GB2312" w:hAnsi="仿宋_GB2312" w:eastAsia="仿宋_GB2312" w:cs="仿宋_GB2312"/>
                      <w:color w:val="000000"/>
                      <w:sz w:val="20"/>
                    </w:rPr>
                    <w:t>三、实施服务要求</w:t>
                  </w:r>
                </w:p>
                <w:p w14:paraId="3492A449">
                  <w:pPr>
                    <w:pStyle w:val="4"/>
                    <w:jc w:val="both"/>
                  </w:pPr>
                  <w:r>
                    <w:rPr>
                      <w:rFonts w:ascii="仿宋_GB2312" w:hAnsi="仿宋_GB2312" w:eastAsia="仿宋_GB2312" w:cs="仿宋_GB2312"/>
                      <w:color w:val="000000"/>
                      <w:sz w:val="20"/>
                    </w:rPr>
                    <w:t>1.数据集成要求</w:t>
                  </w:r>
                </w:p>
                <w:p w14:paraId="7AA52AD0">
                  <w:pPr>
                    <w:pStyle w:val="4"/>
                    <w:jc w:val="both"/>
                  </w:pPr>
                  <w:r>
                    <w:rPr>
                      <w:rFonts w:ascii="仿宋_GB2312" w:hAnsi="仿宋_GB2312" w:eastAsia="仿宋_GB2312" w:cs="仿宋_GB2312"/>
                      <w:color w:val="000000"/>
                      <w:sz w:val="20"/>
                    </w:rPr>
                    <w:t>要求将学校教学、实训、资产等所有已建系统（现约20多套）及质保期内新建业务系统均需与数据中台进行对接和数据集成，</w:t>
                  </w:r>
                  <w:r>
                    <w:rPr>
                      <w:rFonts w:ascii="仿宋_GB2312" w:hAnsi="仿宋_GB2312" w:eastAsia="仿宋_GB2312" w:cs="仿宋_GB2312"/>
                      <w:color w:val="000000"/>
                      <w:sz w:val="19"/>
                    </w:rPr>
                    <w:t>提供包含需求调研、方案设计、接口定制开发、联调测试、部署上线、适配优化、操作培训、运维保障在内的全流程对接服务，学校无需就上述对接服务向投标人支付任何额外费用，无任何隐形消费、附加收费项目。</w:t>
                  </w:r>
                </w:p>
                <w:p w14:paraId="0DC44FCA">
                  <w:pPr>
                    <w:pStyle w:val="4"/>
                    <w:jc w:val="both"/>
                  </w:pPr>
                  <w:r>
                    <w:rPr>
                      <w:rFonts w:ascii="仿宋_GB2312" w:hAnsi="仿宋_GB2312" w:eastAsia="仿宋_GB2312" w:cs="仿宋_GB2312"/>
                      <w:color w:val="000000"/>
                      <w:sz w:val="19"/>
                    </w:rPr>
                    <w:t>投标人须确保在项目合同约定的实施周期内至少完成教务、学工、资产、人事等至少15套核心业务系统的落地对接并通过学校正式验收，针对第三方合作运营的业务系统，投标人须全额承担第三方厂商可能收取的对接服务费、接口授权费、联调测试费等所有相关支出，学校不承担该部分任何费用，投标人不得因第三方费用协商、支付等问题影响对接服务的落地实施与交付进度。</w:t>
                  </w:r>
                </w:p>
                <w:p w14:paraId="0DCB7E4E">
                  <w:pPr>
                    <w:pStyle w:val="4"/>
                    <w:jc w:val="both"/>
                  </w:pPr>
                  <w:r>
                    <w:rPr>
                      <w:rFonts w:ascii="仿宋_GB2312" w:hAnsi="仿宋_GB2312" w:eastAsia="仿宋_GB2312" w:cs="仿宋_GB2312"/>
                      <w:color w:val="000000"/>
                      <w:sz w:val="19"/>
                    </w:rPr>
                    <w:t>针对本次未完成落地对接的剩余业务系统及其他质保期内学校新建的业务系统，投标人须提前预留标准化的对接适配能力与接口扩展方案，在学校后续提出对接需求时，提供对接实施服务。费用均考虑在本项目报价中，后续不额外收费。</w:t>
                  </w:r>
                </w:p>
                <w:p w14:paraId="2627D2BF">
                  <w:pPr>
                    <w:pStyle w:val="4"/>
                    <w:jc w:val="both"/>
                  </w:pPr>
                  <w:r>
                    <w:rPr>
                      <w:rFonts w:ascii="仿宋_GB2312" w:hAnsi="仿宋_GB2312" w:eastAsia="仿宋_GB2312" w:cs="仿宋_GB2312"/>
                      <w:color w:val="000000"/>
                      <w:sz w:val="20"/>
                    </w:rPr>
                    <w:t>2.数据服务要求</w:t>
                  </w:r>
                </w:p>
                <w:p w14:paraId="5F89AA4A">
                  <w:pPr>
                    <w:pStyle w:val="4"/>
                    <w:jc w:val="both"/>
                  </w:pPr>
                  <w:r>
                    <w:rPr>
                      <w:rFonts w:ascii="仿宋_GB2312" w:hAnsi="仿宋_GB2312" w:eastAsia="仿宋_GB2312" w:cs="仿宋_GB2312"/>
                      <w:color w:val="000000"/>
                      <w:sz w:val="20"/>
                    </w:rPr>
                    <w:t>数据中台要求对其他服务/应用提供相关数据能力，供其他应用调用数据。</w:t>
                  </w:r>
                </w:p>
                <w:p w14:paraId="1E916DCF">
                  <w:pPr>
                    <w:pStyle w:val="4"/>
                    <w:jc w:val="both"/>
                  </w:pPr>
                  <w:r>
                    <w:rPr>
                      <w:rFonts w:ascii="仿宋_GB2312" w:hAnsi="仿宋_GB2312" w:eastAsia="仿宋_GB2312" w:cs="仿宋_GB2312"/>
                      <w:color w:val="000000"/>
                      <w:sz w:val="20"/>
                    </w:rPr>
                    <w:t>3.数据对接上报要求</w:t>
                  </w:r>
                </w:p>
                <w:p w14:paraId="5E98E2BA">
                  <w:pPr>
                    <w:pStyle w:val="4"/>
                    <w:jc w:val="both"/>
                  </w:pPr>
                  <w:r>
                    <w:rPr>
                      <w:rFonts w:ascii="仿宋_GB2312" w:hAnsi="仿宋_GB2312" w:eastAsia="仿宋_GB2312" w:cs="仿宋_GB2312"/>
                      <w:color w:val="000000"/>
                      <w:sz w:val="20"/>
                    </w:rPr>
                    <w:t>要求供应商具有与教育部高职院校数字基座对接上报工作的开发和实施的案例经验。针对教育部高职院校数字基座对接上报要求，提供标准化开放接口，完成与教育部高职院校数据中台对接上报。质保期内若教育部智慧大脑对接数据标准及表单内容发生变化，需协助学校进行调整并完成数据上报服务更新，同时提供承诺函。</w:t>
                  </w:r>
                </w:p>
                <w:p w14:paraId="48F5E5B3">
                  <w:pPr>
                    <w:pStyle w:val="4"/>
                    <w:jc w:val="both"/>
                  </w:pPr>
                  <w:r>
                    <w:rPr>
                      <w:rFonts w:ascii="仿宋_GB2312" w:hAnsi="仿宋_GB2312" w:eastAsia="仿宋_GB2312" w:cs="仿宋_GB2312"/>
                      <w:color w:val="000000"/>
                      <w:sz w:val="20"/>
                    </w:rPr>
                    <w:t>4.一表通要求</w:t>
                  </w:r>
                </w:p>
                <w:p w14:paraId="1A227B76">
                  <w:pPr>
                    <w:pStyle w:val="4"/>
                    <w:jc w:val="both"/>
                  </w:pPr>
                  <w:r>
                    <w:rPr>
                      <w:rFonts w:ascii="仿宋_GB2312" w:hAnsi="仿宋_GB2312" w:eastAsia="仿宋_GB2312" w:cs="仿宋_GB2312"/>
                      <w:color w:val="000000"/>
                      <w:sz w:val="20"/>
                    </w:rPr>
                    <w:t>要求配合完成学校教师数据档案和学生数据档案的字段设计，要求共包含不少于120个字段，提供数据对接服务，实现一张表数据的初始化录入，减少师生重复填写，帮助学校配置好纠错审批流程。根据学校需求协助填报采集部门配置开发数据填报表单，初始化已有数据的字段，完成填报任务设计工作。</w:t>
                  </w:r>
                </w:p>
                <w:p w14:paraId="33385CE6">
                  <w:pPr>
                    <w:pStyle w:val="4"/>
                    <w:jc w:val="both"/>
                  </w:pPr>
                  <w:r>
                    <w:rPr>
                      <w:rFonts w:ascii="仿宋_GB2312" w:hAnsi="仿宋_GB2312" w:eastAsia="仿宋_GB2312" w:cs="仿宋_GB2312"/>
                      <w:color w:val="000000"/>
                      <w:sz w:val="20"/>
                    </w:rPr>
                    <w:t>5.数据中间库迁移要求</w:t>
                  </w:r>
                </w:p>
                <w:p w14:paraId="21C9C31E">
                  <w:pPr>
                    <w:pStyle w:val="4"/>
                    <w:jc w:val="both"/>
                  </w:pPr>
                  <w:r>
                    <w:rPr>
                      <w:rFonts w:ascii="仿宋_GB2312" w:hAnsi="仿宋_GB2312" w:eastAsia="仿宋_GB2312" w:cs="仿宋_GB2312"/>
                      <w:color w:val="000000"/>
                      <w:sz w:val="20"/>
                    </w:rPr>
                    <w:t>要求完成学校共享数据中心的迁移，建成后可直接通过数据中台进行各类业务系统的数据共享交换。</w:t>
                  </w:r>
                </w:p>
                <w:p w14:paraId="01D8E342">
                  <w:pPr>
                    <w:pStyle w:val="4"/>
                    <w:jc w:val="both"/>
                  </w:pPr>
                  <w:r>
                    <w:rPr>
                      <w:rFonts w:ascii="仿宋_GB2312" w:hAnsi="仿宋_GB2312" w:eastAsia="仿宋_GB2312" w:cs="仿宋_GB2312"/>
                      <w:color w:val="000000"/>
                      <w:sz w:val="20"/>
                    </w:rPr>
                    <w:t>6.驻场人员要求</w:t>
                  </w:r>
                </w:p>
                <w:p w14:paraId="77202162">
                  <w:pPr>
                    <w:pStyle w:val="4"/>
                    <w:jc w:val="both"/>
                  </w:pPr>
                  <w:r>
                    <w:rPr>
                      <w:rFonts w:ascii="仿宋_GB2312" w:hAnsi="仿宋_GB2312" w:eastAsia="仿宋_GB2312" w:cs="仿宋_GB2312"/>
                      <w:color w:val="000000"/>
                      <w:sz w:val="20"/>
                    </w:rPr>
                    <w:t>项目实施期需提供至少3人的常驻团队，项目交付以后，提供不少于1年的1人驻场服务。</w:t>
                  </w:r>
                </w:p>
                <w:p w14:paraId="0978719F">
                  <w:pPr>
                    <w:pStyle w:val="4"/>
                    <w:jc w:val="both"/>
                  </w:pPr>
                  <w:r>
                    <w:rPr>
                      <w:rFonts w:ascii="仿宋_GB2312" w:hAnsi="仿宋_GB2312" w:eastAsia="仿宋_GB2312" w:cs="仿宋_GB2312"/>
                      <w:color w:val="000000"/>
                      <w:sz w:val="20"/>
                    </w:rPr>
                    <w:t>常驻人员需有两个以上数据中台项目实施经验，提供证明材料。</w:t>
                  </w:r>
                </w:p>
                <w:p w14:paraId="7DD88338">
                  <w:pPr>
                    <w:pStyle w:val="4"/>
                    <w:jc w:val="both"/>
                  </w:pPr>
                  <w:r>
                    <w:rPr>
                      <w:rFonts w:ascii="仿宋_GB2312" w:hAnsi="仿宋_GB2312" w:eastAsia="仿宋_GB2312" w:cs="仿宋_GB2312"/>
                      <w:color w:val="000000"/>
                      <w:sz w:val="20"/>
                    </w:rPr>
                    <w:t>四、质保期</w:t>
                  </w:r>
                </w:p>
                <w:p w14:paraId="4100FA81">
                  <w:pPr>
                    <w:pStyle w:val="4"/>
                    <w:jc w:val="both"/>
                  </w:pPr>
                  <w:r>
                    <w:rPr>
                      <w:rFonts w:ascii="仿宋_GB2312" w:hAnsi="仿宋_GB2312" w:eastAsia="仿宋_GB2312" w:cs="仿宋_GB2312"/>
                      <w:color w:val="000000"/>
                      <w:sz w:val="20"/>
                    </w:rPr>
                    <w:t>自项目验收之日起提供至少5年免费运维服务（含至少1人不少于1年驻场服务），包含建设系统的运行维护及更新升级。</w:t>
                  </w:r>
                </w:p>
              </w:tc>
              <w:tc>
                <w:tcPr>
                  <w:tcW w:w="2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037307">
                  <w:pPr>
                    <w:pStyle w:val="4"/>
                    <w:jc w:val="center"/>
                  </w:pPr>
                  <w:r>
                    <w:rPr>
                      <w:rFonts w:ascii="仿宋_GB2312" w:hAnsi="仿宋_GB2312" w:eastAsia="仿宋_GB2312" w:cs="仿宋_GB2312"/>
                      <w:color w:val="000000"/>
                      <w:sz w:val="20"/>
                    </w:rPr>
                    <w:t>套</w:t>
                  </w:r>
                </w:p>
              </w:tc>
              <w:tc>
                <w:tcPr>
                  <w:tcW w:w="2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758DFE">
                  <w:pPr>
                    <w:pStyle w:val="4"/>
                    <w:jc w:val="center"/>
                  </w:pPr>
                  <w:r>
                    <w:rPr>
                      <w:rFonts w:ascii="仿宋_GB2312" w:hAnsi="仿宋_GB2312" w:eastAsia="仿宋_GB2312" w:cs="仿宋_GB2312"/>
                      <w:color w:val="000000"/>
                      <w:sz w:val="20"/>
                    </w:rPr>
                    <w:t>1</w:t>
                  </w:r>
                </w:p>
              </w:tc>
              <w:tc>
                <w:tcPr>
                  <w:tcW w:w="6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BB9136">
                  <w:pPr>
                    <w:pStyle w:val="4"/>
                    <w:jc w:val="both"/>
                  </w:pPr>
                  <w:r>
                    <w:rPr>
                      <w:rFonts w:ascii="仿宋_GB2312" w:hAnsi="仿宋_GB2312" w:eastAsia="仿宋_GB2312" w:cs="仿宋_GB2312"/>
                      <w:color w:val="000000"/>
                      <w:sz w:val="20"/>
                    </w:rPr>
                    <w:t>产教融合实训基地项目-数智融合工程实践中心-数据中台项目统筹整合教育教学、实训、学工、科研、资产等校内核心业务系统数据资源，建立校级全量数据平台，实现数据资源的深度利用和业务服务的提质增效。一表通解决师生重复填表，数据中心缺失数据采集填报，师生一张表可对数据不精确进行纠错提升数据质量，为学校教学、实训、科研等各类业务场景及应用提供高效精准的数据支撑，推进学校数据资产价值化，服务人才培养。</w:t>
                  </w:r>
                </w:p>
              </w:tc>
            </w:tr>
          </w:tbl>
          <w:p w14:paraId="2A0B73EC"/>
        </w:tc>
      </w:tr>
      <w:tr w14:paraId="693A18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E8B3A35">
            <w:pPr>
              <w:pStyle w:val="4"/>
            </w:pPr>
            <w:r>
              <w:rPr>
                <w:rFonts w:ascii="仿宋_GB2312" w:hAnsi="仿宋_GB2312" w:eastAsia="仿宋_GB2312" w:cs="仿宋_GB2312"/>
              </w:rPr>
              <w:t>2</w:t>
            </w:r>
          </w:p>
        </w:tc>
        <w:tc>
          <w:tcPr>
            <w:tcW w:w="2769" w:type="dxa"/>
          </w:tcPr>
          <w:p w14:paraId="1EC10BD0"/>
        </w:tc>
        <w:tc>
          <w:tcPr>
            <w:tcW w:w="2769" w:type="dxa"/>
          </w:tcPr>
          <w:p w14:paraId="29A04A7E">
            <w:pPr>
              <w:pStyle w:val="4"/>
            </w:pPr>
            <w:r>
              <w:rPr>
                <w:rFonts w:ascii="仿宋_GB2312" w:hAnsi="仿宋_GB2312" w:eastAsia="仿宋_GB2312" w:cs="仿宋_GB2312"/>
                <w:color w:val="000000"/>
                <w:sz w:val="21"/>
              </w:rPr>
              <w:t>其他要求：</w:t>
            </w:r>
          </w:p>
          <w:p w14:paraId="1FAA0759">
            <w:pPr>
              <w:pStyle w:val="4"/>
            </w:pPr>
            <w:r>
              <w:rPr>
                <w:rFonts w:ascii="仿宋_GB2312" w:hAnsi="仿宋_GB2312" w:eastAsia="仿宋_GB2312" w:cs="仿宋_GB2312"/>
                <w:color w:val="000000"/>
                <w:sz w:val="21"/>
              </w:rPr>
              <w:t>1.人员培训：乙方免费为甲方培训设备使用人员，培训内容包括设备操作、维护、简单维修等（培训内容与标准、培训安排等要求详见附件）。</w:t>
            </w:r>
          </w:p>
          <w:p w14:paraId="2CE0AB80">
            <w:pPr>
              <w:pStyle w:val="4"/>
            </w:pPr>
            <w:r>
              <w:rPr>
                <w:rFonts w:ascii="仿宋_GB2312" w:hAnsi="仿宋_GB2312" w:eastAsia="仿宋_GB2312" w:cs="仿宋_GB2312"/>
                <w:color w:val="000000"/>
                <w:sz w:val="21"/>
              </w:rPr>
              <w:t>2.售后服务：质保期内，乙方对甲方提出的服务响应不得超过</w:t>
            </w:r>
            <w:r>
              <w:rPr>
                <w:rFonts w:ascii="仿宋_GB2312" w:hAnsi="仿宋_GB2312" w:eastAsia="仿宋_GB2312" w:cs="仿宋_GB2312"/>
                <w:u w:val="single"/>
              </w:rPr>
              <w:t xml:space="preserve">   </w:t>
            </w:r>
            <w:r>
              <w:rPr>
                <w:rFonts w:ascii="仿宋_GB2312" w:hAnsi="仿宋_GB2312" w:eastAsia="仿宋_GB2312" w:cs="仿宋_GB2312"/>
                <w:color w:val="000000"/>
                <w:sz w:val="21"/>
                <w:u w:val="single"/>
              </w:rPr>
              <w:t>0.5  小</w:t>
            </w:r>
            <w:r>
              <w:rPr>
                <w:rFonts w:ascii="仿宋_GB2312" w:hAnsi="仿宋_GB2312" w:eastAsia="仿宋_GB2312" w:cs="仿宋_GB2312"/>
                <w:color w:val="000000"/>
                <w:sz w:val="21"/>
              </w:rPr>
              <w:t>时，并在</w:t>
            </w:r>
            <w:r>
              <w:rPr>
                <w:rFonts w:ascii="仿宋_GB2312" w:hAnsi="仿宋_GB2312" w:eastAsia="仿宋_GB2312" w:cs="仿宋_GB2312"/>
                <w:u w:val="single"/>
              </w:rPr>
              <w:t xml:space="preserve"> </w:t>
            </w:r>
            <w:r>
              <w:rPr>
                <w:rFonts w:ascii="仿宋_GB2312" w:hAnsi="仿宋_GB2312" w:eastAsia="仿宋_GB2312" w:cs="仿宋_GB2312"/>
                <w:color w:val="000000"/>
                <w:sz w:val="21"/>
                <w:u w:val="single"/>
              </w:rPr>
              <w:t xml:space="preserve"> 6  小</w:t>
            </w:r>
            <w:r>
              <w:rPr>
                <w:rFonts w:ascii="仿宋_GB2312" w:hAnsi="仿宋_GB2312" w:eastAsia="仿宋_GB2312" w:cs="仿宋_GB2312"/>
                <w:color w:val="000000"/>
                <w:sz w:val="21"/>
              </w:rPr>
              <w:t>时内派人到现场排除故障或制定解决方案。若设备或软件故障在约定时间内无法修复，乙方应提供性能完好的备用设备或软件供甲方使用，备用设备或软件的规格配置及性能不得低于原设备或软件要求。乙方应配有专业维修工程师，并指派专人负责与甲方联系售后服务事宜，乙方售后服务及维修专线：</w:t>
            </w:r>
            <w:r>
              <w:rPr>
                <w:rFonts w:ascii="仿宋_GB2312" w:hAnsi="仿宋_GB2312" w:eastAsia="仿宋_GB2312" w:cs="仿宋_GB2312"/>
                <w:color w:val="000000"/>
                <w:sz w:val="21"/>
                <w:u w:val="single"/>
              </w:rPr>
              <w:t xml:space="preserve">   。</w:t>
            </w:r>
            <w:r>
              <w:rPr>
                <w:rFonts w:ascii="仿宋_GB2312" w:hAnsi="仿宋_GB2312" w:eastAsia="仿宋_GB2312" w:cs="仿宋_GB2312"/>
                <w:color w:val="000000"/>
                <w:sz w:val="21"/>
              </w:rPr>
              <w:t>质保期内乙方应每季度上门巡检不少于</w:t>
            </w:r>
            <w:r>
              <w:rPr>
                <w:rFonts w:ascii="仿宋_GB2312" w:hAnsi="仿宋_GB2312" w:eastAsia="仿宋_GB2312" w:cs="仿宋_GB2312"/>
                <w:u w:val="single"/>
              </w:rPr>
              <w:t xml:space="preserve">   </w:t>
            </w:r>
            <w:r>
              <w:rPr>
                <w:rFonts w:ascii="仿宋_GB2312" w:hAnsi="仿宋_GB2312" w:eastAsia="仿宋_GB2312" w:cs="仿宋_GB2312"/>
                <w:color w:val="000000"/>
                <w:sz w:val="21"/>
                <w:u w:val="single"/>
              </w:rPr>
              <w:t>1  次</w:t>
            </w:r>
            <w:r>
              <w:rPr>
                <w:rFonts w:ascii="仿宋_GB2312" w:hAnsi="仿宋_GB2312" w:eastAsia="仿宋_GB2312" w:cs="仿宋_GB2312"/>
                <w:color w:val="000000"/>
                <w:sz w:val="21"/>
              </w:rPr>
              <w:t>，并出具设备运行报告。若乙方未在规定时间内响应或维修，甲方有权自行委托第三方维修，所产生的一切费用（包括但不限于维修费、运输费、替代设备租赁费等）均由乙方承担，甲方可直接从应付的任意一笔款项中抵扣，不足部分有权向乙方追偿。</w:t>
            </w:r>
          </w:p>
          <w:p w14:paraId="04BE79DB">
            <w:pPr>
              <w:pStyle w:val="4"/>
            </w:pPr>
            <w:r>
              <w:rPr>
                <w:rFonts w:ascii="仿宋_GB2312" w:hAnsi="仿宋_GB2312" w:eastAsia="仿宋_GB2312" w:cs="仿宋_GB2312"/>
                <w:color w:val="000000"/>
                <w:sz w:val="21"/>
              </w:rPr>
              <w:t>3、软件升级要求</w:t>
            </w:r>
          </w:p>
          <w:p w14:paraId="148C239B">
            <w:pPr>
              <w:pStyle w:val="4"/>
            </w:pPr>
            <w:r>
              <w:rPr>
                <w:rFonts w:ascii="仿宋_GB2312" w:hAnsi="仿宋_GB2312" w:eastAsia="仿宋_GB2312" w:cs="仿宋_GB2312"/>
                <w:color w:val="000000"/>
                <w:sz w:val="21"/>
              </w:rPr>
              <w:t>（一）免费升级。质保期内，供应商应免费提供软件版本升级、功能模块拓展与维护等服务。软件升级后，供应商应主动对采购设备进行免费升级。</w:t>
            </w:r>
          </w:p>
          <w:p w14:paraId="664054E3">
            <w:pPr>
              <w:pStyle w:val="4"/>
            </w:pPr>
            <w:r>
              <w:rPr>
                <w:rFonts w:ascii="仿宋_GB2312" w:hAnsi="仿宋_GB2312" w:eastAsia="仿宋_GB2312" w:cs="仿宋_GB2312"/>
                <w:color w:val="000000"/>
                <w:sz w:val="21"/>
              </w:rPr>
              <w:t>（二）长期保障。涉及软件产品的，应要求供应商对系统终身负责升级。质保期满后，仍应免费提供软件升级及技术支持服务。如拟投产品软件在约定年限内有升级，应免费提供升级服务。</w:t>
            </w:r>
          </w:p>
          <w:p w14:paraId="0E25AA22">
            <w:pPr>
              <w:pStyle w:val="4"/>
            </w:pPr>
            <w:r>
              <w:rPr>
                <w:rFonts w:ascii="仿宋_GB2312" w:hAnsi="仿宋_GB2312" w:eastAsia="仿宋_GB2312" w:cs="仿宋_GB2312"/>
                <w:color w:val="000000"/>
                <w:sz w:val="21"/>
              </w:rPr>
              <w:t>（三）升级通知。质保期内，如供应商和制造商的产品有升级，供应商应及时通知采购人；如采购人有相应要求，供应商应对采购人购买的产品进行升级服务。</w:t>
            </w:r>
          </w:p>
          <w:p w14:paraId="03E49A9A">
            <w:pPr>
              <w:pStyle w:val="4"/>
            </w:pPr>
            <w:r>
              <w:rPr>
                <w:rFonts w:ascii="仿宋_GB2312" w:hAnsi="仿宋_GB2312" w:eastAsia="仿宋_GB2312" w:cs="仿宋_GB2312"/>
                <w:color w:val="000000"/>
                <w:sz w:val="21"/>
              </w:rPr>
              <w:t>四、培训要求</w:t>
            </w:r>
          </w:p>
          <w:p w14:paraId="724248B9">
            <w:pPr>
              <w:pStyle w:val="4"/>
            </w:pPr>
            <w:r>
              <w:rPr>
                <w:rFonts w:ascii="仿宋_GB2312" w:hAnsi="仿宋_GB2312" w:eastAsia="仿宋_GB2312" w:cs="仿宋_GB2312"/>
                <w:color w:val="000000"/>
                <w:sz w:val="21"/>
              </w:rPr>
              <w:t>（一）培训内容与标准。供应商应对采购人相关人员进行免费现场培训或集中培训，培训内容包括设备操作使用、注意事项、相关理论知识、结构介绍、日常维护等。培训应达到采购人相关人员能够独立操作、熟练使用、维护和管理设备或软件的标准。</w:t>
            </w:r>
          </w:p>
          <w:p w14:paraId="5670AB8C">
            <w:pPr>
              <w:pStyle w:val="4"/>
            </w:pPr>
            <w:r>
              <w:rPr>
                <w:rFonts w:ascii="仿宋_GB2312" w:hAnsi="仿宋_GB2312" w:eastAsia="仿宋_GB2312" w:cs="仿宋_GB2312"/>
                <w:color w:val="000000"/>
                <w:sz w:val="21"/>
              </w:rPr>
              <w:t>（二）培训安排。供应商应在设备安装调试完成后及时安排培训。具体培训时间、地点及人员数量由采购人决定。培训名额不限，培训期间发生的相关费用均由供应商负责。</w:t>
            </w:r>
          </w:p>
          <w:p w14:paraId="01F7DACB">
            <w:pPr>
              <w:pStyle w:val="4"/>
            </w:pPr>
            <w:r>
              <w:rPr>
                <w:rFonts w:ascii="仿宋_GB2312" w:hAnsi="仿宋_GB2312" w:eastAsia="仿宋_GB2312" w:cs="仿宋_GB2312"/>
                <w:color w:val="000000"/>
                <w:sz w:val="21"/>
              </w:rPr>
              <w:t>（三）培训资料。供应商应为所有被培训人员提供培训用文字资料和讲义等相关材料。每台设备均应提供一套完整的中文技术资料，包括操作手册、使用说明、维修保养操作手册、安装手册、产品合格证等。</w:t>
            </w:r>
          </w:p>
          <w:p w14:paraId="23614E33">
            <w:pPr>
              <w:pStyle w:val="4"/>
            </w:pPr>
            <w:r>
              <w:rPr>
                <w:rFonts w:ascii="仿宋_GB2312" w:hAnsi="仿宋_GB2312" w:eastAsia="仿宋_GB2312" w:cs="仿宋_GB2312"/>
                <w:color w:val="000000"/>
                <w:sz w:val="21"/>
              </w:rPr>
              <w:t>（四）持续培训。质保期内，供应商应根据采购人需求提供再培训或每年不少于两次的现场技术培训。在采购人使用期间视需求可提供再培训。</w:t>
            </w:r>
          </w:p>
        </w:tc>
      </w:tr>
      <w:tr w14:paraId="39A567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EF8288B">
            <w:pPr>
              <w:pStyle w:val="4"/>
            </w:pPr>
            <w:r>
              <w:rPr>
                <w:rFonts w:ascii="仿宋_GB2312" w:hAnsi="仿宋_GB2312" w:eastAsia="仿宋_GB2312" w:cs="仿宋_GB2312"/>
              </w:rPr>
              <w:t>3</w:t>
            </w:r>
          </w:p>
        </w:tc>
        <w:tc>
          <w:tcPr>
            <w:tcW w:w="2769" w:type="dxa"/>
          </w:tcPr>
          <w:p w14:paraId="1484F133"/>
        </w:tc>
        <w:tc>
          <w:tcPr>
            <w:tcW w:w="2769" w:type="dxa"/>
          </w:tcPr>
          <w:p w14:paraId="03E67E05">
            <w:pPr>
              <w:pStyle w:val="4"/>
            </w:pPr>
            <w:r>
              <w:rPr>
                <w:rFonts w:ascii="仿宋_GB2312" w:hAnsi="仿宋_GB2312" w:eastAsia="仿宋_GB2312" w:cs="仿宋_GB2312"/>
                <w:color w:val="000000"/>
                <w:sz w:val="21"/>
              </w:rPr>
              <w:t>核心产品：</w:t>
            </w:r>
            <w:r>
              <w:rPr>
                <w:rFonts w:ascii="仿宋_GB2312" w:hAnsi="仿宋_GB2312" w:eastAsia="仿宋_GB2312" w:cs="仿宋_GB2312"/>
                <w:color w:val="000000"/>
              </w:rPr>
              <w:t>数据中台软件平台（包含数据资产管理平台、数据资产服务门户、数据资产监控运维平台）</w:t>
            </w:r>
          </w:p>
        </w:tc>
      </w:tr>
    </w:tbl>
    <w:p w14:paraId="783EC231">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D435BE0"/>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51</Pages>
  <Words>3024</Words>
  <Characters>3296</Characters>
  <Lines>0</Lines>
  <Paragraphs>0</Paragraphs>
  <TotalTime>0</TotalTime>
  <ScaleCrop>false</ScaleCrop>
  <LinksUpToDate>false</LinksUpToDate>
  <CharactersWithSpaces>3336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国创招标</cp:lastModifiedBy>
  <dcterms:modified xsi:type="dcterms:W3CDTF">2026-07-30T08:04:01Z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eyJoZGlkIjoiY2JiM2Q2YTNkZTc1Mjk4ODRhOWVjZTc0YTFmYTE5NzciLCJ1c2VySWQiOiIxMTQ2NDU0OTA0In0=</vt:lpwstr>
  </property>
  <property fmtid="{D5CDD505-2E9C-101B-9397-08002B2CF9AE}" pid="4" name="ICV">
    <vt:lpwstr>B6BBABAD802A404B9D4563B73580F68E_12</vt:lpwstr>
  </property>
</Properties>
</file>