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39EE1">
      <w:pPr>
        <w:spacing w:line="336" w:lineRule="auto"/>
        <w:ind w:firstLine="562" w:firstLineChars="200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分项价格表</w:t>
      </w:r>
    </w:p>
    <w:p w14:paraId="31371AD4">
      <w:pPr>
        <w:spacing w:line="336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</w:p>
    <w:p w14:paraId="2E7A440B">
      <w:pPr>
        <w:spacing w:line="336" w:lineRule="auto"/>
        <w:ind w:firstLine="280" w:firstLineChars="1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项目编号：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</w:p>
    <w:p w14:paraId="5F1CD735">
      <w:pPr>
        <w:spacing w:line="336" w:lineRule="auto"/>
        <w:ind w:firstLine="280" w:firstLineChars="100"/>
        <w:rPr>
          <w:rFonts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货币：人民币                                 单位：元</w:t>
      </w:r>
    </w:p>
    <w:tbl>
      <w:tblPr>
        <w:tblStyle w:val="7"/>
        <w:tblW w:w="894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656"/>
        <w:gridCol w:w="872"/>
        <w:gridCol w:w="960"/>
        <w:gridCol w:w="960"/>
        <w:gridCol w:w="960"/>
        <w:gridCol w:w="960"/>
        <w:gridCol w:w="960"/>
        <w:gridCol w:w="960"/>
      </w:tblGrid>
      <w:tr w14:paraId="56328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tblHeader/>
          <w:jc w:val="center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50E1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4228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系统</w:t>
            </w: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4499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品牌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E905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生产厂家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65AA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产地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856A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规格型号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46BC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6B62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4BEA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合计</w:t>
            </w:r>
          </w:p>
        </w:tc>
      </w:tr>
      <w:tr w14:paraId="510F9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01A6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869C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六轴协作机器人开发套件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BA4E4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E9F56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83CBD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DE769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3B7BB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3B64C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3CA1A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2D1B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99F5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29AB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动态信号数据采集系统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A8146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2CE72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B4D77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6A049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ACFC6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95CDF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F0CFA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BF7A6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6E19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1905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高精度立体成像系统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25259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9BDD9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A969E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1E3ED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7F81D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82189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51C8B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C9FB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50F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谈判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总报价</w:t>
            </w:r>
          </w:p>
        </w:tc>
        <w:tc>
          <w:tcPr>
            <w:tcW w:w="66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D5BF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大写：</w:t>
            </w:r>
          </w:p>
        </w:tc>
      </w:tr>
      <w:tr w14:paraId="77DD2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6F7F6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66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89735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小写：</w:t>
            </w:r>
          </w:p>
        </w:tc>
      </w:tr>
    </w:tbl>
    <w:p w14:paraId="53A3B6D9">
      <w:pPr>
        <w:spacing w:line="336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0A297D24">
      <w:pPr>
        <w:spacing w:line="336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1.响应报价子目出现漏项或报价数量与谈判文件要求不符的，将被视为无效谈判。</w:t>
      </w:r>
    </w:p>
    <w:p w14:paraId="6306E4F8">
      <w:pPr>
        <w:spacing w:line="336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2.此表所列模块名称为本项目标的物，中小企业声明函中填报的各产品名称以本表所列模块为准。超出本表所列模块范围的，不作为中小企业判定依据。</w:t>
      </w:r>
      <w:bookmarkStart w:id="0" w:name="_GoBack"/>
      <w:bookmarkEnd w:id="0"/>
    </w:p>
    <w:p w14:paraId="3A503961">
      <w:pPr>
        <w:spacing w:line="336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1C5EE413">
      <w:pPr>
        <w:spacing w:line="336" w:lineRule="auto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供应商名称(公章)：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</w:p>
    <w:p w14:paraId="223F0799">
      <w:pPr>
        <w:spacing w:line="336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14088AA3">
      <w:pPr>
        <w:rPr>
          <w:rFonts w:ascii="宋体" w:hAnsi="宋体" w:cs="宋体"/>
        </w:rPr>
      </w:pPr>
      <w:r>
        <w:rPr>
          <w:rFonts w:hint="eastAsia" w:ascii="宋体" w:hAnsi="宋体" w:cs="宋体"/>
        </w:rPr>
        <w:br w:type="page"/>
      </w:r>
    </w:p>
    <w:p w14:paraId="0999E588">
      <w:pPr>
        <w:spacing w:line="720" w:lineRule="auto"/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设备配置表</w:t>
      </w:r>
    </w:p>
    <w:p w14:paraId="7F31B435"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/>
          <w:sz w:val="28"/>
          <w:szCs w:val="28"/>
        </w:rPr>
        <w:t>根据主要采购设备自行拟定配置表）</w:t>
      </w:r>
    </w:p>
    <w:p w14:paraId="5B5756F6">
      <w:pPr>
        <w:spacing w:line="336" w:lineRule="auto"/>
        <w:ind w:firstLine="280" w:firstLineChars="1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项目名称：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</w:t>
      </w:r>
    </w:p>
    <w:p w14:paraId="4D29AB52">
      <w:pPr>
        <w:spacing w:line="336" w:lineRule="auto"/>
        <w:ind w:firstLine="280" w:firstLineChar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项目编号：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/>
          <w:sz w:val="28"/>
          <w:szCs w:val="28"/>
        </w:rPr>
        <w:t xml:space="preserve">　 </w:t>
      </w:r>
      <w:r>
        <w:rPr>
          <w:rFonts w:ascii="仿宋" w:hAnsi="仿宋" w:eastAsia="仿宋"/>
          <w:sz w:val="28"/>
          <w:szCs w:val="28"/>
        </w:rPr>
        <w:t xml:space="preserve">  </w:t>
      </w:r>
    </w:p>
    <w:tbl>
      <w:tblPr>
        <w:tblStyle w:val="7"/>
        <w:tblW w:w="8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722"/>
        <w:gridCol w:w="1047"/>
        <w:gridCol w:w="1266"/>
        <w:gridCol w:w="814"/>
        <w:gridCol w:w="1267"/>
        <w:gridCol w:w="1133"/>
        <w:gridCol w:w="800"/>
      </w:tblGrid>
      <w:tr w14:paraId="579AD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766" w:type="dxa"/>
            <w:vAlign w:val="center"/>
          </w:tcPr>
          <w:p w14:paraId="6469B6EE">
            <w:pPr>
              <w:jc w:val="center"/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1722" w:type="dxa"/>
            <w:vAlign w:val="center"/>
          </w:tcPr>
          <w:p w14:paraId="5E11B127">
            <w:pPr>
              <w:jc w:val="center"/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  <w:lang w:val="en-US" w:eastAsia="zh-CN"/>
              </w:rPr>
              <w:t>系统</w:t>
            </w: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名称</w:t>
            </w:r>
          </w:p>
        </w:tc>
        <w:tc>
          <w:tcPr>
            <w:tcW w:w="1047" w:type="dxa"/>
            <w:vAlign w:val="center"/>
          </w:tcPr>
          <w:p w14:paraId="6A370A98">
            <w:pPr>
              <w:jc w:val="center"/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品牌</w:t>
            </w:r>
          </w:p>
        </w:tc>
        <w:tc>
          <w:tcPr>
            <w:tcW w:w="1266" w:type="dxa"/>
            <w:vAlign w:val="center"/>
          </w:tcPr>
          <w:p w14:paraId="7AE8F5D9">
            <w:pPr>
              <w:jc w:val="center"/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生产厂家</w:t>
            </w:r>
          </w:p>
        </w:tc>
        <w:tc>
          <w:tcPr>
            <w:tcW w:w="814" w:type="dxa"/>
            <w:vAlign w:val="center"/>
          </w:tcPr>
          <w:p w14:paraId="00F679E3">
            <w:pPr>
              <w:jc w:val="center"/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产地</w:t>
            </w:r>
          </w:p>
        </w:tc>
        <w:tc>
          <w:tcPr>
            <w:tcW w:w="1267" w:type="dxa"/>
            <w:vAlign w:val="center"/>
          </w:tcPr>
          <w:p w14:paraId="671C8AA4">
            <w:pPr>
              <w:jc w:val="center"/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规格型号</w:t>
            </w:r>
          </w:p>
        </w:tc>
        <w:tc>
          <w:tcPr>
            <w:tcW w:w="1133" w:type="dxa"/>
            <w:vAlign w:val="center"/>
          </w:tcPr>
          <w:p w14:paraId="2D0D5689">
            <w:pPr>
              <w:jc w:val="center"/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本国产品</w:t>
            </w:r>
          </w:p>
        </w:tc>
        <w:tc>
          <w:tcPr>
            <w:tcW w:w="800" w:type="dxa"/>
            <w:vAlign w:val="center"/>
          </w:tcPr>
          <w:p w14:paraId="732FDAFC">
            <w:pPr>
              <w:jc w:val="center"/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备注</w:t>
            </w:r>
          </w:p>
        </w:tc>
      </w:tr>
      <w:tr w14:paraId="76604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766" w:type="dxa"/>
            <w:vAlign w:val="center"/>
          </w:tcPr>
          <w:p w14:paraId="60A725E5">
            <w:pPr>
              <w:jc w:val="center"/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2" w:type="dxa"/>
            <w:vAlign w:val="center"/>
          </w:tcPr>
          <w:p w14:paraId="7A9ED498">
            <w:pPr>
              <w:jc w:val="center"/>
              <w:rPr>
                <w:rFonts w:ascii="仿宋" w:hAnsi="仿宋" w:eastAsia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2"/>
                <w:szCs w:val="22"/>
              </w:rPr>
              <w:t>六轴协作机器人开发套件</w:t>
            </w:r>
          </w:p>
        </w:tc>
        <w:tc>
          <w:tcPr>
            <w:tcW w:w="1047" w:type="dxa"/>
            <w:vAlign w:val="center"/>
          </w:tcPr>
          <w:p w14:paraId="72F34102">
            <w:pPr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61F02B53">
            <w:pPr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5C7C9146">
            <w:pPr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453CDD3F">
            <w:pPr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0B447E5C">
            <w:pPr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800" w:type="dxa"/>
            <w:vAlign w:val="center"/>
          </w:tcPr>
          <w:p w14:paraId="1E4A4A2D">
            <w:pPr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 w14:paraId="5D906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21AFDB1A">
            <w:pPr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1.1</w:t>
            </w:r>
          </w:p>
        </w:tc>
        <w:tc>
          <w:tcPr>
            <w:tcW w:w="1722" w:type="dxa"/>
            <w:vAlign w:val="center"/>
          </w:tcPr>
          <w:p w14:paraId="7A5A04C1">
            <w:pPr>
              <w:pStyle w:val="9"/>
              <w:spacing w:line="288" w:lineRule="auto"/>
              <w:jc w:val="center"/>
              <w:rPr>
                <w:rFonts w:hint="default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047" w:type="dxa"/>
            <w:vAlign w:val="center"/>
          </w:tcPr>
          <w:p w14:paraId="1D0790B1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537BB8AA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037610CF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BA7518B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409CB9E2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0A8D7132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 w14:paraId="52729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7567B718">
            <w:pPr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1.2</w:t>
            </w:r>
          </w:p>
        </w:tc>
        <w:tc>
          <w:tcPr>
            <w:tcW w:w="1722" w:type="dxa"/>
            <w:vAlign w:val="center"/>
          </w:tcPr>
          <w:p w14:paraId="75108839">
            <w:pPr>
              <w:pStyle w:val="9"/>
              <w:spacing w:line="288" w:lineRule="auto"/>
              <w:jc w:val="center"/>
              <w:rPr>
                <w:rFonts w:hint="default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047" w:type="dxa"/>
            <w:vAlign w:val="center"/>
          </w:tcPr>
          <w:p w14:paraId="7C9CAC13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0CDA7645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730FA7B3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5A8091DE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3F958BB9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14274263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</w:tr>
      <w:tr w14:paraId="029C1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445F88AA">
            <w:pPr>
              <w:jc w:val="center"/>
              <w:rPr>
                <w:rFonts w:ascii="仿宋" w:hAnsi="仿宋" w:eastAsia="仿宋"/>
                <w:sz w:val="22"/>
                <w:szCs w:val="22"/>
              </w:rPr>
            </w:pPr>
            <w:r>
              <w:rPr>
                <w:rFonts w:hint="eastAsia" w:ascii="仿宋" w:hAnsi="仿宋" w:eastAsia="仿宋"/>
                <w:sz w:val="22"/>
                <w:szCs w:val="22"/>
              </w:rPr>
              <w:t>...</w:t>
            </w:r>
          </w:p>
        </w:tc>
        <w:tc>
          <w:tcPr>
            <w:tcW w:w="1722" w:type="dxa"/>
            <w:vAlign w:val="center"/>
          </w:tcPr>
          <w:p w14:paraId="5359468E">
            <w:pPr>
              <w:pStyle w:val="9"/>
              <w:spacing w:line="288" w:lineRule="auto"/>
              <w:jc w:val="center"/>
              <w:rPr>
                <w:rFonts w:hint="default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047" w:type="dxa"/>
            <w:vAlign w:val="center"/>
          </w:tcPr>
          <w:p w14:paraId="60BC07D7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5674C48E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2B59FA2B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26454AF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169F2CD7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039ABF00">
            <w:pPr>
              <w:spacing w:line="336" w:lineRule="auto"/>
              <w:jc w:val="center"/>
              <w:rPr>
                <w:rFonts w:ascii="仿宋" w:hAnsi="仿宋" w:eastAsia="仿宋" w:cs="MingLiU_HKSCS"/>
                <w:sz w:val="22"/>
                <w:szCs w:val="22"/>
              </w:rPr>
            </w:pPr>
          </w:p>
        </w:tc>
      </w:tr>
      <w:tr w14:paraId="1EF48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1CE25D1D">
            <w:pPr>
              <w:jc w:val="center"/>
              <w:rPr>
                <w:rFonts w:ascii="仿宋" w:hAnsi="楷体" w:cs="MS Mincho"/>
                <w:sz w:val="22"/>
                <w:szCs w:val="22"/>
              </w:rPr>
            </w:pPr>
            <w:r>
              <w:rPr>
                <w:rFonts w:hint="eastAsia" w:ascii="仿宋" w:hAnsi="楷体" w:cs="MS Mincho"/>
                <w:sz w:val="22"/>
                <w:szCs w:val="22"/>
              </w:rPr>
              <w:t>1.N</w:t>
            </w:r>
          </w:p>
        </w:tc>
        <w:tc>
          <w:tcPr>
            <w:tcW w:w="1722" w:type="dxa"/>
            <w:vAlign w:val="center"/>
          </w:tcPr>
          <w:p w14:paraId="1363796F">
            <w:pPr>
              <w:pStyle w:val="9"/>
              <w:spacing w:line="288" w:lineRule="auto"/>
              <w:jc w:val="center"/>
              <w:rPr>
                <w:rFonts w:hint="default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047" w:type="dxa"/>
            <w:vAlign w:val="center"/>
          </w:tcPr>
          <w:p w14:paraId="6C079613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66550D3D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5706FE4E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627CD2A9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70C4AE78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1F026852">
            <w:pPr>
              <w:spacing w:line="336" w:lineRule="auto"/>
              <w:jc w:val="center"/>
              <w:rPr>
                <w:rFonts w:ascii="仿宋" w:hAnsi="仿宋" w:eastAsia="仿宋" w:cs="MingLiU_HKSCS"/>
                <w:sz w:val="22"/>
                <w:szCs w:val="22"/>
              </w:rPr>
            </w:pPr>
          </w:p>
        </w:tc>
      </w:tr>
      <w:tr w14:paraId="32CBF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4A8FF224">
            <w:pPr>
              <w:jc w:val="center"/>
              <w:rPr>
                <w:rFonts w:ascii="仿宋" w:hAnsi="楷体" w:cs="MS Mincho"/>
                <w:sz w:val="22"/>
                <w:szCs w:val="22"/>
              </w:rPr>
            </w:pPr>
            <w:r>
              <w:rPr>
                <w:rFonts w:hint="eastAsia" w:ascii="仿宋" w:hAnsi="楷体" w:cs="MS Mincho"/>
                <w:sz w:val="22"/>
                <w:szCs w:val="22"/>
              </w:rPr>
              <w:t>2</w:t>
            </w:r>
          </w:p>
        </w:tc>
        <w:tc>
          <w:tcPr>
            <w:tcW w:w="1722" w:type="dxa"/>
            <w:vAlign w:val="center"/>
          </w:tcPr>
          <w:p w14:paraId="0D0C9838">
            <w:pPr>
              <w:pStyle w:val="9"/>
              <w:jc w:val="center"/>
              <w:rPr>
                <w:rFonts w:hint="default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ascii="仿宋" w:hAnsi="仿宋" w:eastAsia="仿宋" w:cs="Times New Roman"/>
                <w:b/>
                <w:bCs/>
                <w:sz w:val="22"/>
                <w:szCs w:val="22"/>
              </w:rPr>
              <w:t>动态信号数据采集系统</w:t>
            </w:r>
          </w:p>
        </w:tc>
        <w:tc>
          <w:tcPr>
            <w:tcW w:w="1047" w:type="dxa"/>
            <w:vAlign w:val="center"/>
          </w:tcPr>
          <w:p w14:paraId="4138281B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2934F3BC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34370F59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082A7D9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06D58B7B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4C16B437">
            <w:pPr>
              <w:spacing w:line="336" w:lineRule="auto"/>
              <w:jc w:val="center"/>
              <w:rPr>
                <w:rFonts w:ascii="仿宋" w:hAnsi="仿宋" w:eastAsia="仿宋" w:cs="MingLiU_HKSCS"/>
                <w:sz w:val="22"/>
                <w:szCs w:val="22"/>
              </w:rPr>
            </w:pPr>
          </w:p>
        </w:tc>
      </w:tr>
      <w:tr w14:paraId="00AE7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371EBEB6">
            <w:pPr>
              <w:jc w:val="center"/>
              <w:rPr>
                <w:rFonts w:ascii="仿宋" w:hAnsi="楷体" w:cs="MS Mincho"/>
                <w:sz w:val="22"/>
                <w:szCs w:val="22"/>
              </w:rPr>
            </w:pPr>
            <w:r>
              <w:rPr>
                <w:rFonts w:hint="eastAsia" w:ascii="仿宋" w:hAnsi="楷体" w:cs="MS Mincho"/>
                <w:sz w:val="22"/>
                <w:szCs w:val="22"/>
              </w:rPr>
              <w:t>2.1</w:t>
            </w:r>
          </w:p>
        </w:tc>
        <w:tc>
          <w:tcPr>
            <w:tcW w:w="1722" w:type="dxa"/>
            <w:vAlign w:val="center"/>
          </w:tcPr>
          <w:p w14:paraId="6A1E8A8D">
            <w:pPr>
              <w:pStyle w:val="9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9B189ED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46289988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30E7D50E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9FB316B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34BFFA73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66134AFF">
            <w:pPr>
              <w:spacing w:line="336" w:lineRule="auto"/>
              <w:jc w:val="center"/>
              <w:rPr>
                <w:rFonts w:ascii="仿宋" w:hAnsi="仿宋" w:eastAsia="仿宋" w:cs="MingLiU_HKSCS"/>
                <w:sz w:val="22"/>
                <w:szCs w:val="22"/>
              </w:rPr>
            </w:pPr>
          </w:p>
        </w:tc>
      </w:tr>
      <w:tr w14:paraId="1CB39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6E5EE525">
            <w:pPr>
              <w:jc w:val="center"/>
              <w:rPr>
                <w:rFonts w:ascii="仿宋" w:hAnsi="楷体" w:cs="MS Mincho"/>
                <w:sz w:val="22"/>
                <w:szCs w:val="22"/>
              </w:rPr>
            </w:pPr>
            <w:r>
              <w:rPr>
                <w:rFonts w:hint="eastAsia" w:ascii="仿宋" w:hAnsi="楷体" w:cs="MS Mincho"/>
                <w:sz w:val="22"/>
                <w:szCs w:val="22"/>
              </w:rPr>
              <w:t>2.2</w:t>
            </w:r>
          </w:p>
        </w:tc>
        <w:tc>
          <w:tcPr>
            <w:tcW w:w="1722" w:type="dxa"/>
            <w:vAlign w:val="center"/>
          </w:tcPr>
          <w:p w14:paraId="13DE6D81">
            <w:pPr>
              <w:pStyle w:val="9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BE2A953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126730E1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244E1772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DDB2515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2B86C278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76E4F15A">
            <w:pPr>
              <w:spacing w:line="336" w:lineRule="auto"/>
              <w:jc w:val="center"/>
              <w:rPr>
                <w:rFonts w:ascii="仿宋" w:hAnsi="仿宋" w:eastAsia="仿宋" w:cs="MingLiU_HKSCS"/>
                <w:sz w:val="22"/>
                <w:szCs w:val="22"/>
              </w:rPr>
            </w:pPr>
          </w:p>
        </w:tc>
      </w:tr>
      <w:tr w14:paraId="462ED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4B66E285">
            <w:pPr>
              <w:jc w:val="center"/>
              <w:rPr>
                <w:rFonts w:ascii="仿宋" w:hAnsi="楷体" w:cs="MS Mincho"/>
                <w:sz w:val="22"/>
                <w:szCs w:val="22"/>
              </w:rPr>
            </w:pPr>
            <w:r>
              <w:rPr>
                <w:rFonts w:hint="eastAsia" w:ascii="仿宋" w:hAnsi="楷体" w:cs="MS Mincho"/>
                <w:sz w:val="22"/>
                <w:szCs w:val="22"/>
              </w:rPr>
              <w:t>...</w:t>
            </w:r>
          </w:p>
        </w:tc>
        <w:tc>
          <w:tcPr>
            <w:tcW w:w="1722" w:type="dxa"/>
            <w:vAlign w:val="center"/>
          </w:tcPr>
          <w:p w14:paraId="453C1D39">
            <w:pPr>
              <w:pStyle w:val="9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A0EED86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6C49D7BE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347ABF2D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1F436C3B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1814F414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54B61F53">
            <w:pPr>
              <w:spacing w:line="336" w:lineRule="auto"/>
              <w:jc w:val="center"/>
              <w:rPr>
                <w:rFonts w:ascii="仿宋" w:hAnsi="仿宋" w:eastAsia="仿宋" w:cs="MingLiU_HKSCS"/>
                <w:sz w:val="22"/>
                <w:szCs w:val="22"/>
              </w:rPr>
            </w:pPr>
          </w:p>
        </w:tc>
      </w:tr>
      <w:tr w14:paraId="0A606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524BDBD8">
            <w:pPr>
              <w:jc w:val="center"/>
              <w:rPr>
                <w:rFonts w:ascii="仿宋" w:hAnsi="楷体" w:cs="MS Mincho"/>
                <w:sz w:val="22"/>
                <w:szCs w:val="22"/>
              </w:rPr>
            </w:pPr>
            <w:r>
              <w:rPr>
                <w:rFonts w:hint="eastAsia" w:ascii="仿宋" w:hAnsi="楷体" w:cs="MS Mincho"/>
                <w:sz w:val="22"/>
                <w:szCs w:val="22"/>
              </w:rPr>
              <w:t>2.N</w:t>
            </w:r>
          </w:p>
        </w:tc>
        <w:tc>
          <w:tcPr>
            <w:tcW w:w="1722" w:type="dxa"/>
            <w:vAlign w:val="center"/>
          </w:tcPr>
          <w:p w14:paraId="7C97924B">
            <w:pPr>
              <w:pStyle w:val="9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126E434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5B987D9A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6BCD9236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A3136E8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27FE9055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1EAFD80F">
            <w:pPr>
              <w:spacing w:line="336" w:lineRule="auto"/>
              <w:jc w:val="center"/>
              <w:rPr>
                <w:rFonts w:ascii="仿宋" w:hAnsi="仿宋" w:eastAsia="仿宋" w:cs="MingLiU_HKSCS"/>
                <w:sz w:val="22"/>
                <w:szCs w:val="22"/>
              </w:rPr>
            </w:pPr>
          </w:p>
        </w:tc>
      </w:tr>
      <w:tr w14:paraId="33BCD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6FC6CAFE">
            <w:pPr>
              <w:jc w:val="center"/>
              <w:rPr>
                <w:rFonts w:ascii="仿宋" w:hAnsi="楷体" w:cs="MS Mincho"/>
                <w:sz w:val="22"/>
                <w:szCs w:val="22"/>
              </w:rPr>
            </w:pPr>
            <w:r>
              <w:rPr>
                <w:rFonts w:hint="eastAsia" w:ascii="仿宋" w:hAnsi="楷体" w:cs="MS Mincho"/>
                <w:sz w:val="22"/>
                <w:szCs w:val="22"/>
              </w:rPr>
              <w:t>3</w:t>
            </w:r>
          </w:p>
        </w:tc>
        <w:tc>
          <w:tcPr>
            <w:tcW w:w="1722" w:type="dxa"/>
            <w:vAlign w:val="center"/>
          </w:tcPr>
          <w:p w14:paraId="23DEB248">
            <w:pPr>
              <w:jc w:val="center"/>
              <w:rPr>
                <w:rFonts w:hint="default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高精度立体成像系统</w:t>
            </w:r>
          </w:p>
        </w:tc>
        <w:tc>
          <w:tcPr>
            <w:tcW w:w="1047" w:type="dxa"/>
            <w:vAlign w:val="center"/>
          </w:tcPr>
          <w:p w14:paraId="20BB5C2F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2A604911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45123BF5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8C61B2F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05F067F9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505A0E67">
            <w:pPr>
              <w:spacing w:line="336" w:lineRule="auto"/>
              <w:jc w:val="center"/>
              <w:rPr>
                <w:rFonts w:ascii="仿宋" w:hAnsi="仿宋" w:eastAsia="仿宋" w:cs="MingLiU_HKSCS"/>
                <w:sz w:val="22"/>
                <w:szCs w:val="22"/>
              </w:rPr>
            </w:pPr>
          </w:p>
        </w:tc>
      </w:tr>
      <w:tr w14:paraId="75242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60BB6B5B">
            <w:pPr>
              <w:jc w:val="center"/>
              <w:rPr>
                <w:rFonts w:ascii="仿宋" w:hAnsi="楷体" w:cs="MS Mincho"/>
                <w:sz w:val="22"/>
                <w:szCs w:val="22"/>
              </w:rPr>
            </w:pPr>
            <w:r>
              <w:rPr>
                <w:rFonts w:hint="eastAsia" w:ascii="仿宋" w:hAnsi="楷体" w:cs="MS Mincho"/>
                <w:sz w:val="22"/>
                <w:szCs w:val="22"/>
              </w:rPr>
              <w:t>3.1</w:t>
            </w:r>
          </w:p>
        </w:tc>
        <w:tc>
          <w:tcPr>
            <w:tcW w:w="1722" w:type="dxa"/>
            <w:vAlign w:val="center"/>
          </w:tcPr>
          <w:p w14:paraId="3D0D2405">
            <w:pPr>
              <w:pStyle w:val="9"/>
              <w:spacing w:line="288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7F0AE8C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71143CAE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2514C873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B9C08A6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31181862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0B2ACE22">
            <w:pPr>
              <w:spacing w:line="336" w:lineRule="auto"/>
              <w:jc w:val="center"/>
              <w:rPr>
                <w:rFonts w:ascii="仿宋" w:hAnsi="仿宋" w:eastAsia="仿宋" w:cs="MingLiU_HKSCS"/>
                <w:sz w:val="22"/>
                <w:szCs w:val="22"/>
              </w:rPr>
            </w:pPr>
          </w:p>
        </w:tc>
      </w:tr>
      <w:tr w14:paraId="3F9F9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36CE9F5D">
            <w:pPr>
              <w:jc w:val="center"/>
              <w:rPr>
                <w:rFonts w:ascii="仿宋" w:hAnsi="楷体" w:cs="MS Mincho"/>
                <w:sz w:val="22"/>
                <w:szCs w:val="22"/>
              </w:rPr>
            </w:pPr>
            <w:r>
              <w:rPr>
                <w:rFonts w:hint="eastAsia" w:ascii="仿宋" w:hAnsi="楷体" w:cs="MS Mincho"/>
                <w:sz w:val="22"/>
                <w:szCs w:val="22"/>
              </w:rPr>
              <w:t>3.2</w:t>
            </w:r>
          </w:p>
        </w:tc>
        <w:tc>
          <w:tcPr>
            <w:tcW w:w="1722" w:type="dxa"/>
            <w:vAlign w:val="center"/>
          </w:tcPr>
          <w:p w14:paraId="5169AC25">
            <w:pPr>
              <w:pStyle w:val="9"/>
              <w:spacing w:line="288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514BF1A8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23A5431B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63F42428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6F4546C8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7372E22D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092E79C7">
            <w:pPr>
              <w:spacing w:line="336" w:lineRule="auto"/>
              <w:jc w:val="center"/>
              <w:rPr>
                <w:rFonts w:ascii="仿宋" w:hAnsi="仿宋" w:eastAsia="仿宋" w:cs="MingLiU_HKSCS"/>
                <w:sz w:val="22"/>
                <w:szCs w:val="22"/>
              </w:rPr>
            </w:pPr>
          </w:p>
        </w:tc>
      </w:tr>
      <w:tr w14:paraId="13587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6F88DC5F">
            <w:pPr>
              <w:jc w:val="center"/>
              <w:rPr>
                <w:rFonts w:ascii="仿宋" w:hAnsi="楷体" w:cs="MS Mincho"/>
                <w:sz w:val="22"/>
                <w:szCs w:val="22"/>
              </w:rPr>
            </w:pPr>
            <w:r>
              <w:rPr>
                <w:rFonts w:hint="eastAsia" w:ascii="仿宋" w:hAnsi="楷体" w:cs="MS Mincho"/>
                <w:sz w:val="22"/>
                <w:szCs w:val="22"/>
              </w:rPr>
              <w:t>...</w:t>
            </w:r>
          </w:p>
        </w:tc>
        <w:tc>
          <w:tcPr>
            <w:tcW w:w="1722" w:type="dxa"/>
            <w:vAlign w:val="center"/>
          </w:tcPr>
          <w:p w14:paraId="004A01D5">
            <w:pPr>
              <w:pStyle w:val="9"/>
              <w:spacing w:line="288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5E97730A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73A8064F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18A4B83F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91F212A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63EF3CE6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28F1F8A7">
            <w:pPr>
              <w:spacing w:line="336" w:lineRule="auto"/>
              <w:jc w:val="center"/>
              <w:rPr>
                <w:rFonts w:ascii="仿宋" w:hAnsi="仿宋" w:eastAsia="仿宋" w:cs="MingLiU_HKSCS"/>
                <w:sz w:val="22"/>
                <w:szCs w:val="22"/>
              </w:rPr>
            </w:pPr>
          </w:p>
        </w:tc>
      </w:tr>
      <w:tr w14:paraId="56E74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395B73BE">
            <w:pPr>
              <w:jc w:val="center"/>
              <w:rPr>
                <w:rFonts w:ascii="仿宋" w:hAnsi="楷体" w:cs="MS Mincho"/>
                <w:sz w:val="22"/>
                <w:szCs w:val="22"/>
              </w:rPr>
            </w:pPr>
            <w:r>
              <w:rPr>
                <w:rFonts w:hint="eastAsia" w:ascii="仿宋" w:hAnsi="楷体" w:cs="MS Mincho"/>
                <w:sz w:val="22"/>
                <w:szCs w:val="22"/>
              </w:rPr>
              <w:t>3.N</w:t>
            </w:r>
          </w:p>
        </w:tc>
        <w:tc>
          <w:tcPr>
            <w:tcW w:w="1722" w:type="dxa"/>
            <w:vAlign w:val="center"/>
          </w:tcPr>
          <w:p w14:paraId="0D1FF29D">
            <w:pPr>
              <w:pStyle w:val="9"/>
              <w:spacing w:line="288" w:lineRule="auto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5756F70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3FB00F71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3477850C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C070512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3EA99920">
            <w:pPr>
              <w:spacing w:line="336" w:lineRule="auto"/>
              <w:jc w:val="center"/>
              <w:rPr>
                <w:rFonts w:ascii="仿宋" w:hAnsi="仿宋" w:eastAsia="仿宋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05E551AF">
            <w:pPr>
              <w:spacing w:line="336" w:lineRule="auto"/>
              <w:jc w:val="center"/>
              <w:rPr>
                <w:rFonts w:ascii="仿宋" w:hAnsi="仿宋" w:eastAsia="仿宋" w:cs="MingLiU_HKSCS"/>
                <w:sz w:val="22"/>
                <w:szCs w:val="22"/>
              </w:rPr>
            </w:pPr>
          </w:p>
        </w:tc>
      </w:tr>
    </w:tbl>
    <w:p w14:paraId="5632ECD1">
      <w:pPr>
        <w:spacing w:line="336" w:lineRule="auto"/>
        <w:ind w:firstLine="480" w:firstLineChars="200"/>
        <w:rPr>
          <w:rFonts w:ascii="仿宋" w:hAnsi="仿宋" w:eastAsia="仿宋" w:cs="仿宋"/>
          <w:sz w:val="24"/>
        </w:rPr>
      </w:pPr>
    </w:p>
    <w:p w14:paraId="29A99713">
      <w:pPr>
        <w:spacing w:line="33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/>
          <w:sz w:val="28"/>
          <w:szCs w:val="28"/>
        </w:rPr>
        <w:t>名称（公章）：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</w:t>
      </w:r>
    </w:p>
    <w:p w14:paraId="6AF960B8">
      <w:pPr>
        <w:spacing w:line="33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日期：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日</w:t>
      </w:r>
    </w:p>
    <w:p w14:paraId="6BCB04A3">
      <w:pPr>
        <w:rPr>
          <w:rFonts w:ascii="宋体" w:hAnsi="宋体" w:cs="宋体"/>
        </w:rPr>
      </w:pPr>
      <w:r>
        <w:rPr>
          <w:rFonts w:hint="eastAsia" w:ascii="仿宋" w:hAnsi="仿宋" w:eastAsia="仿宋"/>
          <w:sz w:val="28"/>
          <w:szCs w:val="28"/>
        </w:rPr>
        <w:t>说明：授权用投标专用章的，与公章具有相同法律效力。</w:t>
      </w:r>
    </w:p>
    <w:p w14:paraId="6E2C3FB0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Adobe 明體 Std L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Kozuka Mincho Pr6N M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8168DF"/>
    <w:rsid w:val="0786113B"/>
    <w:rsid w:val="08B41087"/>
    <w:rsid w:val="133A4536"/>
    <w:rsid w:val="191C19E6"/>
    <w:rsid w:val="31BB7257"/>
    <w:rsid w:val="3618100F"/>
    <w:rsid w:val="37DE3C9F"/>
    <w:rsid w:val="449E01E7"/>
    <w:rsid w:val="57056496"/>
    <w:rsid w:val="595D4664"/>
    <w:rsid w:val="632113AE"/>
    <w:rsid w:val="6CDE381E"/>
    <w:rsid w:val="77476464"/>
    <w:rsid w:val="774D415D"/>
    <w:rsid w:val="77E42D5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Body Text"/>
    <w:basedOn w:val="1"/>
    <w:next w:val="5"/>
    <w:qFormat/>
    <w:uiPriority w:val="1"/>
    <w:rPr>
      <w:rFonts w:ascii="宋体" w:hAnsi="宋体" w:eastAsia="宋体" w:cs="宋体"/>
      <w:szCs w:val="21"/>
    </w:rPr>
  </w:style>
  <w:style w:type="paragraph" w:styleId="5">
    <w:name w:val="Title"/>
    <w:basedOn w:val="1"/>
    <w:next w:val="1"/>
    <w:qFormat/>
    <w:uiPriority w:val="0"/>
    <w:pPr>
      <w:adjustRightInd w:val="0"/>
      <w:snapToGrid w:val="0"/>
      <w:spacing w:line="480" w:lineRule="exact"/>
      <w:jc w:val="center"/>
    </w:pPr>
    <w:rPr>
      <w:rFonts w:ascii="黑体" w:hAnsi="黑体" w:eastAsia="黑体"/>
      <w:bCs/>
      <w:sz w:val="24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293</Words>
  <Characters>297</Characters>
  <Lines>0</Lines>
  <Paragraphs>0</Paragraphs>
  <TotalTime>0</TotalTime>
  <ScaleCrop>false</ScaleCrop>
  <LinksUpToDate>false</LinksUpToDate>
  <CharactersWithSpaces>408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2026-06-01T08:38:54Z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