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版本号：CZCXCB(2026)XYXC-120260703001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澄城县扩大县域宣传工作项目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CZCXCB(2026)XYXC-1</w:t>
      </w:r>
      <w:r>
        <w:br/>
      </w:r>
      <w:r>
        <w:br/>
      </w:r>
      <w:r>
        <w:br/>
      </w:r>
    </w:p>
    <w:p>
      <w:pPr>
        <w:pStyle w:val="null3"/>
        <w:jc w:val="center"/>
        <w:outlineLvl w:val="5"/>
      </w:pPr>
      <w:r>
        <w:rPr>
          <w:rFonts w:ascii="仿宋_GB2312" w:hAnsi="仿宋_GB2312" w:cs="仿宋_GB2312" w:eastAsia="仿宋_GB2312"/>
          <w:sz w:val="15"/>
          <w:b/>
        </w:rPr>
        <w:t>中共澄城县委宣传部</w:t>
      </w:r>
    </w:p>
    <w:p>
      <w:pPr>
        <w:pStyle w:val="null3"/>
        <w:jc w:val="center"/>
        <w:outlineLvl w:val="5"/>
      </w:pPr>
      <w:r>
        <w:rPr>
          <w:rFonts w:ascii="仿宋_GB2312" w:hAnsi="仿宋_GB2312" w:cs="仿宋_GB2312" w:eastAsia="仿宋_GB2312"/>
          <w:sz w:val="15"/>
          <w:b/>
        </w:rPr>
        <w:t>澄城县政府采购中心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中共澄城县委宣传部</w:t>
      </w:r>
      <w:r>
        <w:rPr>
          <w:rFonts w:ascii="仿宋_GB2312" w:hAnsi="仿宋_GB2312" w:cs="仿宋_GB2312" w:eastAsia="仿宋_GB2312"/>
        </w:rPr>
        <w:t>委托，拟对</w:t>
      </w:r>
      <w:r>
        <w:rPr>
          <w:rFonts w:ascii="仿宋_GB2312" w:hAnsi="仿宋_GB2312" w:cs="仿宋_GB2312" w:eastAsia="仿宋_GB2312"/>
        </w:rPr>
        <w:t>澄城县扩大县域宣传工作项目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CZCXCB(2026)XYXC-1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澄城县扩大县域宣传工作项目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在全球提升县域知名度与美誉度，吸引外部资源、推动乡村振兴、促进区域经济社会高质量发展。</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9、非控股关系声明：单位负责人为同一人或者存在直接控股、管理关系的不同供应商不得参加同一合同项下的政府采购活动；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中共澄城县委宣传部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18091330733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中共澄城县委宣传部</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中共澄城县委宣传部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中共澄城县委宣传部</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中共澄城县委宣传部</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中共澄城县委宣传部</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联系电话：18091330733</w:t>
      </w:r>
    </w:p>
    <w:p>
      <w:pPr>
        <w:pStyle w:val="null3"/>
      </w:pPr>
      <w:r>
        <w:rPr>
          <w:rFonts w:ascii="仿宋_GB2312" w:hAnsi="仿宋_GB2312" w:cs="仿宋_GB2312" w:eastAsia="仿宋_GB2312"/>
        </w:rPr>
        <w:t>地址：中共澄城县委宣传部</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在全球提升县域知名度与美誉度，吸引外部资源、推动乡村振兴、促进区域经济社会高质量发展。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澄城县扩大县域宣传工作项目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标的名称：澄城县扩大县域宣传工作项目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一、服务指标的具体要求</w:t>
            </w:r>
          </w:p>
          <w:p>
            <w:pPr>
              <w:pStyle w:val="null3"/>
              <w:ind w:firstLine="400"/>
              <w:jc w:val="both"/>
            </w:pPr>
            <w:r>
              <w:rPr>
                <w:rFonts w:ascii="仿宋_GB2312" w:hAnsi="仿宋_GB2312" w:cs="仿宋_GB2312" w:eastAsia="仿宋_GB2312"/>
                <w:sz w:val="20"/>
              </w:rPr>
              <w:t>1、服务项目概况：县域品牌是展现地方特色、激活发展动能、提升县域知名度与美誉度的重要载体，更是吸引外部资源、推动乡村振兴、促进区域经济社会高质量发展的关键举措。当前，全国媒体行业呈现出“平台化、精准化、内容化”的发展趋势，全国性综合媒体拥有庞大的用户基数、专业的内容生产能力与强大的社会影响力，我县需和媒体合作方开展系统性宣传和区域品牌推广合作，突破县域壁垒、提升品牌全国知名度。</w:t>
            </w:r>
          </w:p>
          <w:p>
            <w:pPr>
              <w:pStyle w:val="null3"/>
              <w:ind w:firstLine="400"/>
              <w:jc w:val="both"/>
            </w:pPr>
            <w:r>
              <w:rPr>
                <w:rFonts w:ascii="仿宋_GB2312" w:hAnsi="仿宋_GB2312" w:cs="仿宋_GB2312" w:eastAsia="仿宋_GB2312"/>
                <w:sz w:val="20"/>
              </w:rPr>
              <w:t>2、服务内容：为全面贯彻党的二十届三中全会、《陕西省打造万亿级文化旅游产业实施意见（2021—2025年）》和陕西省深化“三个年”活动暨招商引资推进会精神，落实《渭南市打造千亿级文化旅游产业三年行动方案》（渭市办字〔2023〕86号文）。</w:t>
            </w:r>
          </w:p>
          <w:p>
            <w:pPr>
              <w:pStyle w:val="null3"/>
              <w:ind w:firstLine="400"/>
              <w:jc w:val="both"/>
            </w:pPr>
            <w:r>
              <w:rPr>
                <w:rFonts w:ascii="仿宋_GB2312" w:hAnsi="仿宋_GB2312" w:cs="仿宋_GB2312" w:eastAsia="仿宋_GB2312"/>
                <w:sz w:val="20"/>
              </w:rPr>
              <w:t>渭南市澄城县地处陕西关中东部，北靠圣地延安，南眺西岳华山，辖</w:t>
            </w:r>
            <w:r>
              <w:rPr>
                <w:rFonts w:ascii="仿宋_GB2312" w:hAnsi="仿宋_GB2312" w:cs="仿宋_GB2312" w:eastAsia="仿宋_GB2312"/>
                <w:sz w:val="20"/>
              </w:rPr>
              <w:t>9镇1街157个行政村18个社区，总人口约40万，国土面积1121平方公里。先后荣获“中国樱桃产业科技示范县”“全国现代苹果产业20强县”“全国农业标准化（生猪）示范县”“国家畜牧业绿色发展示范县”“国家农产品质量安全县”等称号。</w:t>
            </w:r>
          </w:p>
          <w:p>
            <w:pPr>
              <w:pStyle w:val="null3"/>
              <w:ind w:firstLine="400"/>
              <w:jc w:val="both"/>
            </w:pPr>
            <w:r>
              <w:rPr>
                <w:rFonts w:ascii="仿宋_GB2312" w:hAnsi="仿宋_GB2312" w:cs="仿宋_GB2312" w:eastAsia="仿宋_GB2312"/>
                <w:sz w:val="20"/>
              </w:rPr>
              <w:t>通过澄城樱桃品牌示范推广引领和带动渭南农文旅品牌、澄城水盆等品牌</w:t>
            </w:r>
            <w:r>
              <w:rPr>
                <w:rFonts w:ascii="仿宋_GB2312" w:hAnsi="仿宋_GB2312" w:cs="仿宋_GB2312" w:eastAsia="仿宋_GB2312"/>
                <w:sz w:val="20"/>
              </w:rPr>
              <w:t>“走出去”，助力澄城产业招商、文旅发展、县域品牌推广等。</w:t>
            </w:r>
          </w:p>
          <w:p>
            <w:pPr>
              <w:pStyle w:val="null3"/>
              <w:ind w:firstLine="402"/>
              <w:jc w:val="both"/>
            </w:pPr>
            <w:r>
              <w:rPr>
                <w:rFonts w:ascii="仿宋_GB2312" w:hAnsi="仿宋_GB2312" w:cs="仿宋_GB2312" w:eastAsia="仿宋_GB2312"/>
                <w:sz w:val="20"/>
                <w:b/>
              </w:rPr>
              <w:t>二、服务质量、标准、期限、效率等要求</w:t>
            </w:r>
          </w:p>
          <w:p>
            <w:pPr>
              <w:pStyle w:val="null3"/>
              <w:ind w:firstLine="400"/>
              <w:jc w:val="both"/>
            </w:pPr>
            <w:r>
              <w:rPr>
                <w:rFonts w:ascii="仿宋_GB2312" w:hAnsi="仿宋_GB2312" w:cs="仿宋_GB2312" w:eastAsia="仿宋_GB2312"/>
                <w:sz w:val="20"/>
              </w:rPr>
              <w:t>1、会议活动前期准备</w:t>
            </w:r>
          </w:p>
          <w:p>
            <w:pPr>
              <w:pStyle w:val="null3"/>
              <w:ind w:firstLine="400"/>
              <w:jc w:val="both"/>
            </w:pPr>
            <w:r>
              <w:rPr>
                <w:rFonts w:ascii="仿宋_GB2312" w:hAnsi="仿宋_GB2312" w:cs="仿宋_GB2312" w:eastAsia="仿宋_GB2312"/>
                <w:sz w:val="20"/>
              </w:rPr>
              <w:t>1.1.明确活动目标和议题：在活动前明确活动的目标和议题是确保活动顺利进行的关键步骤。活动目标明确具体，可以有效指导会议安排和讨论内容。议题的确定应根据活动目标，突出重点并合理安排时间。</w:t>
            </w:r>
          </w:p>
          <w:p>
            <w:pPr>
              <w:pStyle w:val="null3"/>
              <w:ind w:firstLine="400"/>
              <w:jc w:val="both"/>
            </w:pPr>
            <w:r>
              <w:rPr>
                <w:rFonts w:ascii="仿宋_GB2312" w:hAnsi="仿宋_GB2312" w:cs="仿宋_GB2312" w:eastAsia="仿宋_GB2312"/>
                <w:sz w:val="20"/>
              </w:rPr>
              <w:t>1.2.制定会议议程：会议议程是会议进行的时间安排和内容指南。制定议程充分考虑到参与者的需求和利益，确保议程的流程合理、内容覆盖全面。提前沟通与会人员，确保议程中的每个环节得到相关人员的支持和关注。</w:t>
            </w:r>
          </w:p>
          <w:p>
            <w:pPr>
              <w:pStyle w:val="null3"/>
              <w:ind w:firstLine="400"/>
              <w:jc w:val="both"/>
            </w:pPr>
            <w:r>
              <w:rPr>
                <w:rFonts w:ascii="仿宋_GB2312" w:hAnsi="仿宋_GB2312" w:cs="仿宋_GB2312" w:eastAsia="仿宋_GB2312"/>
                <w:sz w:val="20"/>
              </w:rPr>
              <w:t>1.3.会议场所和设备的完备对于会议的顺利进行至关重要:会议场所根据与会人员的数量和需求合理选择，保证空间宽敞明亮，并具备良好的声音和视频设备。会议室配备投影仪、白板、笔记本电脑、摄录等会议所需的设备。</w:t>
            </w:r>
          </w:p>
          <w:p>
            <w:pPr>
              <w:pStyle w:val="null3"/>
              <w:ind w:firstLine="400"/>
              <w:jc w:val="both"/>
            </w:pPr>
            <w:r>
              <w:rPr>
                <w:rFonts w:ascii="仿宋_GB2312" w:hAnsi="仿宋_GB2312" w:cs="仿宋_GB2312" w:eastAsia="仿宋_GB2312"/>
                <w:sz w:val="20"/>
              </w:rPr>
              <w:t>1.4. 组织会议必备资料和文件：在会议召开前，准备好与会人员所需的资料和文件，并及时发送给与会人员。这些资料和文件可能包括会议议程、前期调研结果、相关数据和报告等。提前准备这些资料可以帮助与会人员更好地理解会议的背景和议题，提前做好准备。</w:t>
            </w:r>
          </w:p>
          <w:p>
            <w:pPr>
              <w:pStyle w:val="null3"/>
              <w:ind w:firstLine="400"/>
              <w:jc w:val="both"/>
            </w:pPr>
            <w:r>
              <w:rPr>
                <w:rFonts w:ascii="仿宋_GB2312" w:hAnsi="仿宋_GB2312" w:cs="仿宋_GB2312" w:eastAsia="仿宋_GB2312"/>
                <w:sz w:val="20"/>
              </w:rPr>
              <w:t>1.5. 邀请专业人士作为主讲嘉宾：为了提高会议的质量和专业性，邀请相关领域的专业人士作为主讲嘉宾。主讲嘉宾具备丰富的从业经验和专业知识，能够向与会人员提供有价值的信息和观点。</w:t>
            </w:r>
          </w:p>
          <w:p>
            <w:pPr>
              <w:pStyle w:val="null3"/>
              <w:ind w:firstLine="400"/>
              <w:jc w:val="both"/>
            </w:pPr>
            <w:r>
              <w:rPr>
                <w:rFonts w:ascii="仿宋_GB2312" w:hAnsi="仿宋_GB2312" w:cs="仿宋_GB2312" w:eastAsia="仿宋_GB2312"/>
                <w:sz w:val="20"/>
              </w:rPr>
              <w:t>2、会议进行中的服务</w:t>
            </w:r>
          </w:p>
          <w:p>
            <w:pPr>
              <w:pStyle w:val="null3"/>
              <w:ind w:firstLine="400"/>
              <w:jc w:val="both"/>
            </w:pPr>
            <w:r>
              <w:rPr>
                <w:rFonts w:ascii="仿宋_GB2312" w:hAnsi="仿宋_GB2312" w:cs="仿宋_GB2312" w:eastAsia="仿宋_GB2312"/>
                <w:sz w:val="20"/>
              </w:rPr>
              <w:t>2.1. 会议主持与控制：主持人具备专业的主持和沟通能力，能够在会议中保持秩序、激发参与者积极性，并促使会议按照议程进行。</w:t>
            </w:r>
          </w:p>
          <w:p>
            <w:pPr>
              <w:pStyle w:val="null3"/>
              <w:ind w:firstLine="400"/>
              <w:jc w:val="both"/>
            </w:pPr>
            <w:r>
              <w:rPr>
                <w:rFonts w:ascii="仿宋_GB2312" w:hAnsi="仿宋_GB2312" w:cs="仿宋_GB2312" w:eastAsia="仿宋_GB2312"/>
                <w:sz w:val="20"/>
              </w:rPr>
              <w:t>2.2. 会议纪要和记录：会议纪要准确、全面地记录与会人员的发言以及会议的决策结果，确保后续的行动计划和措施能够得到有效执行。</w:t>
            </w:r>
          </w:p>
          <w:p>
            <w:pPr>
              <w:pStyle w:val="null3"/>
              <w:ind w:firstLine="400"/>
              <w:jc w:val="both"/>
            </w:pPr>
            <w:r>
              <w:rPr>
                <w:rFonts w:ascii="仿宋_GB2312" w:hAnsi="仿宋_GB2312" w:cs="仿宋_GB2312" w:eastAsia="仿宋_GB2312"/>
                <w:sz w:val="20"/>
              </w:rPr>
              <w:t>2.3. 会议时间和议题管理：主持人把握好会议的整体时间安排，确保每个议题得到足够的讨论时间，并提醒与会人员注意时间安排，避免过度延迟和偏离议题的讨论。</w:t>
            </w:r>
          </w:p>
          <w:p>
            <w:pPr>
              <w:pStyle w:val="null3"/>
              <w:ind w:firstLine="400"/>
              <w:jc w:val="both"/>
            </w:pPr>
            <w:r>
              <w:rPr>
                <w:rFonts w:ascii="仿宋_GB2312" w:hAnsi="仿宋_GB2312" w:cs="仿宋_GB2312" w:eastAsia="仿宋_GB2312"/>
                <w:sz w:val="20"/>
              </w:rPr>
              <w:t>2.4. 参与者积极性的激发：主持人通过有效的调动和激励手段，引导与会人员积极参与会议讨论，提出建设性的观点和建议，促进会议的成果和效益。</w:t>
            </w:r>
          </w:p>
          <w:p>
            <w:pPr>
              <w:pStyle w:val="null3"/>
              <w:ind w:firstLine="400"/>
              <w:jc w:val="both"/>
            </w:pPr>
            <w:r>
              <w:rPr>
                <w:rFonts w:ascii="仿宋_GB2312" w:hAnsi="仿宋_GB2312" w:cs="仿宋_GB2312" w:eastAsia="仿宋_GB2312"/>
                <w:sz w:val="20"/>
              </w:rPr>
              <w:t>3、会后总结和改进服务措施</w:t>
            </w:r>
          </w:p>
          <w:p>
            <w:pPr>
              <w:pStyle w:val="null3"/>
              <w:ind w:firstLine="400"/>
              <w:jc w:val="both"/>
            </w:pPr>
            <w:r>
              <w:rPr>
                <w:rFonts w:ascii="仿宋_GB2312" w:hAnsi="仿宋_GB2312" w:cs="仿宋_GB2312" w:eastAsia="仿宋_GB2312"/>
                <w:sz w:val="20"/>
              </w:rPr>
              <w:t>3.1.会议总结报告：根据会议的实际情况和结果，撰写全面、客观的会议总结报告，并向与会人员和相关部门进行反馈。</w:t>
            </w:r>
          </w:p>
          <w:p>
            <w:pPr>
              <w:pStyle w:val="null3"/>
              <w:ind w:firstLine="400"/>
              <w:jc w:val="both"/>
            </w:pPr>
            <w:r>
              <w:rPr>
                <w:rFonts w:ascii="仿宋_GB2312" w:hAnsi="仿宋_GB2312" w:cs="仿宋_GB2312" w:eastAsia="仿宋_GB2312"/>
                <w:sz w:val="20"/>
              </w:rPr>
              <w:t>3.2.行动计划和改进措施：根据会议的问题和不足，制定具体的改进方案，并向相关人员进行推动和跟进。</w:t>
            </w:r>
          </w:p>
          <w:p>
            <w:pPr>
              <w:pStyle w:val="null3"/>
              <w:ind w:firstLine="400"/>
              <w:jc w:val="both"/>
            </w:pPr>
            <w:r>
              <w:rPr>
                <w:rFonts w:ascii="仿宋_GB2312" w:hAnsi="仿宋_GB2312" w:cs="仿宋_GB2312" w:eastAsia="仿宋_GB2312"/>
                <w:sz w:val="20"/>
              </w:rPr>
              <w:t>3.3.参与者反馈和满意度调查：通过问卷调查或进行面对面访谈，收集与会人员对会议的评价和意见，从而了解问题的所在，并进行改进。</w:t>
            </w:r>
          </w:p>
          <w:p>
            <w:pPr>
              <w:pStyle w:val="null3"/>
              <w:ind w:firstLine="400"/>
              <w:jc w:val="both"/>
            </w:pPr>
            <w:r>
              <w:rPr>
                <w:rFonts w:ascii="仿宋_GB2312" w:hAnsi="仿宋_GB2312" w:cs="仿宋_GB2312" w:eastAsia="仿宋_GB2312"/>
                <w:sz w:val="20"/>
              </w:rPr>
              <w:t>3.4.持续改进和学习机制：建立一套完善的会议质量保障机制，包括定期的评估和改进措施的制定，持续提升会议的质量和效果。</w:t>
            </w:r>
          </w:p>
          <w:p>
            <w:pPr>
              <w:pStyle w:val="null3"/>
              <w:ind w:firstLine="400"/>
              <w:jc w:val="both"/>
            </w:pPr>
            <w:r>
              <w:rPr>
                <w:rFonts w:ascii="仿宋_GB2312" w:hAnsi="仿宋_GB2312" w:cs="仿宋_GB2312" w:eastAsia="仿宋_GB2312"/>
                <w:sz w:val="20"/>
              </w:rPr>
              <w:t>4、隐私保护与信息安全服务措施</w:t>
            </w:r>
          </w:p>
          <w:p>
            <w:pPr>
              <w:pStyle w:val="null3"/>
              <w:ind w:firstLine="400"/>
              <w:jc w:val="both"/>
            </w:pPr>
            <w:r>
              <w:rPr>
                <w:rFonts w:ascii="仿宋_GB2312" w:hAnsi="仿宋_GB2312" w:cs="仿宋_GB2312" w:eastAsia="仿宋_GB2312"/>
                <w:sz w:val="20"/>
              </w:rPr>
              <w:t>采取合理的措施来确保会议信息不被泄露或滥用，在处理与会者的个人信息时，遵守相关的法律和规定。</w:t>
            </w:r>
          </w:p>
          <w:p>
            <w:pPr>
              <w:pStyle w:val="null3"/>
              <w:ind w:firstLine="400"/>
              <w:jc w:val="both"/>
            </w:pPr>
            <w:r>
              <w:rPr>
                <w:rFonts w:ascii="仿宋_GB2312" w:hAnsi="仿宋_GB2312" w:cs="仿宋_GB2312" w:eastAsia="仿宋_GB2312"/>
                <w:sz w:val="20"/>
              </w:rPr>
              <w:t>5、可持续性与环保服务措施</w:t>
            </w:r>
          </w:p>
          <w:p>
            <w:pPr>
              <w:pStyle w:val="null3"/>
              <w:ind w:firstLine="400"/>
              <w:jc w:val="both"/>
            </w:pPr>
            <w:r>
              <w:rPr>
                <w:rFonts w:ascii="仿宋_GB2312" w:hAnsi="仿宋_GB2312" w:cs="仿宋_GB2312" w:eastAsia="仿宋_GB2312"/>
                <w:sz w:val="20"/>
              </w:rPr>
              <w:t>重视可持续发展和环保，采取合理的措施来减少会议对环境的影响，例如采用节能设备、推广电子文档的使用等。</w:t>
            </w:r>
          </w:p>
          <w:p>
            <w:pPr>
              <w:pStyle w:val="null3"/>
              <w:ind w:firstLine="400"/>
              <w:jc w:val="both"/>
            </w:pPr>
            <w:r>
              <w:rPr>
                <w:rFonts w:ascii="仿宋_GB2312" w:hAnsi="仿宋_GB2312" w:cs="仿宋_GB2312" w:eastAsia="仿宋_GB2312"/>
                <w:sz w:val="20"/>
                <w:b/>
              </w:rPr>
              <w:t>三、本项目的服务内容明细表</w:t>
            </w:r>
          </w:p>
          <w:p>
            <w:pPr>
              <w:pStyle w:val="null3"/>
              <w:ind w:firstLine="400"/>
              <w:jc w:val="both"/>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316"/>
              <w:gridCol w:w="547"/>
              <w:gridCol w:w="1689"/>
            </w:tblGrid>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序号</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项目名称</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服务内容</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系列活动策划及会务服务</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1.“印象渭南·北纬35°黄金带澄城樱桃”品牌推介活动</w:t>
                  </w:r>
                  <w:r>
                    <w:br/>
                  </w:r>
                  <w:r>
                    <w:rPr>
                      <w:rFonts w:ascii="仿宋_GB2312" w:hAnsi="仿宋_GB2312" w:cs="仿宋_GB2312" w:eastAsia="仿宋_GB2312"/>
                      <w:sz w:val="19"/>
                      <w:color w:val="000000"/>
                    </w:rPr>
                    <w:t xml:space="preserve"> 举办地址：中国金融信息中心；需容纳近400人，800平方米,配备LED屏幕、灯光、音响设备；活动主持由新华社专业主持人主持，现场设计、会务执行均由新华社专业团队提供会务服务。主会场搭建：主会场舞台、灯光、音响、大屏、演讲台、地毯、灯架、雷亚架、控台、控台围挡、灯光师、音响师等，摇臂、导播、推流等。项目主K设计、延展设计、氛围设计、展位设计、美陈设计等；视频快剪、图片直播、现场物料制作及租赁、礼仪人员、运输费、施工人员、设备采购及租赁等。</w:t>
                  </w:r>
                  <w:r>
                    <w:br/>
                  </w:r>
                  <w:r>
                    <w:rPr>
                      <w:rFonts w:ascii="仿宋_GB2312" w:hAnsi="仿宋_GB2312" w:cs="仿宋_GB2312" w:eastAsia="仿宋_GB2312"/>
                      <w:sz w:val="19"/>
                      <w:color w:val="000000"/>
                    </w:rPr>
                    <w:t xml:space="preserve"> 2.澄城县招商引资恳谈会</w:t>
                  </w:r>
                  <w:r>
                    <w:br/>
                  </w:r>
                  <w:r>
                    <w:rPr>
                      <w:rFonts w:ascii="仿宋_GB2312" w:hAnsi="仿宋_GB2312" w:cs="仿宋_GB2312" w:eastAsia="仿宋_GB2312"/>
                      <w:sz w:val="19"/>
                      <w:color w:val="000000"/>
                    </w:rPr>
                    <w:t xml:space="preserve"> 举办地址:中国金融信息中心；需容纳近100人，150平方米，配备LED屏幕、灯光、音响设备；活动主持由新华社专业主持人主持，现场设计、会务执行均由新华社专业团队提供会务服务。主会场搭建：主会场舞台、灯光、音响、大屏、演讲台、地毯、灯架、雷亚架、控台、控台围挡、灯光师、音响师等，摇臂、导播、推流等。项目主K设计、延展设计、氛围设计、展位设计、美陈设计等；视频快剪、图片直播、现场物料制作及租赁、礼仪人员、运输费、施工人员、设备采购及租赁等。</w:t>
                  </w:r>
                  <w:r>
                    <w:br/>
                  </w:r>
                  <w:r>
                    <w:rPr>
                      <w:rFonts w:ascii="仿宋_GB2312" w:hAnsi="仿宋_GB2312" w:cs="仿宋_GB2312" w:eastAsia="仿宋_GB2312"/>
                      <w:sz w:val="19"/>
                      <w:color w:val="000000"/>
                    </w:rPr>
                    <w:t xml:space="preserve"> 3.澄城非遗文化展示</w:t>
                  </w:r>
                  <w:r>
                    <w:br/>
                  </w:r>
                  <w:r>
                    <w:rPr>
                      <w:rFonts w:ascii="仿宋_GB2312" w:hAnsi="仿宋_GB2312" w:cs="仿宋_GB2312" w:eastAsia="仿宋_GB2312"/>
                      <w:sz w:val="19"/>
                      <w:color w:val="000000"/>
                    </w:rPr>
                    <w:t xml:space="preserve"> 举办地址:中国金融信息中心；需容纳近200人，800平方米，配备LED屏幕、灯光、音响设备；活动主持由新华社专业主持人主持，现场设计、会务执行均由新华社专业团队提供会务服务。主会场搭建：主会场舞台、灯光、音响、大屏、演讲台、地毯、灯架、雷亚架、控台、控台围挡、灯光师、音响师等，摇臂、导播、推流等。项目主K设计、延展设计、氛围设计、展位设计、美陈设计等；视频快剪、图片直播、现场物料制作及租赁、礼仪人员、运输费、施工人员、设备采购及租赁等；</w:t>
                  </w:r>
                  <w:r>
                    <w:br/>
                  </w:r>
                  <w:r>
                    <w:rPr>
                      <w:rFonts w:ascii="仿宋_GB2312" w:hAnsi="仿宋_GB2312" w:cs="仿宋_GB2312" w:eastAsia="仿宋_GB2312"/>
                      <w:sz w:val="19"/>
                      <w:color w:val="000000"/>
                    </w:rPr>
                    <w:t xml:space="preserve"> 4.澄城美食品鉴</w:t>
                  </w:r>
                  <w:r>
                    <w:br/>
                  </w:r>
                  <w:r>
                    <w:rPr>
                      <w:rFonts w:ascii="仿宋_GB2312" w:hAnsi="仿宋_GB2312" w:cs="仿宋_GB2312" w:eastAsia="仿宋_GB2312"/>
                      <w:sz w:val="19"/>
                      <w:color w:val="000000"/>
                    </w:rPr>
                    <w:t xml:space="preserve"> 举办地址:中国金融信息中心；需容纳近200人，800平方米，配备LED屏幕、灯光、音响设备；活动主持由新华社专业主持人主持，现场设计、会务执行均由新华社专业团队提供会务服务。主会场搭建：主会场舞台、灯光、音响、大屏、演讲台、地毯、灯架、雷亚架、控台、控台围挡、灯光师、音响师等，摇臂、导播、推流等。项目主K设计、延展设计、氛围设计、展位设计、美陈设计等；视频快剪、图片直播、现场物料制作及租赁、礼仪人员、运输费、施工人员、设备采购及租赁等；</w:t>
                  </w:r>
                  <w:r>
                    <w:br/>
                  </w:r>
                  <w:r>
                    <w:rPr>
                      <w:rFonts w:ascii="仿宋_GB2312" w:hAnsi="仿宋_GB2312" w:cs="仿宋_GB2312" w:eastAsia="仿宋_GB2312"/>
                      <w:sz w:val="19"/>
                      <w:color w:val="000000"/>
                    </w:rPr>
                    <w:t xml:space="preserve"> 5.澄城樱桃品牌分享活动</w:t>
                  </w:r>
                  <w:r>
                    <w:br/>
                  </w:r>
                  <w:r>
                    <w:rPr>
                      <w:rFonts w:ascii="仿宋_GB2312" w:hAnsi="仿宋_GB2312" w:cs="仿宋_GB2312" w:eastAsia="仿宋_GB2312"/>
                      <w:sz w:val="19"/>
                      <w:color w:val="000000"/>
                    </w:rPr>
                    <w:t xml:space="preserve"> 举办地址:中国金融信息中心；需容纳近100人，150平方米，配备LED屏幕、灯光、音响设备；活动主持由新华社专业主持人主持，现场设计、会务执行均由新华社专业团队提供会务服务。主会场搭建：主会场舞台、灯光、音响、大屏、演讲台、地毯、灯架、雷亚架、控台、控台围挡、灯光师、音响师等，摇臂、导播、推流等。项目主K设计、延展设计、氛围设计、展位设计、美陈设计等；视频快剪、图片直播、现场物料制作及租赁、礼仪人员、运输费、施工人员、设备采购及租赁等。</w:t>
                  </w:r>
                  <w:r>
                    <w:br/>
                  </w:r>
                  <w:r>
                    <w:rPr>
                      <w:rFonts w:ascii="仿宋_GB2312" w:hAnsi="仿宋_GB2312" w:cs="仿宋_GB2312" w:eastAsia="仿宋_GB2312"/>
                      <w:sz w:val="19"/>
                      <w:color w:val="000000"/>
                    </w:rPr>
                    <w:t xml:space="preserve"> 以上五个活动举办完成，各自发信息推广3条。</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氛围营造</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澄城展馆设计、制作、搭建1处；品牌发布1场；迎宾美陈、立体字、户外桁架、道旗、考察点打卡装置等2处。</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直播服务</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根据品牌活动重点，策划组织新华社“现场云”直播或同等新华社中国图片社图片直播服务，在新华社客户端或中国图片社图片官方链接展播。</w:t>
                  </w:r>
                  <w:r>
                    <w:br/>
                  </w:r>
                  <w:r>
                    <w:rPr>
                      <w:rFonts w:ascii="仿宋_GB2312" w:hAnsi="仿宋_GB2312" w:cs="仿宋_GB2312" w:eastAsia="仿宋_GB2312"/>
                      <w:sz w:val="19"/>
                      <w:color w:val="000000"/>
                    </w:rPr>
                    <w:t xml:space="preserve"> （1）澄城樱桃品牌推介活动</w:t>
                  </w:r>
                  <w:r>
                    <w:br/>
                  </w:r>
                  <w:r>
                    <w:rPr>
                      <w:rFonts w:ascii="仿宋_GB2312" w:hAnsi="仿宋_GB2312" w:cs="仿宋_GB2312" w:eastAsia="仿宋_GB2312"/>
                      <w:sz w:val="19"/>
                      <w:color w:val="000000"/>
                    </w:rPr>
                    <w:t xml:space="preserve"> 时间: 9月29日09：30—11:30</w:t>
                  </w:r>
                  <w:r>
                    <w:br/>
                  </w:r>
                  <w:r>
                    <w:rPr>
                      <w:rFonts w:ascii="仿宋_GB2312" w:hAnsi="仿宋_GB2312" w:cs="仿宋_GB2312" w:eastAsia="仿宋_GB2312"/>
                      <w:sz w:val="19"/>
                      <w:color w:val="000000"/>
                    </w:rPr>
                    <w:t xml:space="preserve"> （2）澄城非遗文化展示</w:t>
                  </w:r>
                  <w:r>
                    <w:br/>
                  </w:r>
                  <w:r>
                    <w:rPr>
                      <w:rFonts w:ascii="仿宋_GB2312" w:hAnsi="仿宋_GB2312" w:cs="仿宋_GB2312" w:eastAsia="仿宋_GB2312"/>
                      <w:sz w:val="19"/>
                      <w:color w:val="000000"/>
                    </w:rPr>
                    <w:t xml:space="preserve"> 时间：9月29日18:00-18:30</w:t>
                  </w:r>
                  <w:r>
                    <w:br/>
                  </w:r>
                  <w:r>
                    <w:rPr>
                      <w:rFonts w:ascii="仿宋_GB2312" w:hAnsi="仿宋_GB2312" w:cs="仿宋_GB2312" w:eastAsia="仿宋_GB2312"/>
                      <w:sz w:val="19"/>
                      <w:color w:val="000000"/>
                    </w:rPr>
                    <w:t xml:space="preserve"> （3）澄城美食品鉴</w:t>
                  </w:r>
                  <w:r>
                    <w:br/>
                  </w:r>
                  <w:r>
                    <w:rPr>
                      <w:rFonts w:ascii="仿宋_GB2312" w:hAnsi="仿宋_GB2312" w:cs="仿宋_GB2312" w:eastAsia="仿宋_GB2312"/>
                      <w:sz w:val="19"/>
                      <w:color w:val="000000"/>
                    </w:rPr>
                    <w:t xml:space="preserve"> 时间：9月29日18:30-20:30</w:t>
                  </w:r>
                  <w:r>
                    <w:br/>
                  </w:r>
                  <w:r>
                    <w:rPr>
                      <w:rFonts w:ascii="仿宋_GB2312" w:hAnsi="仿宋_GB2312" w:cs="仿宋_GB2312" w:eastAsia="仿宋_GB2312"/>
                      <w:sz w:val="19"/>
                      <w:color w:val="000000"/>
                    </w:rPr>
                    <w:t xml:space="preserve"> （4）澄城樱桃品牌价值分享会</w:t>
                  </w:r>
                  <w:r>
                    <w:br/>
                  </w:r>
                  <w:r>
                    <w:rPr>
                      <w:rFonts w:ascii="仿宋_GB2312" w:hAnsi="仿宋_GB2312" w:cs="仿宋_GB2312" w:eastAsia="仿宋_GB2312"/>
                      <w:sz w:val="19"/>
                      <w:color w:val="000000"/>
                    </w:rPr>
                    <w:t xml:space="preserve"> 时间：9月30日09:30-11:30</w:t>
                  </w:r>
                </w:p>
              </w:tc>
            </w:tr>
            <w:tr>
              <w:tc>
                <w:tcPr>
                  <w:tcW w:type="dxa" w:w="31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专题推广</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在新华社客户端设置活动专题1个，集纳大会信息推广产品，并作重点展示。产品包含文字、图集、视频、直播链接等。</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海外推广</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为本次活动提供全球通讯社联盟资讯推广服务1次，预计单次推广落地超过20个国家，将达到超过200家媒体采用的海外传播效果。包含“一带一路”国家和地区各类网络媒体，包括通讯社，电视台网络版，门户网站，新闻网站，旅游，文化，商业，以及具有影响力的自媒体等。将内容制作成法语、意大利语、英语、马来语等在当地用户中传播，覆盖受众可超过15亿人次。</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户外LED屏推广</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西安大雁塔北广场东、西安大雁塔北广场西、省体育场东门新华社户外屏，包含海报、图片、广告信息推广。30秒/次，每日</w:t>
                  </w:r>
                  <w:r>
                    <w:br/>
                  </w:r>
                  <w:r>
                    <w:rPr>
                      <w:rFonts w:ascii="仿宋_GB2312" w:hAnsi="仿宋_GB2312" w:cs="仿宋_GB2312" w:eastAsia="仿宋_GB2312"/>
                      <w:sz w:val="19"/>
                      <w:color w:val="000000"/>
                    </w:rPr>
                    <w:t xml:space="preserve"> 720次，播放时长1周；上海蓝宝石户外大屏，15秒，60次/天，1天。</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融媒体信息推广</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含图解、短视频、信息产品制作及新华社全媒体传播服务，活动期间发布信息推送20条。</w:t>
                  </w:r>
                </w:p>
              </w:tc>
            </w:tr>
            <w:tr>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嘉宾专访及访谈</w:t>
                  </w:r>
                </w:p>
              </w:tc>
              <w:tc>
                <w:tcPr>
                  <w:tcW w:type="dxa" w:w="16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媒体访谈间、嘉宾专访服务等。含访谈间搭建、导演组、摄像组及后期制作等。专访内容将在新华社自有终端发布。</w:t>
                  </w:r>
                </w:p>
              </w:tc>
            </w:tr>
          </w:tbl>
          <w:p>
            <w:pPr>
              <w:pStyle w:val="null3"/>
            </w:pPr>
            <w:r>
              <w:rPr>
                <w:rFonts w:ascii="仿宋_GB2312" w:hAnsi="仿宋_GB2312" w:cs="仿宋_GB2312" w:eastAsia="仿宋_GB2312"/>
                <w:b/>
              </w:rPr>
              <w:t>四、全套成果交付</w:t>
            </w:r>
          </w:p>
          <w:p>
            <w:pPr>
              <w:pStyle w:val="null3"/>
              <w:numPr>
                <w:ilvl w:val="0"/>
                <w:numId w:val="1"/>
              </w:numPr>
              <w:spacing w:before="120" w:after="120"/>
              <w:jc w:val="left"/>
            </w:pPr>
            <w:r>
              <w:rPr>
                <w:rFonts w:ascii="仿宋_GB2312" w:hAnsi="仿宋_GB2312" w:cs="仿宋_GB2312" w:eastAsia="仿宋_GB2312"/>
                <w:sz w:val="21"/>
              </w:rPr>
              <w:t>全部智库报告纸质精装版 + 电子版存档；</w:t>
            </w:r>
          </w:p>
          <w:p>
            <w:pPr>
              <w:pStyle w:val="null3"/>
              <w:numPr>
                <w:ilvl w:val="0"/>
                <w:numId w:val="1"/>
              </w:numPr>
              <w:spacing w:before="120" w:after="120"/>
              <w:jc w:val="left"/>
            </w:pPr>
            <w:r>
              <w:rPr>
                <w:rFonts w:ascii="仿宋_GB2312" w:hAnsi="仿宋_GB2312" w:cs="仿宋_GB2312" w:eastAsia="仿宋_GB2312"/>
                <w:sz w:val="21"/>
              </w:rPr>
              <w:t>所有宣传稿件发布链接、视频原片、全平台传播数据截图汇编成册；</w:t>
            </w:r>
          </w:p>
          <w:p>
            <w:pPr>
              <w:pStyle w:val="null3"/>
              <w:numPr>
                <w:ilvl w:val="0"/>
                <w:numId w:val="1"/>
              </w:numPr>
              <w:spacing w:before="120" w:after="120"/>
              <w:jc w:val="left"/>
            </w:pPr>
            <w:r>
              <w:rPr>
                <w:rFonts w:ascii="仿宋_GB2312" w:hAnsi="仿宋_GB2312" w:cs="仿宋_GB2312" w:eastAsia="仿宋_GB2312"/>
                <w:sz w:val="21"/>
              </w:rPr>
              <w:t>品牌 / 招商活动全套策划方案、直播回放、现场影像、媒体汇总资料；</w:t>
            </w:r>
          </w:p>
          <w:p>
            <w:pPr>
              <w:pStyle w:val="null3"/>
              <w:numPr>
                <w:ilvl w:val="0"/>
                <w:numId w:val="1"/>
              </w:numPr>
              <w:spacing w:before="120" w:after="120"/>
              <w:jc w:val="left"/>
            </w:pPr>
            <w:r>
              <w:rPr>
                <w:rFonts w:ascii="仿宋_GB2312" w:hAnsi="仿宋_GB2312" w:cs="仿宋_GB2312" w:eastAsia="仿宋_GB2312"/>
                <w:sz w:val="21"/>
              </w:rPr>
              <w:t>全年社情民意监测台账、月度简报、专项应急研判报告合集；</w:t>
            </w:r>
          </w:p>
          <w:p>
            <w:pPr>
              <w:pStyle w:val="null3"/>
              <w:numPr>
                <w:ilvl w:val="0"/>
                <w:numId w:val="1"/>
              </w:numPr>
              <w:spacing w:before="120" w:after="120"/>
              <w:jc w:val="left"/>
            </w:pPr>
            <w:r>
              <w:rPr>
                <w:rFonts w:ascii="仿宋_GB2312" w:hAnsi="仿宋_GB2312" w:cs="仿宋_GB2312" w:eastAsia="仿宋_GB2312"/>
                <w:sz w:val="21"/>
              </w:rPr>
              <w:t>年度澄城全域宣传成效总报告（含全年传播数据、品牌曝光量、招商宣传成果汇总）。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依照谈判文件要求满足采购人项目需求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依照谈判文件要求满足采购人项目需求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采购人规定地点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进度款，中期验收合格 ，达到付款条件起10个工作日内，支付合同总金额的30.0%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进度款，服务期满终验全部达标，达到付款条件起10个工作日内，支付合同总金额的30.0%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（1）中期验收（服务第6个月）：对照量化指标核对半年度稿件、视频、报告、社情民意服务完成量，全部达标方可通过； （2）终期验收（服务期满）：对照本章全部量化指标逐项核查，交付材料齐全、无宣传导向失误、无逾期交付即为验收合格； （3）验收不合格，供应商须在 15 个工作日内无偿全面整改，整改仍不达标采购人有权扣除履约保证金、单方解除合同。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非控股关系声明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法定代表人身份证明及法定代表人授权委托书.docx 中小企业声明函 商务应答表 供应商应提交的相关资格证明材料 服务内容及服务要求应答表 报价表 分项报价表(服务).docx 响应文件封面 无重大违法记录书面声明.docx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 分项报价表(服务).docx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法定代表人身份证明及法定代表人授权委托书.docx 中小企业声明函 商务应答表 供应商应提交的相关资格证明材料 服务内容及服务要求应答表 报价表 分项报价表(服务).docx 响应文件封面 无重大违法记录书面声明.docx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响应文件中项目名称、项目编号与本项目一致，按照谈判文件要求签字盖章，无遗漏</w:t>
            </w:r>
          </w:p>
        </w:tc>
        <w:tc>
          <w:tcPr>
            <w:tcW w:type="dxa" w:w="3322"/>
          </w:tcPr>
          <w:p>
            <w:pPr>
              <w:pStyle w:val="null3"/>
            </w:pPr>
            <w:r>
              <w:rPr>
                <w:rFonts w:ascii="仿宋_GB2312" w:hAnsi="仿宋_GB2312" w:cs="仿宋_GB2312" w:eastAsia="仿宋_GB2312"/>
              </w:rPr>
              <w:t>响应文件中项目名称、项目编号与本项目一致，按照谈判文件要求签字盖章，无遗漏。 “投标响应文件格式”中凡注明“签字和盖章”处，供应商必须既手写签字又盖章；“投标响应文件格式”中凡注明“签字或盖章”处，供应商实施一项内容即可；投标响应文件中所附的相关材料的复印件，也须加盖供应商单位公章。</w:t>
            </w:r>
          </w:p>
        </w:tc>
        <w:tc>
          <w:tcPr>
            <w:tcW w:type="dxa" w:w="1661"/>
          </w:tcPr>
          <w:p>
            <w:pPr>
              <w:pStyle w:val="null3"/>
            </w:pPr>
            <w:r>
              <w:rPr>
                <w:rFonts w:ascii="仿宋_GB2312" w:hAnsi="仿宋_GB2312" w:cs="仿宋_GB2312" w:eastAsia="仿宋_GB2312"/>
              </w:rPr>
              <w:t>法定代表人身份证明及法定代表人授权委托书.docx 中小企业声明函 商务应答表 供应商应提交的相关资格证明材料 服务内容及服务要求应答表 报价表 分项报价表(服务).docx 响应文件封面 无重大违法记录书面声明.docx 残疾人福利性单位声明函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