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版本号：ZMZB2026XBDX-89.1B120260610001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偏光显微镜及体视显微镜采购项目(二次)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ZMZB2026XBDX-89.1B1</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偏光显微镜及体视显微镜采购项目(二次)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ZMZB2026XBDX-89.1B1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偏光显微镜及体视显微镜采购项目(二次)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偏光显微镜及体视显微镜采购项目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2、财务状况证明：供应商提供2024年度或2025年度经审计完整的财务审计报告（成立时间至提交响应文件截止时间不足一年的可提供成立后任意时段的资产负债表），或其开标前三个月内 银行出具的资信证明，或财政部门认可的政府采购专业担保机构出具的响应担保函；（注：①提供财务报告的，内容至少包括审计报告、附注。②提供资信证明的，必须提供资信证明全部页以及基本户信息（提供开户许可证或提供基本银行账户信息）。银行出具的存款证明不能代替资信证明。）</w:t>
      </w:r>
    </w:p>
    <w:p>
      <w:pPr>
        <w:pStyle w:val="null3"/>
      </w:pPr>
      <w:r>
        <w:rPr>
          <w:rFonts w:ascii="仿宋_GB2312" w:hAnsi="仿宋_GB2312" w:cs="仿宋_GB2312" w:eastAsia="仿宋_GB2312"/>
        </w:rPr>
        <w:t>3、税收缴纳证明：提供2025年3月（含3月）以来任意时间段的依法缴纳税收的相关凭据（时 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4、社会保障资金缴纳证明：提供2025年3月（含3月）以来任意时间段的社会保障资金缴存单 据或社保机构开具的社会保险参保缴费情况证明。依法不需要缴纳社会保障资金的供应商应提供 相关文件证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进口授权：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9、本项目不接受联合体投标：本项目不接受联合体投标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采购包1：597,000.00元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；退还方式：待验收合格后凭收据和验收单复印件无息退还。 转账账号： 户名：西北大学 开户行：交通银行西安学府大街支行 账号：611301015018001145006 联行号：301791000194 转账金额到账后，可持银行回执到西北大学国有资产管理处换取收据。 待合同执行完毕、服务验收合格后凭验收单和缴款收据，合同履约保证金予以无息退还。如遇下列情况之一者，合同履约保证金不予退还，作为对招标人的赔偿： （1）合同签订后不能按合同时限要求供货或安装调试； （2）所供货物不合格、与合同不符； （3）不能按合同履约； （4）货物验收不合格。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代理服务费收费标准：参照国家计委颁布的《招标代理服务收费管理暂行办法》（计价格[2002]1980号）和发改办价格[2003]857号文件等法律法规规定的计价标准80%收取。 供应商将招标代理服务费计入响应报价但不单独列明，中标单位在领取中标通知书前，须向采购代理机构一次性支付招标代理服务费；代理服务费以转账、电汇或现金等形式交纳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偏光显微镜及体视显微镜采购项目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597,000.00</w:t>
      </w:r>
    </w:p>
    <w:p>
      <w:pPr>
        <w:pStyle w:val="null3"/>
      </w:pPr>
      <w:r>
        <w:rPr>
          <w:rFonts w:ascii="仿宋_GB2312" w:hAnsi="仿宋_GB2312" w:cs="仿宋_GB2312" w:eastAsia="仿宋_GB2312"/>
        </w:rPr>
        <w:t>采购包最高限价（元）: 597,000.00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偏光显微镜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体视显微镜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229,000.00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标的名称：偏光显微镜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偏光显微镜</w:t>
            </w:r>
            <w:r>
              <w:rPr>
                <w:rFonts w:ascii="仿宋_GB2312" w:hAnsi="仿宋_GB2312" w:cs="仿宋_GB2312" w:eastAsia="仿宋_GB2312"/>
                <w:b/>
              </w:rPr>
              <w:t xml:space="preserve">  </w:t>
            </w:r>
            <w:r>
              <w:rPr>
                <w:rFonts w:ascii="仿宋_GB2312" w:hAnsi="仿宋_GB2312" w:cs="仿宋_GB2312" w:eastAsia="仿宋_GB2312"/>
                <w:b/>
              </w:rPr>
              <w:t>1台</w:t>
            </w:r>
          </w:p>
          <w:p>
            <w:pPr>
              <w:pStyle w:val="null3"/>
            </w:pPr>
            <w:r>
              <w:rPr>
                <w:rFonts w:ascii="仿宋_GB2312" w:hAnsi="仿宋_GB2312" w:cs="仿宋_GB2312" w:eastAsia="仿宋_GB2312"/>
              </w:rPr>
              <w:t>1. 主体结构：正置电动/手动偏光显微镜，镜体配液晶显示屏，屏幕可实时显示显微镜状态，具体包括物镜倍数、观察方式、光强及光阑大小等，可随时观察显微镜状态。</w:t>
            </w:r>
          </w:p>
          <w:p>
            <w:pPr>
              <w:pStyle w:val="null3"/>
            </w:pPr>
            <w:r>
              <w:rPr>
                <w:rFonts w:ascii="仿宋_GB2312" w:hAnsi="仿宋_GB2312" w:cs="仿宋_GB2312" w:eastAsia="仿宋_GB2312"/>
              </w:rPr>
              <w:t>2. 光学系统：无限远色差反差双重校正系统，国际标准齐焦距离45mm，光路支持≥25视场。</w:t>
            </w:r>
          </w:p>
          <w:p>
            <w:pPr>
              <w:pStyle w:val="null3"/>
            </w:pPr>
            <w:r>
              <w:rPr>
                <w:rFonts w:ascii="仿宋_GB2312" w:hAnsi="仿宋_GB2312" w:cs="仿宋_GB2312" w:eastAsia="仿宋_GB2312"/>
              </w:rPr>
              <w:t>▲3. 观察方式：具备电动功能转盘，转盘支持编码或手动，具备反射明场、单偏光、正交偏光、荧光；透射光明场、单偏光、正交偏光观察方式。</w:t>
            </w:r>
          </w:p>
          <w:p>
            <w:pPr>
              <w:pStyle w:val="null3"/>
            </w:pPr>
            <w:r>
              <w:rPr>
                <w:rFonts w:ascii="仿宋_GB2312" w:hAnsi="仿宋_GB2312" w:cs="仿宋_GB2312" w:eastAsia="仿宋_GB2312"/>
              </w:rPr>
              <w:t>4. 史密斯模块：Smith偏光专用反射镜。</w:t>
            </w:r>
          </w:p>
          <w:p>
            <w:pPr>
              <w:pStyle w:val="null3"/>
            </w:pPr>
            <w:r>
              <w:rPr>
                <w:rFonts w:ascii="仿宋_GB2312" w:hAnsi="仿宋_GB2312" w:cs="仿宋_GB2312" w:eastAsia="仿宋_GB2312"/>
              </w:rPr>
              <w:t>5. 检偏器：可旋转，旋转角度≥180度。</w:t>
            </w:r>
          </w:p>
          <w:p>
            <w:pPr>
              <w:pStyle w:val="null3"/>
            </w:pPr>
            <w:r>
              <w:rPr>
                <w:rFonts w:ascii="仿宋_GB2312" w:hAnsi="仿宋_GB2312" w:cs="仿宋_GB2312" w:eastAsia="仿宋_GB2312"/>
              </w:rPr>
              <w:t>▲6. 目镜筒：偏光专用三目观察镜筒，视场数≥25，瞳距可调节，目镜筒三档分光方式100:0/50:50/0:100。</w:t>
            </w:r>
          </w:p>
          <w:p>
            <w:pPr>
              <w:pStyle w:val="null3"/>
            </w:pPr>
            <w:r>
              <w:rPr>
                <w:rFonts w:ascii="仿宋_GB2312" w:hAnsi="仿宋_GB2312" w:cs="仿宋_GB2312" w:eastAsia="仿宋_GB2312"/>
              </w:rPr>
              <w:t>7. 照明系统：透反射均采用LED照明光源，具备全自动光强调节功能。</w:t>
            </w:r>
          </w:p>
          <w:p>
            <w:pPr>
              <w:pStyle w:val="null3"/>
            </w:pPr>
            <w:r>
              <w:rPr>
                <w:rFonts w:ascii="仿宋_GB2312" w:hAnsi="仿宋_GB2312" w:cs="仿宋_GB2312" w:eastAsia="仿宋_GB2312"/>
              </w:rPr>
              <w:t>8. 目镜：偏光专用目镜2个，倍率10倍，视场数≥25，宽视野，屈光度可调。</w:t>
            </w:r>
          </w:p>
          <w:p>
            <w:pPr>
              <w:pStyle w:val="null3"/>
            </w:pPr>
            <w:r>
              <w:rPr>
                <w:rFonts w:ascii="仿宋_GB2312" w:hAnsi="仿宋_GB2312" w:cs="仿宋_GB2312" w:eastAsia="仿宋_GB2312"/>
              </w:rPr>
              <w:t>9. 物镜转盘：≥6孔编码对中物镜转换器，每个物镜孔都可单独调节对中。</w:t>
            </w:r>
          </w:p>
          <w:p>
            <w:pPr>
              <w:pStyle w:val="null3"/>
            </w:pPr>
            <w:r>
              <w:rPr>
                <w:rFonts w:ascii="仿宋_GB2312" w:hAnsi="仿宋_GB2312" w:cs="仿宋_GB2312" w:eastAsia="仿宋_GB2312"/>
              </w:rPr>
              <w:t>10．物镜：配置≥6个物镜，倍数包括5X/10X/20X/40X/63X/100X。物镜转换时自动匹配比例尺，或通过软件实现一键调用。</w:t>
            </w:r>
          </w:p>
          <w:p>
            <w:pPr>
              <w:pStyle w:val="null3"/>
            </w:pPr>
            <w:r>
              <w:rPr>
                <w:rFonts w:ascii="仿宋_GB2312" w:hAnsi="仿宋_GB2312" w:cs="仿宋_GB2312" w:eastAsia="仿宋_GB2312"/>
              </w:rPr>
              <w:t>10.1 5×专业偏光物镜，具备POL标识，数值孔径≥0.12；</w:t>
            </w:r>
          </w:p>
          <w:p>
            <w:pPr>
              <w:pStyle w:val="null3"/>
            </w:pPr>
            <w:r>
              <w:rPr>
                <w:rFonts w:ascii="仿宋_GB2312" w:hAnsi="仿宋_GB2312" w:cs="仿宋_GB2312" w:eastAsia="仿宋_GB2312"/>
              </w:rPr>
              <w:t>10.2 10×专业偏光物镜，具备POL标识，数值孔径≥0.25；</w:t>
            </w:r>
          </w:p>
          <w:p>
            <w:pPr>
              <w:pStyle w:val="null3"/>
            </w:pPr>
            <w:r>
              <w:rPr>
                <w:rFonts w:ascii="仿宋_GB2312" w:hAnsi="仿宋_GB2312" w:cs="仿宋_GB2312" w:eastAsia="仿宋_GB2312"/>
              </w:rPr>
              <w:t>10.3 20×专业偏光物镜，具备POL标识，数值孔径≥0.4；</w:t>
            </w:r>
          </w:p>
          <w:p>
            <w:pPr>
              <w:pStyle w:val="null3"/>
            </w:pPr>
            <w:r>
              <w:rPr>
                <w:rFonts w:ascii="仿宋_GB2312" w:hAnsi="仿宋_GB2312" w:cs="仿宋_GB2312" w:eastAsia="仿宋_GB2312"/>
              </w:rPr>
              <w:t>10.4 40×专业偏光物镜，具备POL标识，数值孔径≥0.65；</w:t>
            </w:r>
          </w:p>
          <w:p>
            <w:pPr>
              <w:pStyle w:val="null3"/>
            </w:pPr>
            <w:r>
              <w:rPr>
                <w:rFonts w:ascii="仿宋_GB2312" w:hAnsi="仿宋_GB2312" w:cs="仿宋_GB2312" w:eastAsia="仿宋_GB2312"/>
              </w:rPr>
              <w:t>★10.5 63x高反差平场复消色差物镜（oil），数值孔径≥1.40 ，且0.7-1.4范围内可连续调整，工作距离≥0.14mm；</w:t>
            </w:r>
          </w:p>
          <w:p>
            <w:pPr>
              <w:pStyle w:val="null3"/>
            </w:pPr>
            <w:r>
              <w:rPr>
                <w:rFonts w:ascii="仿宋_GB2312" w:hAnsi="仿宋_GB2312" w:cs="仿宋_GB2312" w:eastAsia="仿宋_GB2312"/>
              </w:rPr>
              <w:t>★ 10.6 100x高反差平场半复消色差物镜（oil），数值孔径≥1.32 工作距离≥0.18mm</w:t>
            </w:r>
          </w:p>
          <w:p>
            <w:pPr>
              <w:pStyle w:val="null3"/>
            </w:pPr>
            <w:r>
              <w:rPr>
                <w:rFonts w:ascii="仿宋_GB2312" w:hAnsi="仿宋_GB2312" w:cs="仿宋_GB2312" w:eastAsia="仿宋_GB2312"/>
              </w:rPr>
              <w:t>▲11.电动光阑系统：光路具有电动/手动孔径光阑和电动/手动视场光阑模块，切换物镜时显微镜会自动调整相对应倍数所记忆的孔径光阑和视场光阑。镜体带有多个固定功能的按键，或配套软件进行功能控制可以控制显微镜光强、光阑、明场、暗场转换。</w:t>
            </w:r>
          </w:p>
          <w:p>
            <w:pPr>
              <w:pStyle w:val="null3"/>
            </w:pPr>
            <w:r>
              <w:rPr>
                <w:rFonts w:ascii="仿宋_GB2312" w:hAnsi="仿宋_GB2312" w:cs="仿宋_GB2312" w:eastAsia="仿宋_GB2312"/>
              </w:rPr>
              <w:t>12. 载物台：同时配备圆形旋转载物台和 XY平移载物台</w:t>
            </w:r>
          </w:p>
          <w:p>
            <w:pPr>
              <w:pStyle w:val="null3"/>
            </w:pPr>
            <w:r>
              <w:rPr>
                <w:rFonts w:ascii="仿宋_GB2312" w:hAnsi="仿宋_GB2312" w:cs="仿宋_GB2312" w:eastAsia="仿宋_GB2312"/>
              </w:rPr>
              <w:t>12.1 圆形旋转载物台：高抗磨损性陶瓷覆膜载物台，带45度提醒限位，带2个千分刻度游标尺，调节精度≤0.1°C，具有防下滑的自动锁定的齿轮装置。加配带XY移动尺样品夹，移动范围：≥50×40mm。</w:t>
            </w:r>
          </w:p>
          <w:p>
            <w:pPr>
              <w:pStyle w:val="null3"/>
            </w:pPr>
            <w:r>
              <w:rPr>
                <w:rFonts w:ascii="仿宋_GB2312" w:hAnsi="仿宋_GB2312" w:cs="仿宋_GB2312" w:eastAsia="仿宋_GB2312"/>
              </w:rPr>
              <w:t>12.2 XY平移载物台：≥110°可旋转机械载物台，物台移动范围≥75×50mm，物台带有刻度，可同时安装在体视显微镜底座。</w:t>
            </w:r>
          </w:p>
          <w:p>
            <w:pPr>
              <w:pStyle w:val="null3"/>
            </w:pPr>
            <w:r>
              <w:rPr>
                <w:rFonts w:ascii="仿宋_GB2312" w:hAnsi="仿宋_GB2312" w:cs="仿宋_GB2312" w:eastAsia="仿宋_GB2312"/>
              </w:rPr>
              <w:t>13. 聚焦机构：粗微调焦机构, 且配置调焦上限位装置，调焦精度≤1μm。</w:t>
            </w:r>
          </w:p>
          <w:p>
            <w:pPr>
              <w:pStyle w:val="null3"/>
            </w:pPr>
            <w:r>
              <w:rPr>
                <w:rFonts w:ascii="仿宋_GB2312" w:hAnsi="仿宋_GB2312" w:cs="仿宋_GB2312" w:eastAsia="仿宋_GB2312"/>
              </w:rPr>
              <w:t>14. 聚光镜：聚光镜支持电动/手动，前透镜可根据物镜倍率自动调节。</w:t>
            </w:r>
          </w:p>
          <w:p>
            <w:pPr>
              <w:pStyle w:val="null3"/>
            </w:pPr>
            <w:r>
              <w:rPr>
                <w:rFonts w:ascii="仿宋_GB2312" w:hAnsi="仿宋_GB2312" w:cs="仿宋_GB2312" w:eastAsia="仿宋_GB2312"/>
              </w:rPr>
              <w:t>15. 荧光模块</w:t>
            </w:r>
          </w:p>
          <w:p>
            <w:pPr>
              <w:pStyle w:val="null3"/>
            </w:pPr>
            <w:r>
              <w:rPr>
                <w:rFonts w:ascii="仿宋_GB2312" w:hAnsi="仿宋_GB2312" w:cs="仿宋_GB2312" w:eastAsia="仿宋_GB2312"/>
              </w:rPr>
              <w:t>15.1 荧光光源：光源采用为长寿命LED荧光光源，采用光纤传导。</w:t>
            </w:r>
          </w:p>
          <w:p>
            <w:pPr>
              <w:pStyle w:val="null3"/>
            </w:pPr>
            <w:r>
              <w:rPr>
                <w:rFonts w:ascii="仿宋_GB2312" w:hAnsi="仿宋_GB2312" w:cs="仿宋_GB2312" w:eastAsia="仿宋_GB2312"/>
              </w:rPr>
              <w:t>15.2 荧光激发模块包含：紫外激发、蓝光激发、绿光激发。</w:t>
            </w:r>
          </w:p>
          <w:p>
            <w:pPr>
              <w:pStyle w:val="null3"/>
            </w:pPr>
            <w:r>
              <w:rPr>
                <w:rFonts w:ascii="仿宋_GB2312" w:hAnsi="仿宋_GB2312" w:cs="仿宋_GB2312" w:eastAsia="仿宋_GB2312"/>
              </w:rPr>
              <w:t>▲16. 成像系统：彩色CMOS显微镜专用摄像头，传感器大小（对角线）≥17毫米，传感器规格3200像素 x 2200像素（710万像素），像素大小 4.5微米 x 4.5微米，曝光时间 ：1毫秒 - 30秒，每秒帧数：全分辨率下≥120帧/秒（8位），动态范围：4200:1 72 dB，满阱容量：24000 e- 低增益模式，10,000 e- 高增益模式，位深/色深：8、12和16位模式，像素融合：2x2 和 4x4</w:t>
            </w:r>
          </w:p>
          <w:p>
            <w:pPr>
              <w:pStyle w:val="null3"/>
            </w:pPr>
            <w:r>
              <w:rPr>
                <w:rFonts w:ascii="仿宋_GB2312" w:hAnsi="仿宋_GB2312" w:cs="仿宋_GB2312" w:eastAsia="仿宋_GB2312"/>
              </w:rPr>
              <w:t>17. 数据采集预处理系统：</w:t>
            </w:r>
          </w:p>
          <w:p>
            <w:pPr>
              <w:pStyle w:val="null3"/>
            </w:pPr>
            <w:r>
              <w:rPr>
                <w:rFonts w:ascii="仿宋_GB2312" w:hAnsi="仿宋_GB2312" w:cs="仿宋_GB2312" w:eastAsia="仿宋_GB2312"/>
              </w:rPr>
              <w:t>17.1硬件配置： CPU主频≥2.6GHz、内存≥16GB 、硬盘≥1TB、显存≥2GB 、≥31寸显示器。</w:t>
            </w:r>
          </w:p>
          <w:p>
            <w:pPr>
              <w:pStyle w:val="null3"/>
            </w:pPr>
            <w:r>
              <w:rPr>
                <w:rFonts w:ascii="仿宋_GB2312" w:hAnsi="仿宋_GB2312" w:cs="仿宋_GB2312" w:eastAsia="仿宋_GB2312"/>
              </w:rPr>
              <w:t>17.2图像软件：拍照采集与专用分析为同一软件。具有控制显微镜光强、电动光阑、电动功能转换，自动标尺标定，图像亮度、对比图调节功能。可控制摄像头曝光、增益、白平衡、采集区域等功能。</w:t>
            </w:r>
          </w:p>
          <w:p>
            <w:pPr>
              <w:pStyle w:val="null3"/>
            </w:pPr>
            <w:r>
              <w:rPr>
                <w:rFonts w:ascii="仿宋_GB2312" w:hAnsi="仿宋_GB2312" w:cs="仿宋_GB2312" w:eastAsia="仿宋_GB2312"/>
                <w:sz w:val="21"/>
              </w:rPr>
              <w:t xml:space="preserve">18. 附件：Lambda补偿板，Lambda1/4补偿板，目镜测微尺，荧光防护罩，显微镜防尘罩。      </w:t>
            </w:r>
          </w:p>
        </w:tc>
      </w:tr>
    </w:tbl>
    <w:p>
      <w:pPr>
        <w:pStyle w:val="null3"/>
      </w:pPr>
      <w:r>
        <w:rPr>
          <w:rFonts w:ascii="仿宋_GB2312" w:hAnsi="仿宋_GB2312" w:cs="仿宋_GB2312" w:eastAsia="仿宋_GB2312"/>
        </w:rPr>
        <w:t>标的名称：体视显微镜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体视显微镜</w:t>
            </w:r>
            <w:r>
              <w:rPr>
                <w:rFonts w:ascii="仿宋_GB2312" w:hAnsi="仿宋_GB2312" w:cs="仿宋_GB2312" w:eastAsia="仿宋_GB2312"/>
                <w:b/>
              </w:rPr>
              <w:t xml:space="preserve">  </w:t>
            </w:r>
            <w:r>
              <w:rPr>
                <w:rFonts w:ascii="仿宋_GB2312" w:hAnsi="仿宋_GB2312" w:cs="仿宋_GB2312" w:eastAsia="仿宋_GB2312"/>
                <w:b/>
              </w:rPr>
              <w:t>1台</w:t>
            </w:r>
          </w:p>
          <w:p>
            <w:pPr>
              <w:pStyle w:val="null3"/>
            </w:pPr>
            <w:r>
              <w:rPr>
                <w:rFonts w:ascii="仿宋_GB2312" w:hAnsi="仿宋_GB2312" w:cs="仿宋_GB2312" w:eastAsia="仿宋_GB2312"/>
              </w:rPr>
              <w:t>▲1. 总放大倍数：10倍目镜-1倍物镜下，最大放大倍数≥150×。</w:t>
            </w:r>
          </w:p>
          <w:p>
            <w:pPr>
              <w:pStyle w:val="null3"/>
            </w:pPr>
            <w:r>
              <w:rPr>
                <w:rFonts w:ascii="仿宋_GB2312" w:hAnsi="仿宋_GB2312" w:cs="仿宋_GB2312" w:eastAsia="仿宋_GB2312"/>
              </w:rPr>
              <w:t>2. 光学系统：整体100%复消色差光路设计，主机采用最新复合光学双通道技术，具备高分辨率和大景深的优质图像。</w:t>
            </w:r>
          </w:p>
          <w:p>
            <w:pPr>
              <w:pStyle w:val="null3"/>
            </w:pPr>
            <w:r>
              <w:rPr>
                <w:rFonts w:ascii="仿宋_GB2312" w:hAnsi="仿宋_GB2312" w:cs="仿宋_GB2312" w:eastAsia="仿宋_GB2312"/>
              </w:rPr>
              <w:t>★ 3. 变倍比：≥20: 1，连续编码式变倍，软件可自动读出当前放大倍数。</w:t>
            </w:r>
          </w:p>
          <w:p>
            <w:pPr>
              <w:pStyle w:val="null3"/>
            </w:pPr>
            <w:r>
              <w:rPr>
                <w:rFonts w:ascii="仿宋_GB2312" w:hAnsi="仿宋_GB2312" w:cs="仿宋_GB2312" w:eastAsia="仿宋_GB2312"/>
              </w:rPr>
              <w:t>4. 目镜: 10×目镜: FOV≥23，可调屈光度。</w:t>
            </w:r>
          </w:p>
          <w:p>
            <w:pPr>
              <w:pStyle w:val="null3"/>
            </w:pPr>
            <w:r>
              <w:rPr>
                <w:rFonts w:ascii="仿宋_GB2312" w:hAnsi="仿宋_GB2312" w:cs="仿宋_GB2312" w:eastAsia="仿宋_GB2312"/>
              </w:rPr>
              <w:t>5. 目镜筒：三目观察镜筒，目镜和摄像头采用50/50分光。</w:t>
            </w:r>
          </w:p>
          <w:p>
            <w:pPr>
              <w:pStyle w:val="null3"/>
            </w:pPr>
            <w:r>
              <w:rPr>
                <w:rFonts w:ascii="仿宋_GB2312" w:hAnsi="仿宋_GB2312" w:cs="仿宋_GB2312" w:eastAsia="仿宋_GB2312"/>
              </w:rPr>
              <w:t>6. 视场范围和屈光度：视场范围Ø 1.5mm—29mm，屈光度+5—–5。</w:t>
            </w:r>
          </w:p>
          <w:p>
            <w:pPr>
              <w:pStyle w:val="null3"/>
            </w:pPr>
            <w:r>
              <w:rPr>
                <w:rFonts w:ascii="仿宋_GB2312" w:hAnsi="仿宋_GB2312" w:cs="仿宋_GB2312" w:eastAsia="仿宋_GB2312"/>
              </w:rPr>
              <w:t>7. 物镜：配置≥2个物镜，放大倍率包括1倍和0.63倍。</w:t>
            </w:r>
          </w:p>
          <w:p>
            <w:pPr>
              <w:pStyle w:val="null3"/>
            </w:pPr>
            <w:r>
              <w:rPr>
                <w:rFonts w:ascii="仿宋_GB2312" w:hAnsi="仿宋_GB2312" w:cs="仿宋_GB2312" w:eastAsia="仿宋_GB2312"/>
              </w:rPr>
              <w:t>▲7.1  1倍APO复消色差物镜，最高分辨率525 Lp/mm，工作距离≥60mm，最大放大倍数≥150倍。</w:t>
            </w:r>
          </w:p>
          <w:p>
            <w:pPr>
              <w:pStyle w:val="null3"/>
            </w:pPr>
            <w:r>
              <w:rPr>
                <w:rFonts w:ascii="仿宋_GB2312" w:hAnsi="仿宋_GB2312" w:cs="仿宋_GB2312" w:eastAsia="仿宋_GB2312"/>
              </w:rPr>
              <w:t>▲7.2  0.63倍APO复消色差物镜，工作距离≥65mm，最大放大倍数≥100倍。</w:t>
            </w:r>
          </w:p>
          <w:p>
            <w:pPr>
              <w:pStyle w:val="null3"/>
            </w:pPr>
            <w:r>
              <w:rPr>
                <w:rFonts w:ascii="仿宋_GB2312" w:hAnsi="仿宋_GB2312" w:cs="仿宋_GB2312" w:eastAsia="仿宋_GB2312"/>
              </w:rPr>
              <w:t>★ 8．调焦立柱：手动粗微调焦机构，具备防碰撞限位，工作距离调焦杆长≥ 620mm。</w:t>
            </w:r>
          </w:p>
          <w:p>
            <w:pPr>
              <w:pStyle w:val="null3"/>
            </w:pPr>
            <w:r>
              <w:rPr>
                <w:rFonts w:ascii="仿宋_GB2312" w:hAnsi="仿宋_GB2312" w:cs="仿宋_GB2312" w:eastAsia="仿宋_GB2312"/>
              </w:rPr>
              <w:t>9．光源：配置≥2个LED照明，包括反射环形光源和双分支落射光源</w:t>
            </w:r>
          </w:p>
          <w:p>
            <w:pPr>
              <w:pStyle w:val="null3"/>
            </w:pPr>
            <w:r>
              <w:rPr>
                <w:rFonts w:ascii="仿宋_GB2312" w:hAnsi="仿宋_GB2312" w:cs="仿宋_GB2312" w:eastAsia="仿宋_GB2312"/>
              </w:rPr>
              <w:t>9.1 LED反射环形光源，可以全环，1/2环，1/4环，1/8环调节，色温5600K；</w:t>
            </w:r>
          </w:p>
          <w:p>
            <w:pPr>
              <w:pStyle w:val="null3"/>
            </w:pPr>
            <w:r>
              <w:rPr>
                <w:rFonts w:ascii="仿宋_GB2312" w:hAnsi="仿宋_GB2312" w:cs="仿宋_GB2312" w:eastAsia="仿宋_GB2312"/>
              </w:rPr>
              <w:t>9.2 LED双分支斜射光源，具备双分支落射光, 可手动及软件控制调整照明效果。</w:t>
            </w:r>
          </w:p>
          <w:p>
            <w:pPr>
              <w:pStyle w:val="null3"/>
            </w:pPr>
            <w:r>
              <w:rPr>
                <w:rFonts w:ascii="仿宋_GB2312" w:hAnsi="仿宋_GB2312" w:cs="仿宋_GB2312" w:eastAsia="仿宋_GB2312"/>
              </w:rPr>
              <w:t>10．底座：透射底座，集成LED透射光照明，透射光具备明场、暗场、偏光、反差对比模式。</w:t>
            </w:r>
          </w:p>
          <w:p>
            <w:pPr>
              <w:pStyle w:val="null3"/>
            </w:pPr>
            <w:r>
              <w:rPr>
                <w:rFonts w:ascii="仿宋_GB2312" w:hAnsi="仿宋_GB2312" w:cs="仿宋_GB2312" w:eastAsia="仿宋_GB2312"/>
              </w:rPr>
              <w:t>11．光阑系统：内置可调光阑，可调景深和分辨率。</w:t>
            </w:r>
          </w:p>
          <w:p>
            <w:pPr>
              <w:pStyle w:val="null3"/>
            </w:pPr>
            <w:r>
              <w:rPr>
                <w:rFonts w:ascii="仿宋_GB2312" w:hAnsi="仿宋_GB2312" w:cs="仿宋_GB2312" w:eastAsia="仿宋_GB2312"/>
              </w:rPr>
              <w:t>▲12．成像系统：显微镜专用彩色偏光摄像头，传感器大小对角线）≥15.86 毫米， 传感器规格≥5472像素x3648像素（2000万像素），像素大小2.4微米 x 2.4微米， 暗噪声4 e-（中值），满井容量≥15000 e，动态范围≥ 71 dB，像素融合2x2 和 3x3</w:t>
            </w:r>
          </w:p>
          <w:p>
            <w:pPr>
              <w:pStyle w:val="null3"/>
            </w:pPr>
            <w:r>
              <w:rPr>
                <w:rFonts w:ascii="仿宋_GB2312" w:hAnsi="仿宋_GB2312" w:cs="仿宋_GB2312" w:eastAsia="仿宋_GB2312"/>
              </w:rPr>
              <w:t>13．数据采集预处理系统：</w:t>
            </w:r>
          </w:p>
          <w:p>
            <w:pPr>
              <w:pStyle w:val="null3"/>
            </w:pPr>
            <w:r>
              <w:rPr>
                <w:rFonts w:ascii="仿宋_GB2312" w:hAnsi="仿宋_GB2312" w:cs="仿宋_GB2312" w:eastAsia="仿宋_GB2312"/>
              </w:rPr>
              <w:t>13.1硬件配置： CPU主频≥2.6GHz、内存≥16GB 、硬盘≥1TB、显存≥2GB 、≥31寸显示器。</w:t>
            </w:r>
          </w:p>
          <w:p>
            <w:pPr>
              <w:pStyle w:val="null3"/>
            </w:pPr>
            <w:r>
              <w:rPr>
                <w:rFonts w:ascii="仿宋_GB2312" w:hAnsi="仿宋_GB2312" w:cs="仿宋_GB2312" w:eastAsia="仿宋_GB2312"/>
              </w:rPr>
              <w:t>13.2 图像软件：采集图像，可进行镜体编码识别，自动识别标尺变化，可控制摄像头的各项参数，具有测量功能，标尺标注等功能，数据库式的图像管理系统，可记录采集时间、变倍比；可控制落射光、漫反射光的照射强度。</w:t>
            </w:r>
          </w:p>
          <w:p>
            <w:pPr>
              <w:pStyle w:val="null3"/>
            </w:pPr>
            <w:r>
              <w:rPr>
                <w:rFonts w:ascii="仿宋_GB2312" w:hAnsi="仿宋_GB2312" w:cs="仿宋_GB2312" w:eastAsia="仿宋_GB2312"/>
                <w:sz w:val="21"/>
              </w:rPr>
              <w:t>14．附件：XY载物台转接配件，显微镜防尘罩。</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60 天内到货， 10 天内安装调试并交付使用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西北大学地质学系指定地点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 国产货物（进口设备国内供货）：合同生效后，待货物到达指定地点、安装调试验收合格后，一次性付清合同货款；进口货物：合同生效后，由甲方通过进出口业务代理公司向乙方开出100%信用证，待货物到货、安装调试、并经学校组织验收合格后，由甲方通知进出口业务代理公司向乙方解付，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货物的运输方式由乙方自行选择，但包装必须符合国家标准或行业标准，满足航空、铁路或公路运输以及货物装卸要求，保证使用人收到的是无任何损伤的货物；否则，因此造成的损失由乙方自行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1.质保期：自学校验收合格之日起1年。2.售后服务标准要求：本项目质保期为 1 年，质保期内提供全面保障服务，需拥有完善的售后服务体系，服务质量可靠，近三年内未发生任何重大安全事故或质量责任事故，根据具体情况派技术人员对设备进行上门保养服务，质保期满后，需持续提供专业、高效的维修服务，响应客户维修需求，做到随叫随到，保障设备后续正常使用，设备到场完成安装调试后，需开展免费专项培训，内容涵盖设备操作规范、日常使用技巧及实际应用场景实操指导，确保我方相关工作人员能熟练掌握设备使用要点。3.售后服务效率要求：即时响应（包括电话响应）；电话响应无法解决时，72小时内到达现场。修复时间8小时内；如8小时内无法修复，应提供相应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报价要求：1.1、进口设备报价：投标报价是指到达使用地点、验收合格达到正常使用条件前的所有费用，包括但不限于以下费用：货物价值、安装调试费、国内外运杂费（含保险）、仓储保管费、技术培训费、检测费、施工费、人工费、进口业务相关费用（按合同金额的0.68%收取。包括外贸代理公司进口业务代理费、国内外银行手续费、报关费、商检费等）及进口货物按国家政策征收的一切税费（按国家政策规定甲方可以享受的免税部分除外）等，以招标文件的内容和要求作为投标依据； 1.2、进口产品（经专家论证允许采购的情况下）按人民币报价，此报价不受市场价格及外汇汇率波动影响。采购人及招标代理机构不接受任何未办理合法进口手续的非国内生产产品的投标报价。 1.3、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 1.4、国产设备报价：投标总报价是指设备到达使用地点、验收合格达到正常使用条件前的所有费用，包括但不限于以下费用：货物价值、安装调试费、国内外运杂费（含保险）、仓储保管费、技术培训费、检测费、施工费、人工费等及按国家政策征收的一切税费等。 2、本项目落实《国务院办公厅关于在政府采购中实施本国产品标准及相关政策的通知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3、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线下递交文件地点： 西安市雁塔区科技路30号合力紫郡B座21层，若电子投标文件与纸质投标文件不一致的，以电子投标文件为准。投标保证金以电子保函形式递交需在开标前给shanxizhuoming_zb@163.com发一份扫描件。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供应商提供2024年度或2025年度经审计完整的财务审计报告（成立时间至提交响应文件截止时间不足一年的可提供成立后任意时段的资产负债表），或其开标前三个月内 银行出具的资信证明，或财政部门认可的政府采购专业担保机构出具的响应担保函；（注：①提供财务报告的，内容至少包括审计报告、附注。②提供资信证明的，必须提供资信证明全部页以及基本户信息（提供开户许可证或提供基本银行账户信息）。银行出具的存款证明不能代替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提供2025年3月（含3月）以来任意时间段的依法缴纳税收的相关凭据（时 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提供2025年3月（含3月）以来任意时间段的社会保障资金缴存单 据或社保机构开具的社会保险参保缴费情况证明。依法不需要缴纳社会保障资金的供应商应提供 相关文件证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进口授权</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投标报价未超过采购预算或者最高限价(合格)，投标报价超过采购预算或者最高限价(不合格)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投标文件投标有效期符合招标文件要求的(合格)，投标文件无投标有效期或有效期达不到招标文件要求的(不合格)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交货时间满足招标文件要求（合格），交货时间不满足招标文件要求（不合格）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质保期满足招标文件要求（合格），质保期不满足招标文件要求（不合格）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支付约定满足招标文件要求（合格），支付约定不满足招标文件要求（不合格）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投标文件的签署、盖章符合招标文件要求（合格），投标文件的签署、盖章不符合招标文件要求（不合格）</w:t>
            </w:r>
          </w:p>
        </w:tc>
        <w:tc>
          <w:tcPr>
            <w:tcW w:type="dxa" w:w="1661"/>
          </w:tcPr>
          <w:p>
            <w:pPr>
              <w:pStyle w:val="null3"/>
            </w:pPr>
            <w:r>
              <w:rPr>
                <w:rFonts w:ascii="仿宋_GB2312" w:hAnsi="仿宋_GB2312" w:cs="仿宋_GB2312" w:eastAsia="仿宋_GB2312"/>
              </w:rPr>
              <w:t>开标一览表 供应商资格要求.docx 商务应答表 标的清单 投标文件封面 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投标文件的标的数量满足采购要求的（合格），投标文件的标的数量不满足采购要求的（不合格）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投标函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基本分：所投产品的技术参数完全符合、响应招标文件要求，没有负偏离计27分。 1、技术参数中标“★”项（4个）为实质性要求，不满足废标； 2、技术参数中标“ ▲”项（8）满分8分，负偏离一项扣1分， 扣完为止； 3、技术参数中非“★”“ ▲”项（35）满分19分，负偏离一项扣0.55分，扣完为止； 加分项：技术参数中参数性能优于招标文件要求，具有实际使用价值的提升，经评标委员会一致认定每项可加分，满分8分。 标“★”项参数技术指标和性能优于招标文件要求，每项加1分，满分4分；“ ▲”项参数技术指标和性能优于招标文件要求，每项加0.5分，满分4分。 备注：“★”“ ▲”项和所有优于参数须提供佐证材料（佐证材料不限于产品彩页、检测报告、官网功能截图等）。</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投标人需针对本项目提供完整的项目实施方案。内容包含：①供货组织安排、物力调配及保障措施②安装调试验收 二、评审标准 1、完整性：方案须全面，对评审内容中的各项要求描述详细； 2、可实施性：切合本项目实际情况，实施步骤清晰、合理； 3、针对性：方案能够紧扣项目实际情况，内容科学合理。 三、赋分依据（满分6分） ①供货组织安排、物力调配及保障措施：每完全满足一个评审标准得1分，满分3分；未提供不得分； ②安装调试验收:每完全满足一个评审标准得1分，满分3分；未提供不得分。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针对培训要求提供培训计划，为采购人培训操作维护人员，以保障使用过程中能熟练操作、维护和正常使用，培训方案内容包含①培训内容及方式②培训计划安排。 二、评审标准 1、完整性：方案须全面，对评审内容中的各项要求有详细描述； 2、可实施性：切合本项目实际情况，实施步骤清晰、合理； 3、针对性：方案能够紧扣项目实际情况，内容科学合理。 三、赋分标准（满分6分） ①培训内容及方式：每完全满足一个评审标准得1分，满分3分；未提供不得分； ②培训计划安排：每完全满足一个评审标准得1分，满分3分；未提供不得分。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3、针对性：方案能够紧扣项目实际情况，内容科学合理。 三、赋分依据（满分6分） ①产品性能、使用寿命及效果：每完全满足一个评审标准得1分，满分3分；未提供不得分； ②质量保证措施:每完全满足一个评审标准得1分，满分3分；未提供不得分。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根据项目实际需求提供售后服务方案。内容包含：①本地化服务能力、服务范围及保障措施②应急处理方案。 二、评审标准 1.完整性：方案须全面，对评审内容中的各项要求有详细描述； 2.可实施性：切合本项目实际情况，提出步骤清晰、合理的方案； 3.针对性：方案能够紧扣项目实际情况，内容科学合理。 三、赋分依据（满分6分） ①本地化服务能力、服务范围及保障措施：每完全满足一个评审标准得1分，满分3分；未提供不得分； ②应急处理方案:每完全满足一个评审标准得1分，满分3分；未提供不得分。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提供供应商2023年5月1日至今同类项目合同（以合同签订日期为准），每提供1个得1分，最高得5分。 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