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A584C">
      <w:pPr>
        <w:jc w:val="center"/>
        <w:rPr>
          <w:rFonts w:ascii="宋体" w:hAnsi="宋体" w:eastAsia="宋体" w:cs="宋体"/>
          <w:b/>
          <w:bCs/>
          <w:sz w:val="44"/>
          <w:szCs w:val="44"/>
        </w:rPr>
      </w:pPr>
      <w:r>
        <w:rPr>
          <w:rFonts w:ascii="宋体" w:hAnsi="宋体" w:eastAsia="宋体" w:cs="宋体"/>
          <w:b/>
          <w:bCs/>
          <w:sz w:val="44"/>
          <w:szCs w:val="44"/>
        </w:rPr>
        <w:t>采购需求偏离表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1450"/>
        <w:gridCol w:w="2650"/>
        <w:gridCol w:w="1300"/>
        <w:gridCol w:w="967"/>
        <w:gridCol w:w="1539"/>
      </w:tblGrid>
      <w:tr w14:paraId="757A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472" w:type="dxa"/>
            <w:vAlign w:val="center"/>
          </w:tcPr>
          <w:p w14:paraId="57CFA731">
            <w:pPr>
              <w:jc w:val="center"/>
              <w:rPr>
                <w:rFonts w:ascii="宋体" w:hAnsi="宋体" w:eastAsia="宋体" w:cs="宋体"/>
                <w:b/>
                <w:bCs/>
                <w:sz w:val="24"/>
                <w:szCs w:val="24"/>
                <w:vertAlign w:val="baseline"/>
              </w:rPr>
            </w:pPr>
            <w:r>
              <w:rPr>
                <w:rFonts w:ascii="宋体" w:hAnsi="宋体" w:eastAsia="宋体" w:cs="宋体"/>
                <w:b/>
                <w:bCs/>
                <w:sz w:val="24"/>
                <w:szCs w:val="24"/>
              </w:rPr>
              <w:t>序号</w:t>
            </w:r>
          </w:p>
        </w:tc>
        <w:tc>
          <w:tcPr>
            <w:tcW w:w="1450" w:type="dxa"/>
            <w:vAlign w:val="center"/>
          </w:tcPr>
          <w:p w14:paraId="1C3193F0">
            <w:pPr>
              <w:jc w:val="center"/>
              <w:rPr>
                <w:rFonts w:ascii="宋体" w:hAnsi="宋体" w:eastAsia="宋体" w:cs="宋体"/>
                <w:b/>
                <w:bCs/>
                <w:sz w:val="24"/>
                <w:szCs w:val="24"/>
              </w:rPr>
            </w:pPr>
            <w:r>
              <w:rPr>
                <w:rFonts w:ascii="宋体" w:hAnsi="宋体" w:eastAsia="宋体" w:cs="宋体"/>
                <w:b/>
                <w:bCs/>
                <w:sz w:val="24"/>
                <w:szCs w:val="24"/>
              </w:rPr>
              <w:t>竞争性</w:t>
            </w:r>
          </w:p>
          <w:p w14:paraId="7D8D6B7C">
            <w:pPr>
              <w:jc w:val="center"/>
              <w:rPr>
                <w:rFonts w:ascii="宋体" w:hAnsi="宋体" w:eastAsia="宋体" w:cs="宋体"/>
                <w:b/>
                <w:bCs/>
                <w:sz w:val="24"/>
                <w:szCs w:val="24"/>
              </w:rPr>
            </w:pPr>
            <w:r>
              <w:rPr>
                <w:rFonts w:ascii="宋体" w:hAnsi="宋体" w:eastAsia="宋体" w:cs="宋体"/>
                <w:b/>
                <w:bCs/>
                <w:sz w:val="24"/>
                <w:szCs w:val="24"/>
              </w:rPr>
              <w:t>磋商文件</w:t>
            </w:r>
          </w:p>
          <w:p w14:paraId="779F205E">
            <w:pPr>
              <w:jc w:val="center"/>
              <w:rPr>
                <w:rFonts w:ascii="宋体" w:hAnsi="宋体" w:eastAsia="宋体" w:cs="宋体"/>
                <w:b/>
                <w:bCs/>
                <w:sz w:val="24"/>
                <w:szCs w:val="24"/>
                <w:vertAlign w:val="baseline"/>
              </w:rPr>
            </w:pPr>
            <w:r>
              <w:rPr>
                <w:rFonts w:ascii="宋体" w:hAnsi="宋体" w:eastAsia="宋体" w:cs="宋体"/>
                <w:b/>
                <w:bCs/>
                <w:sz w:val="24"/>
                <w:szCs w:val="24"/>
              </w:rPr>
              <w:t>条目号</w:t>
            </w:r>
          </w:p>
        </w:tc>
        <w:tc>
          <w:tcPr>
            <w:tcW w:w="2650" w:type="dxa"/>
            <w:vAlign w:val="center"/>
          </w:tcPr>
          <w:p w14:paraId="34275B4E">
            <w:pPr>
              <w:jc w:val="center"/>
              <w:rPr>
                <w:rFonts w:ascii="宋体" w:hAnsi="宋体" w:eastAsia="宋体" w:cs="宋体"/>
                <w:b/>
                <w:bCs/>
                <w:sz w:val="24"/>
                <w:szCs w:val="24"/>
                <w:vertAlign w:val="baseline"/>
              </w:rPr>
            </w:pPr>
            <w:r>
              <w:rPr>
                <w:rFonts w:ascii="宋体" w:hAnsi="宋体" w:eastAsia="宋体" w:cs="宋体"/>
                <w:b/>
                <w:bCs/>
                <w:sz w:val="24"/>
                <w:szCs w:val="24"/>
              </w:rPr>
              <w:t>竞争性磋商文件要求</w:t>
            </w:r>
          </w:p>
        </w:tc>
        <w:tc>
          <w:tcPr>
            <w:tcW w:w="1300" w:type="dxa"/>
            <w:vAlign w:val="center"/>
          </w:tcPr>
          <w:p w14:paraId="35077597">
            <w:pPr>
              <w:jc w:val="center"/>
              <w:rPr>
                <w:rFonts w:ascii="宋体" w:hAnsi="宋体" w:eastAsia="宋体" w:cs="宋体"/>
                <w:b/>
                <w:bCs/>
                <w:sz w:val="24"/>
                <w:szCs w:val="24"/>
                <w:vertAlign w:val="baseline"/>
              </w:rPr>
            </w:pPr>
            <w:r>
              <w:rPr>
                <w:rFonts w:ascii="宋体" w:hAnsi="宋体" w:eastAsia="宋体" w:cs="宋体"/>
                <w:b/>
                <w:bCs/>
                <w:sz w:val="24"/>
                <w:szCs w:val="24"/>
              </w:rPr>
              <w:t>响应内容 （页码）</w:t>
            </w:r>
          </w:p>
        </w:tc>
        <w:tc>
          <w:tcPr>
            <w:tcW w:w="967" w:type="dxa"/>
            <w:vAlign w:val="center"/>
          </w:tcPr>
          <w:p w14:paraId="16576CA2">
            <w:pPr>
              <w:jc w:val="center"/>
              <w:rPr>
                <w:rFonts w:ascii="宋体" w:hAnsi="宋体" w:eastAsia="宋体" w:cs="宋体"/>
                <w:b/>
                <w:bCs/>
                <w:sz w:val="24"/>
                <w:szCs w:val="24"/>
                <w:vertAlign w:val="baseline"/>
              </w:rPr>
            </w:pPr>
            <w:r>
              <w:rPr>
                <w:rFonts w:ascii="宋体" w:hAnsi="宋体" w:eastAsia="宋体" w:cs="宋体"/>
                <w:b/>
                <w:bCs/>
                <w:sz w:val="24"/>
                <w:szCs w:val="24"/>
              </w:rPr>
              <w:t>偏离情况</w:t>
            </w:r>
          </w:p>
        </w:tc>
        <w:tc>
          <w:tcPr>
            <w:tcW w:w="1539" w:type="dxa"/>
            <w:vAlign w:val="center"/>
          </w:tcPr>
          <w:p w14:paraId="73BD2596">
            <w:pPr>
              <w:jc w:val="center"/>
              <w:rPr>
                <w:rFonts w:hint="default" w:ascii="宋体" w:hAnsi="宋体" w:eastAsia="宋体" w:cs="宋体"/>
                <w:b/>
                <w:bCs/>
                <w:sz w:val="24"/>
                <w:szCs w:val="24"/>
                <w:vertAlign w:val="baseline"/>
                <w:lang w:val="en-US" w:eastAsia="zh-CN"/>
              </w:rPr>
            </w:pPr>
            <w:r>
              <w:rPr>
                <w:rFonts w:hint="eastAsia" w:ascii="宋体" w:hAnsi="宋体" w:eastAsia="宋体" w:cs="宋体"/>
                <w:b/>
                <w:bCs/>
                <w:sz w:val="24"/>
                <w:szCs w:val="24"/>
                <w:lang w:val="en-US" w:eastAsia="zh-CN"/>
              </w:rPr>
              <w:t>证明材料（参考）</w:t>
            </w:r>
          </w:p>
        </w:tc>
      </w:tr>
      <w:tr w14:paraId="4F830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151C8405">
            <w:pPr>
              <w:pStyle w:val="8"/>
              <w:widowControl w:val="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c>
          <w:tcPr>
            <w:tcW w:w="1450" w:type="dxa"/>
            <w:vAlign w:val="center"/>
          </w:tcPr>
          <w:p w14:paraId="1E2A8698">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3.2.2服务要求三、服务要求（一）</w:t>
            </w:r>
            <w:r>
              <w:rPr>
                <w:rFonts w:hint="eastAsia" w:ascii="仿宋_GB2312" w:hAnsi="仿宋_GB2312" w:eastAsia="仿宋_GB2312" w:cs="仿宋_GB2312"/>
                <w:lang w:val="en-US" w:eastAsia="zh-CN"/>
              </w:rPr>
              <w:t>基本</w:t>
            </w:r>
            <w:r>
              <w:rPr>
                <w:rFonts w:hint="eastAsia" w:ascii="仿宋_GB2312" w:hAnsi="仿宋_GB2312" w:eastAsia="仿宋_GB2312" w:cs="仿宋_GB2312"/>
              </w:rPr>
              <w:t>要求</w:t>
            </w:r>
          </w:p>
        </w:tc>
        <w:tc>
          <w:tcPr>
            <w:tcW w:w="2650" w:type="dxa"/>
            <w:vAlign w:val="center"/>
          </w:tcPr>
          <w:p w14:paraId="74E2D075">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酒店位置：三环内，交通便利，地处地铁口，公交车站500米范围内</w:t>
            </w:r>
          </w:p>
        </w:tc>
        <w:tc>
          <w:tcPr>
            <w:tcW w:w="1300" w:type="dxa"/>
            <w:vAlign w:val="center"/>
          </w:tcPr>
          <w:p w14:paraId="41FC3C2E">
            <w:pPr>
              <w:jc w:val="center"/>
              <w:rPr>
                <w:rFonts w:ascii="宋体" w:hAnsi="宋体" w:eastAsia="宋体" w:cs="宋体"/>
                <w:sz w:val="24"/>
                <w:szCs w:val="24"/>
                <w:vertAlign w:val="baseline"/>
              </w:rPr>
            </w:pPr>
          </w:p>
        </w:tc>
        <w:tc>
          <w:tcPr>
            <w:tcW w:w="967" w:type="dxa"/>
            <w:vAlign w:val="center"/>
          </w:tcPr>
          <w:p w14:paraId="19AC352F">
            <w:pPr>
              <w:jc w:val="center"/>
              <w:rPr>
                <w:rFonts w:ascii="宋体" w:hAnsi="宋体" w:eastAsia="宋体" w:cs="宋体"/>
                <w:sz w:val="24"/>
                <w:szCs w:val="24"/>
                <w:vertAlign w:val="baseline"/>
              </w:rPr>
            </w:pPr>
          </w:p>
        </w:tc>
        <w:tc>
          <w:tcPr>
            <w:tcW w:w="1539" w:type="dxa"/>
            <w:vAlign w:val="center"/>
          </w:tcPr>
          <w:p w14:paraId="5E43F28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地图截图（标注酒店位置、地铁口、公交站距离）、现场照片或相关证明材料</w:t>
            </w:r>
          </w:p>
        </w:tc>
      </w:tr>
      <w:tr w14:paraId="45C1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6EE03E52">
            <w:pPr>
              <w:pStyle w:val="8"/>
              <w:widowControl w:val="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c>
          <w:tcPr>
            <w:tcW w:w="1450" w:type="dxa"/>
            <w:vAlign w:val="center"/>
          </w:tcPr>
          <w:p w14:paraId="13EF7A68">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3.2.2服务要求三、服务要求（一）</w:t>
            </w:r>
            <w:r>
              <w:rPr>
                <w:rFonts w:hint="eastAsia" w:ascii="仿宋_GB2312" w:hAnsi="仿宋_GB2312" w:eastAsia="仿宋_GB2312" w:cs="仿宋_GB2312"/>
                <w:lang w:val="en-US" w:eastAsia="zh-CN"/>
              </w:rPr>
              <w:t>基本</w:t>
            </w:r>
            <w:r>
              <w:rPr>
                <w:rFonts w:hint="eastAsia" w:ascii="仿宋_GB2312" w:hAnsi="仿宋_GB2312" w:eastAsia="仿宋_GB2312" w:cs="仿宋_GB2312"/>
              </w:rPr>
              <w:t>要求</w:t>
            </w:r>
          </w:p>
        </w:tc>
        <w:tc>
          <w:tcPr>
            <w:tcW w:w="2650" w:type="dxa"/>
            <w:vAlign w:val="center"/>
          </w:tcPr>
          <w:p w14:paraId="7E4FACDE">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酒店等级：三星级以上（含三星级）宾馆标准</w:t>
            </w:r>
            <w:r>
              <w:rPr>
                <w:rFonts w:hint="eastAsia" w:ascii="仿宋_GB2312" w:hAnsi="仿宋_GB2312" w:eastAsia="仿宋_GB2312" w:cs="仿宋_GB2312"/>
                <w:lang w:val="en-US" w:eastAsia="zh-CN"/>
              </w:rPr>
              <w:t>。</w:t>
            </w:r>
          </w:p>
        </w:tc>
        <w:tc>
          <w:tcPr>
            <w:tcW w:w="1300" w:type="dxa"/>
            <w:vAlign w:val="center"/>
          </w:tcPr>
          <w:p w14:paraId="39CBD836">
            <w:pPr>
              <w:jc w:val="center"/>
              <w:rPr>
                <w:rFonts w:ascii="宋体" w:hAnsi="宋体" w:eastAsia="宋体" w:cs="宋体"/>
                <w:sz w:val="24"/>
                <w:szCs w:val="24"/>
                <w:vertAlign w:val="baseline"/>
              </w:rPr>
            </w:pPr>
          </w:p>
        </w:tc>
        <w:tc>
          <w:tcPr>
            <w:tcW w:w="967" w:type="dxa"/>
            <w:vAlign w:val="center"/>
          </w:tcPr>
          <w:p w14:paraId="57CB6B59">
            <w:pPr>
              <w:jc w:val="center"/>
              <w:rPr>
                <w:rFonts w:ascii="宋体" w:hAnsi="宋体" w:eastAsia="宋体" w:cs="宋体"/>
                <w:sz w:val="24"/>
                <w:szCs w:val="24"/>
                <w:vertAlign w:val="baseline"/>
              </w:rPr>
            </w:pPr>
          </w:p>
        </w:tc>
        <w:tc>
          <w:tcPr>
            <w:tcW w:w="1539" w:type="dxa"/>
            <w:vAlign w:val="center"/>
          </w:tcPr>
          <w:p w14:paraId="26A87FE6">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有效的星级证书复印件或相关证明材料</w:t>
            </w:r>
          </w:p>
        </w:tc>
      </w:tr>
      <w:tr w14:paraId="14DB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4B6AB21E">
            <w:pPr>
              <w:pStyle w:val="8"/>
              <w:widowControl w:val="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c>
          <w:tcPr>
            <w:tcW w:w="1450" w:type="dxa"/>
            <w:vAlign w:val="center"/>
          </w:tcPr>
          <w:p w14:paraId="60139EC6">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3.2.2服务要求三、服务要求（一）</w:t>
            </w:r>
            <w:r>
              <w:rPr>
                <w:rFonts w:hint="eastAsia" w:ascii="仿宋_GB2312" w:hAnsi="仿宋_GB2312" w:eastAsia="仿宋_GB2312" w:cs="仿宋_GB2312"/>
                <w:lang w:val="en-US" w:eastAsia="zh-CN"/>
              </w:rPr>
              <w:t>基本</w:t>
            </w:r>
            <w:r>
              <w:rPr>
                <w:rFonts w:hint="eastAsia" w:ascii="仿宋_GB2312" w:hAnsi="仿宋_GB2312" w:eastAsia="仿宋_GB2312" w:cs="仿宋_GB2312"/>
              </w:rPr>
              <w:t>要求</w:t>
            </w:r>
          </w:p>
        </w:tc>
        <w:tc>
          <w:tcPr>
            <w:tcW w:w="2650" w:type="dxa"/>
            <w:vAlign w:val="center"/>
          </w:tcPr>
          <w:p w14:paraId="3419E2FD">
            <w:pPr>
              <w:pStyle w:val="8"/>
              <w:widowControl w:val="0"/>
              <w:jc w:val="both"/>
              <w:rPr>
                <w:rFonts w:hint="eastAsia" w:ascii="仿宋_GB2312" w:hAnsi="仿宋_GB2312" w:eastAsia="仿宋_GB2312" w:cs="仿宋_GB2312"/>
                <w:lang w:eastAsia="zh-CN"/>
              </w:rPr>
            </w:pPr>
            <w:r>
              <w:rPr>
                <w:rFonts w:hint="eastAsia" w:ascii="仿宋_GB2312" w:hAnsi="仿宋_GB2312" w:eastAsia="仿宋_GB2312" w:cs="仿宋_GB2312"/>
              </w:rPr>
              <w:t>酒店房间：标准间（双人床房间）不少于2</w:t>
            </w:r>
            <w:r>
              <w:rPr>
                <w:rFonts w:hint="eastAsia" w:ascii="仿宋_GB2312" w:hAnsi="仿宋_GB2312" w:eastAsia="仿宋_GB2312" w:cs="仿宋_GB2312"/>
                <w:lang w:val="en-US" w:eastAsia="zh-CN"/>
              </w:rPr>
              <w:t>0</w:t>
            </w:r>
            <w:r>
              <w:rPr>
                <w:rFonts w:hint="eastAsia" w:ascii="仿宋_GB2312" w:hAnsi="仿宋_GB2312" w:eastAsia="仿宋_GB2312" w:cs="仿宋_GB2312"/>
              </w:rPr>
              <w:t>0间</w:t>
            </w:r>
            <w:r>
              <w:rPr>
                <w:rFonts w:hint="eastAsia" w:ascii="仿宋_GB2312" w:hAnsi="仿宋_GB2312" w:eastAsia="仿宋_GB2312" w:cs="仿宋_GB2312"/>
                <w:lang w:eastAsia="zh-CN"/>
              </w:rPr>
              <w:t>。</w:t>
            </w:r>
          </w:p>
        </w:tc>
        <w:tc>
          <w:tcPr>
            <w:tcW w:w="1300" w:type="dxa"/>
            <w:vAlign w:val="center"/>
          </w:tcPr>
          <w:p w14:paraId="68B16A1C">
            <w:pPr>
              <w:jc w:val="center"/>
              <w:rPr>
                <w:rFonts w:ascii="宋体" w:hAnsi="宋体" w:eastAsia="宋体" w:cs="宋体"/>
                <w:sz w:val="24"/>
                <w:szCs w:val="24"/>
                <w:vertAlign w:val="baseline"/>
              </w:rPr>
            </w:pPr>
          </w:p>
        </w:tc>
        <w:tc>
          <w:tcPr>
            <w:tcW w:w="967" w:type="dxa"/>
            <w:vAlign w:val="center"/>
          </w:tcPr>
          <w:p w14:paraId="72C46B48">
            <w:pPr>
              <w:jc w:val="center"/>
              <w:rPr>
                <w:rFonts w:ascii="宋体" w:hAnsi="宋体" w:eastAsia="宋体" w:cs="宋体"/>
                <w:sz w:val="24"/>
                <w:szCs w:val="24"/>
                <w:vertAlign w:val="baseline"/>
              </w:rPr>
            </w:pPr>
          </w:p>
        </w:tc>
        <w:tc>
          <w:tcPr>
            <w:tcW w:w="1539" w:type="dxa"/>
            <w:vAlign w:val="center"/>
          </w:tcPr>
          <w:p w14:paraId="161DEB22">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平面图（能据此统计出标准间数量）或酒店运营管理文件或相关证明材料</w:t>
            </w:r>
          </w:p>
        </w:tc>
      </w:tr>
      <w:tr w14:paraId="7678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7950E454">
            <w:pPr>
              <w:pStyle w:val="8"/>
              <w:widowControl w:val="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w:t>
            </w:r>
          </w:p>
        </w:tc>
        <w:tc>
          <w:tcPr>
            <w:tcW w:w="1450" w:type="dxa"/>
            <w:vAlign w:val="center"/>
          </w:tcPr>
          <w:p w14:paraId="42201FFA">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3.2.2服务要求三、服务要求（一）</w:t>
            </w:r>
            <w:r>
              <w:rPr>
                <w:rFonts w:hint="eastAsia" w:ascii="仿宋_GB2312" w:hAnsi="仿宋_GB2312" w:eastAsia="仿宋_GB2312" w:cs="仿宋_GB2312"/>
                <w:lang w:val="en-US" w:eastAsia="zh-CN"/>
              </w:rPr>
              <w:t>基本</w:t>
            </w:r>
            <w:r>
              <w:rPr>
                <w:rFonts w:hint="eastAsia" w:ascii="仿宋_GB2312" w:hAnsi="仿宋_GB2312" w:eastAsia="仿宋_GB2312" w:cs="仿宋_GB2312"/>
              </w:rPr>
              <w:t>要求</w:t>
            </w:r>
          </w:p>
        </w:tc>
        <w:tc>
          <w:tcPr>
            <w:tcW w:w="2650" w:type="dxa"/>
            <w:vAlign w:val="center"/>
          </w:tcPr>
          <w:p w14:paraId="16D28B72">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会场规模：前厅面积不小于200平方米，必须具有至少可容纳100人会场2个，100-200人会场1个，有接待大型会议培训经验。</w:t>
            </w:r>
          </w:p>
        </w:tc>
        <w:tc>
          <w:tcPr>
            <w:tcW w:w="1300" w:type="dxa"/>
            <w:vAlign w:val="center"/>
          </w:tcPr>
          <w:p w14:paraId="57661E89">
            <w:pPr>
              <w:jc w:val="center"/>
              <w:rPr>
                <w:rFonts w:ascii="宋体" w:hAnsi="宋体" w:eastAsia="宋体" w:cs="宋体"/>
                <w:sz w:val="24"/>
                <w:szCs w:val="24"/>
                <w:vertAlign w:val="baseline"/>
              </w:rPr>
            </w:pPr>
          </w:p>
        </w:tc>
        <w:tc>
          <w:tcPr>
            <w:tcW w:w="967" w:type="dxa"/>
            <w:vAlign w:val="center"/>
          </w:tcPr>
          <w:p w14:paraId="629486D2">
            <w:pPr>
              <w:jc w:val="center"/>
              <w:rPr>
                <w:rFonts w:ascii="宋体" w:hAnsi="宋体" w:eastAsia="宋体" w:cs="宋体"/>
                <w:sz w:val="24"/>
                <w:szCs w:val="24"/>
                <w:vertAlign w:val="baseline"/>
              </w:rPr>
            </w:pPr>
          </w:p>
        </w:tc>
        <w:tc>
          <w:tcPr>
            <w:tcW w:w="1539" w:type="dxa"/>
            <w:vAlign w:val="center"/>
          </w:tcPr>
          <w:p w14:paraId="7304A99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会场平面图（标注面积）、实景照片或相关证明材料</w:t>
            </w:r>
          </w:p>
        </w:tc>
      </w:tr>
      <w:tr w14:paraId="237F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4" w:hRule="atLeast"/>
        </w:trPr>
        <w:tc>
          <w:tcPr>
            <w:tcW w:w="472" w:type="dxa"/>
            <w:vAlign w:val="center"/>
          </w:tcPr>
          <w:p w14:paraId="0E8B2FE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c>
          <w:tcPr>
            <w:tcW w:w="1450" w:type="dxa"/>
            <w:vAlign w:val="center"/>
          </w:tcPr>
          <w:p w14:paraId="4BF61D84">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3.2.2服务要求三、服务要求（一）基本要求</w:t>
            </w:r>
          </w:p>
        </w:tc>
        <w:tc>
          <w:tcPr>
            <w:tcW w:w="2650" w:type="dxa"/>
            <w:vAlign w:val="center"/>
          </w:tcPr>
          <w:p w14:paraId="120BAE4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要求有自有的、独立的住宿培训场地，培训会场在酒店内部，不与住宿用餐分离。</w:t>
            </w:r>
          </w:p>
        </w:tc>
        <w:tc>
          <w:tcPr>
            <w:tcW w:w="1300" w:type="dxa"/>
            <w:vAlign w:val="center"/>
          </w:tcPr>
          <w:p w14:paraId="704E3F53">
            <w:pPr>
              <w:jc w:val="center"/>
              <w:rPr>
                <w:rFonts w:hint="eastAsia" w:ascii="仿宋_GB2312" w:hAnsi="仿宋_GB2312" w:eastAsia="仿宋_GB2312" w:cs="仿宋_GB2312"/>
                <w:lang w:val="en-US" w:eastAsia="zh-CN"/>
              </w:rPr>
            </w:pPr>
          </w:p>
        </w:tc>
        <w:tc>
          <w:tcPr>
            <w:tcW w:w="967" w:type="dxa"/>
            <w:vAlign w:val="center"/>
          </w:tcPr>
          <w:p w14:paraId="7082A8C8">
            <w:pPr>
              <w:jc w:val="center"/>
              <w:rPr>
                <w:rFonts w:hint="eastAsia" w:ascii="仿宋_GB2312" w:hAnsi="仿宋_GB2312" w:eastAsia="仿宋_GB2312" w:cs="仿宋_GB2312"/>
                <w:lang w:val="en-US" w:eastAsia="zh-CN"/>
              </w:rPr>
            </w:pPr>
          </w:p>
        </w:tc>
        <w:tc>
          <w:tcPr>
            <w:tcW w:w="1539" w:type="dxa"/>
            <w:vAlign w:val="center"/>
          </w:tcPr>
          <w:p w14:paraId="04829DDF">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不动产权证书、酒店总平面图、实景照片或相关证明材料</w:t>
            </w:r>
          </w:p>
        </w:tc>
      </w:tr>
      <w:tr w14:paraId="40E1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304CF83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w:t>
            </w:r>
          </w:p>
        </w:tc>
        <w:tc>
          <w:tcPr>
            <w:tcW w:w="1450" w:type="dxa"/>
            <w:vAlign w:val="center"/>
          </w:tcPr>
          <w:p w14:paraId="41328E3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3.2.2服务要求三、服务要求（一）基本要求</w:t>
            </w:r>
          </w:p>
        </w:tc>
        <w:tc>
          <w:tcPr>
            <w:tcW w:w="2650" w:type="dxa"/>
            <w:vAlign w:val="center"/>
          </w:tcPr>
          <w:p w14:paraId="7612C00C">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要求酒店餐饮要有专业健康管理师、食品安全管理师、厨师证。</w:t>
            </w:r>
          </w:p>
        </w:tc>
        <w:tc>
          <w:tcPr>
            <w:tcW w:w="1300" w:type="dxa"/>
            <w:vAlign w:val="center"/>
          </w:tcPr>
          <w:p w14:paraId="4A925700">
            <w:pPr>
              <w:jc w:val="center"/>
              <w:rPr>
                <w:rFonts w:hint="eastAsia" w:ascii="仿宋_GB2312" w:hAnsi="仿宋_GB2312" w:eastAsia="仿宋_GB2312" w:cs="仿宋_GB2312"/>
                <w:lang w:val="en-US" w:eastAsia="zh-CN"/>
              </w:rPr>
            </w:pPr>
          </w:p>
        </w:tc>
        <w:tc>
          <w:tcPr>
            <w:tcW w:w="967" w:type="dxa"/>
            <w:vAlign w:val="center"/>
          </w:tcPr>
          <w:p w14:paraId="16B37405">
            <w:pPr>
              <w:jc w:val="center"/>
              <w:rPr>
                <w:rFonts w:hint="eastAsia" w:ascii="仿宋_GB2312" w:hAnsi="仿宋_GB2312" w:eastAsia="仿宋_GB2312" w:cs="仿宋_GB2312"/>
                <w:lang w:val="en-US" w:eastAsia="zh-CN"/>
              </w:rPr>
            </w:pPr>
          </w:p>
        </w:tc>
        <w:tc>
          <w:tcPr>
            <w:tcW w:w="1539" w:type="dxa"/>
            <w:vAlign w:val="center"/>
          </w:tcPr>
          <w:p w14:paraId="05A8F09F">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相关职业资格证书复印件</w:t>
            </w:r>
          </w:p>
        </w:tc>
      </w:tr>
      <w:tr w14:paraId="355E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7DE4A5A3">
            <w:pPr>
              <w:pStyle w:val="8"/>
              <w:widowControl w:val="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w:t>
            </w:r>
          </w:p>
        </w:tc>
        <w:tc>
          <w:tcPr>
            <w:tcW w:w="1450" w:type="dxa"/>
            <w:vAlign w:val="center"/>
          </w:tcPr>
          <w:p w14:paraId="0087C81D">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3.2.2服务要求三、服务要求（一）</w:t>
            </w:r>
            <w:r>
              <w:rPr>
                <w:rFonts w:hint="eastAsia" w:ascii="仿宋_GB2312" w:hAnsi="仿宋_GB2312" w:eastAsia="仿宋_GB2312" w:cs="仿宋_GB2312"/>
                <w:lang w:val="en-US" w:eastAsia="zh-CN"/>
              </w:rPr>
              <w:t>基本</w:t>
            </w:r>
            <w:r>
              <w:rPr>
                <w:rFonts w:hint="eastAsia" w:ascii="仿宋_GB2312" w:hAnsi="仿宋_GB2312" w:eastAsia="仿宋_GB2312" w:cs="仿宋_GB2312"/>
              </w:rPr>
              <w:t>要求</w:t>
            </w:r>
          </w:p>
        </w:tc>
        <w:tc>
          <w:tcPr>
            <w:tcW w:w="2650" w:type="dxa"/>
            <w:vAlign w:val="center"/>
          </w:tcPr>
          <w:p w14:paraId="49E9C2BE">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lang w:eastAsia="zh-CN"/>
              </w:rPr>
              <w:t>具有有效的《食品经营许可证》、《特种行业许可证》及《卫生许可证》。</w:t>
            </w:r>
          </w:p>
        </w:tc>
        <w:tc>
          <w:tcPr>
            <w:tcW w:w="1300" w:type="dxa"/>
            <w:vAlign w:val="center"/>
          </w:tcPr>
          <w:p w14:paraId="104B3977">
            <w:pPr>
              <w:jc w:val="center"/>
              <w:rPr>
                <w:rFonts w:ascii="宋体" w:hAnsi="宋体" w:eastAsia="宋体" w:cs="宋体"/>
                <w:sz w:val="24"/>
                <w:szCs w:val="24"/>
                <w:vertAlign w:val="baseline"/>
              </w:rPr>
            </w:pPr>
          </w:p>
        </w:tc>
        <w:tc>
          <w:tcPr>
            <w:tcW w:w="967" w:type="dxa"/>
            <w:vAlign w:val="center"/>
          </w:tcPr>
          <w:p w14:paraId="15B7B913">
            <w:pPr>
              <w:jc w:val="center"/>
              <w:rPr>
                <w:rFonts w:ascii="宋体" w:hAnsi="宋体" w:eastAsia="宋体" w:cs="宋体"/>
                <w:sz w:val="24"/>
                <w:szCs w:val="24"/>
                <w:vertAlign w:val="baseline"/>
              </w:rPr>
            </w:pPr>
          </w:p>
        </w:tc>
        <w:tc>
          <w:tcPr>
            <w:tcW w:w="1539" w:type="dxa"/>
            <w:vAlign w:val="center"/>
          </w:tcPr>
          <w:p w14:paraId="73D341A6">
            <w:pPr>
              <w:jc w:val="center"/>
              <w:rPr>
                <w:rFonts w:hint="default" w:ascii="宋体" w:hAnsi="宋体" w:eastAsia="宋体" w:cs="宋体"/>
                <w:sz w:val="24"/>
                <w:szCs w:val="24"/>
                <w:vertAlign w:val="baseline"/>
                <w:lang w:val="en-US"/>
              </w:rPr>
            </w:pPr>
            <w:r>
              <w:rPr>
                <w:rFonts w:hint="eastAsia" w:ascii="仿宋_GB2312" w:hAnsi="仿宋_GB2312" w:eastAsia="仿宋_GB2312" w:cs="仿宋_GB2312"/>
                <w:lang w:val="en-US" w:eastAsia="zh-CN"/>
              </w:rPr>
              <w:t>提供相关证书复印件</w:t>
            </w:r>
          </w:p>
        </w:tc>
      </w:tr>
      <w:tr w14:paraId="0183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233BC229">
            <w:pPr>
              <w:pStyle w:val="8"/>
              <w:widowControl w:val="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w:t>
            </w:r>
          </w:p>
        </w:tc>
        <w:tc>
          <w:tcPr>
            <w:tcW w:w="1450" w:type="dxa"/>
            <w:vAlign w:val="center"/>
          </w:tcPr>
          <w:p w14:paraId="2CF1FD14">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55AC7E18">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所有房间免收押金，先保障培训住宿，后支付住宿费。</w:t>
            </w:r>
          </w:p>
        </w:tc>
        <w:tc>
          <w:tcPr>
            <w:tcW w:w="1300" w:type="dxa"/>
            <w:vAlign w:val="center"/>
          </w:tcPr>
          <w:p w14:paraId="62CFFC47">
            <w:pPr>
              <w:jc w:val="center"/>
              <w:rPr>
                <w:rFonts w:ascii="宋体" w:hAnsi="宋体" w:eastAsia="宋体" w:cs="宋体"/>
                <w:sz w:val="24"/>
                <w:szCs w:val="24"/>
                <w:vertAlign w:val="baseline"/>
              </w:rPr>
            </w:pPr>
          </w:p>
        </w:tc>
        <w:tc>
          <w:tcPr>
            <w:tcW w:w="967" w:type="dxa"/>
            <w:vAlign w:val="center"/>
          </w:tcPr>
          <w:p w14:paraId="3E69D34E">
            <w:pPr>
              <w:jc w:val="center"/>
              <w:rPr>
                <w:rFonts w:ascii="宋体" w:hAnsi="宋体" w:eastAsia="宋体" w:cs="宋体"/>
                <w:sz w:val="24"/>
                <w:szCs w:val="24"/>
                <w:vertAlign w:val="baseline"/>
              </w:rPr>
            </w:pPr>
          </w:p>
        </w:tc>
        <w:tc>
          <w:tcPr>
            <w:tcW w:w="1539" w:type="dxa"/>
            <w:vAlign w:val="center"/>
          </w:tcPr>
          <w:p w14:paraId="2C66AF12">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承诺书（加盖公章）</w:t>
            </w:r>
          </w:p>
        </w:tc>
      </w:tr>
      <w:tr w14:paraId="2F9A8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2A28E51B">
            <w:pPr>
              <w:pStyle w:val="8"/>
              <w:widowControl w:val="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w:t>
            </w:r>
          </w:p>
        </w:tc>
        <w:tc>
          <w:tcPr>
            <w:tcW w:w="1450" w:type="dxa"/>
            <w:vAlign w:val="center"/>
          </w:tcPr>
          <w:p w14:paraId="229120FE">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26DF75B3">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酒店须提供早中晚自助餐，其中早餐、中餐和晚餐每人每天餐费的最高限价为1</w:t>
            </w:r>
            <w:r>
              <w:rPr>
                <w:rFonts w:hint="eastAsia" w:ascii="仿宋_GB2312" w:hAnsi="仿宋_GB2312" w:eastAsia="仿宋_GB2312" w:cs="仿宋_GB2312"/>
                <w:lang w:val="en-US" w:eastAsia="zh-CN"/>
              </w:rPr>
              <w:t>3</w:t>
            </w:r>
            <w:r>
              <w:rPr>
                <w:rFonts w:hint="eastAsia" w:ascii="仿宋_GB2312" w:hAnsi="仿宋_GB2312" w:eastAsia="仿宋_GB2312" w:cs="仿宋_GB2312"/>
              </w:rPr>
              <w:t>0元，按实际用餐人数和用餐次数结算。</w:t>
            </w:r>
          </w:p>
        </w:tc>
        <w:tc>
          <w:tcPr>
            <w:tcW w:w="1300" w:type="dxa"/>
            <w:vAlign w:val="center"/>
          </w:tcPr>
          <w:p w14:paraId="59DD12C0">
            <w:pPr>
              <w:jc w:val="center"/>
              <w:rPr>
                <w:rFonts w:ascii="宋体" w:hAnsi="宋体" w:eastAsia="宋体" w:cs="宋体"/>
                <w:sz w:val="24"/>
                <w:szCs w:val="24"/>
                <w:vertAlign w:val="baseline"/>
              </w:rPr>
            </w:pPr>
          </w:p>
        </w:tc>
        <w:tc>
          <w:tcPr>
            <w:tcW w:w="967" w:type="dxa"/>
            <w:vAlign w:val="center"/>
          </w:tcPr>
          <w:p w14:paraId="6405FA02">
            <w:pPr>
              <w:jc w:val="center"/>
              <w:rPr>
                <w:rFonts w:ascii="宋体" w:hAnsi="宋体" w:eastAsia="宋体" w:cs="宋体"/>
                <w:sz w:val="24"/>
                <w:szCs w:val="24"/>
                <w:vertAlign w:val="baseline"/>
              </w:rPr>
            </w:pPr>
          </w:p>
        </w:tc>
        <w:tc>
          <w:tcPr>
            <w:tcW w:w="1539" w:type="dxa"/>
            <w:vAlign w:val="center"/>
          </w:tcPr>
          <w:p w14:paraId="22118E96">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以分项报价为准</w:t>
            </w:r>
          </w:p>
        </w:tc>
      </w:tr>
      <w:tr w14:paraId="769A2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431B03FC">
            <w:pPr>
              <w:pStyle w:val="8"/>
              <w:widowControl w:val="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c>
          <w:tcPr>
            <w:tcW w:w="1450" w:type="dxa"/>
            <w:vAlign w:val="center"/>
          </w:tcPr>
          <w:p w14:paraId="3FB86A70">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3E62C4AB">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酒店标准间最高限价为220元/</w:t>
            </w:r>
            <w:r>
              <w:rPr>
                <w:rFonts w:hint="eastAsia" w:ascii="仿宋_GB2312" w:hAnsi="仿宋_GB2312" w:eastAsia="仿宋_GB2312" w:cs="仿宋_GB2312"/>
                <w:lang w:val="en-US" w:eastAsia="zh-CN"/>
              </w:rPr>
              <w:t>间/</w:t>
            </w:r>
            <w:r>
              <w:rPr>
                <w:rFonts w:hint="eastAsia" w:ascii="仿宋_GB2312" w:hAnsi="仿宋_GB2312" w:eastAsia="仿宋_GB2312" w:cs="仿宋_GB2312"/>
              </w:rPr>
              <w:t>天。</w:t>
            </w:r>
          </w:p>
        </w:tc>
        <w:tc>
          <w:tcPr>
            <w:tcW w:w="1300" w:type="dxa"/>
            <w:vAlign w:val="center"/>
          </w:tcPr>
          <w:p w14:paraId="7FF4D30E">
            <w:pPr>
              <w:jc w:val="center"/>
              <w:rPr>
                <w:rFonts w:ascii="宋体" w:hAnsi="宋体" w:eastAsia="宋体" w:cs="宋体"/>
                <w:sz w:val="24"/>
                <w:szCs w:val="24"/>
                <w:vertAlign w:val="baseline"/>
              </w:rPr>
            </w:pPr>
          </w:p>
        </w:tc>
        <w:tc>
          <w:tcPr>
            <w:tcW w:w="967" w:type="dxa"/>
            <w:vAlign w:val="center"/>
          </w:tcPr>
          <w:p w14:paraId="0DA84D07">
            <w:pPr>
              <w:jc w:val="center"/>
              <w:rPr>
                <w:rFonts w:ascii="宋体" w:hAnsi="宋体" w:eastAsia="宋体" w:cs="宋体"/>
                <w:sz w:val="24"/>
                <w:szCs w:val="24"/>
                <w:vertAlign w:val="baseline"/>
              </w:rPr>
            </w:pPr>
          </w:p>
        </w:tc>
        <w:tc>
          <w:tcPr>
            <w:tcW w:w="1539" w:type="dxa"/>
            <w:shd w:val="clear" w:color="auto" w:fill="auto"/>
            <w:vAlign w:val="center"/>
          </w:tcPr>
          <w:p w14:paraId="0818ADBC">
            <w:pPr>
              <w:jc w:val="center"/>
              <w:rPr>
                <w:rFonts w:ascii="宋体" w:hAnsi="宋体" w:eastAsia="宋体" w:cs="宋体"/>
                <w:kern w:val="2"/>
                <w:sz w:val="24"/>
                <w:szCs w:val="24"/>
                <w:vertAlign w:val="baseline"/>
                <w:lang w:val="en-US" w:eastAsia="zh-CN" w:bidi="ar-SA"/>
              </w:rPr>
            </w:pPr>
            <w:r>
              <w:rPr>
                <w:rFonts w:hint="eastAsia" w:ascii="仿宋_GB2312" w:hAnsi="仿宋_GB2312" w:eastAsia="仿宋_GB2312" w:cs="仿宋_GB2312"/>
                <w:lang w:val="en-US" w:eastAsia="zh-CN"/>
              </w:rPr>
              <w:t>以分项报价为准</w:t>
            </w:r>
          </w:p>
        </w:tc>
      </w:tr>
      <w:tr w14:paraId="644F9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09B7A78B">
            <w:pPr>
              <w:pStyle w:val="8"/>
              <w:widowControl w:val="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11</w:t>
            </w:r>
          </w:p>
        </w:tc>
        <w:tc>
          <w:tcPr>
            <w:tcW w:w="1450" w:type="dxa"/>
            <w:vAlign w:val="center"/>
          </w:tcPr>
          <w:p w14:paraId="7AB9CF31">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60659CBC">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50-100人会场最高限价为3500元/天，100-200人会场最高限价为5000元/天，</w:t>
            </w:r>
            <w:r>
              <w:rPr>
                <w:rFonts w:hint="eastAsia" w:ascii="仿宋_GB2312" w:hAnsi="仿宋_GB2312" w:eastAsia="仿宋_GB2312" w:cs="仿宋_GB2312"/>
                <w:lang w:val="zh-CN"/>
              </w:rPr>
              <w:t>每天按照</w:t>
            </w:r>
            <w:r>
              <w:rPr>
                <w:rFonts w:hint="eastAsia" w:ascii="仿宋_GB2312" w:hAnsi="仿宋_GB2312" w:eastAsia="仿宋_GB2312" w:cs="仿宋_GB2312"/>
                <w:lang w:val="en-US"/>
              </w:rPr>
              <w:t>2</w:t>
            </w:r>
            <w:r>
              <w:rPr>
                <w:rFonts w:hint="eastAsia" w:ascii="仿宋_GB2312" w:hAnsi="仿宋_GB2312" w:eastAsia="仿宋_GB2312" w:cs="仿宋_GB2312"/>
                <w:lang w:val="zh-CN"/>
              </w:rPr>
              <w:t>个</w:t>
            </w:r>
            <w:r>
              <w:rPr>
                <w:rFonts w:hint="eastAsia" w:ascii="仿宋_GB2312" w:hAnsi="仿宋_GB2312" w:eastAsia="仿宋_GB2312" w:cs="仿宋_GB2312"/>
                <w:lang w:val="en-US"/>
              </w:rPr>
              <w:t>场</w:t>
            </w:r>
            <w:r>
              <w:rPr>
                <w:rFonts w:hint="eastAsia" w:ascii="仿宋_GB2312" w:hAnsi="仿宋_GB2312" w:eastAsia="仿宋_GB2312" w:cs="仿宋_GB2312"/>
                <w:lang w:val="zh-CN"/>
              </w:rPr>
              <w:t>次计算，</w:t>
            </w:r>
            <w:r>
              <w:rPr>
                <w:rFonts w:hint="eastAsia" w:ascii="仿宋_GB2312" w:hAnsi="仿宋_GB2312" w:eastAsia="仿宋_GB2312" w:cs="仿宋_GB2312"/>
              </w:rPr>
              <w:t>培训期间提供每天配套茶歇服务及LED设备。</w:t>
            </w:r>
          </w:p>
        </w:tc>
        <w:tc>
          <w:tcPr>
            <w:tcW w:w="1300" w:type="dxa"/>
            <w:vAlign w:val="center"/>
          </w:tcPr>
          <w:p w14:paraId="001B020D">
            <w:pPr>
              <w:jc w:val="center"/>
              <w:rPr>
                <w:rFonts w:ascii="宋体" w:hAnsi="宋体" w:eastAsia="宋体" w:cs="宋体"/>
                <w:sz w:val="24"/>
                <w:szCs w:val="24"/>
                <w:vertAlign w:val="baseline"/>
              </w:rPr>
            </w:pPr>
          </w:p>
        </w:tc>
        <w:tc>
          <w:tcPr>
            <w:tcW w:w="967" w:type="dxa"/>
            <w:vAlign w:val="center"/>
          </w:tcPr>
          <w:p w14:paraId="27576056">
            <w:pPr>
              <w:jc w:val="center"/>
              <w:rPr>
                <w:rFonts w:hint="default" w:ascii="宋体" w:hAnsi="宋体" w:eastAsia="仿宋_GB2312" w:cs="宋体"/>
                <w:sz w:val="24"/>
                <w:szCs w:val="24"/>
                <w:vertAlign w:val="baseline"/>
                <w:lang w:val="en-US" w:eastAsia="zh-CN"/>
              </w:rPr>
            </w:pPr>
          </w:p>
        </w:tc>
        <w:tc>
          <w:tcPr>
            <w:tcW w:w="1539" w:type="dxa"/>
            <w:shd w:val="clear" w:color="auto" w:fill="auto"/>
            <w:vAlign w:val="center"/>
          </w:tcPr>
          <w:p w14:paraId="69DD344D">
            <w:pPr>
              <w:pStyle w:val="8"/>
              <w:widowControl w:val="0"/>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以分项报价为准；培训期间提供每天配套茶歇服务及LED设备，提供承诺书（加盖公章）</w:t>
            </w:r>
          </w:p>
        </w:tc>
      </w:tr>
      <w:tr w14:paraId="2047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3CD43D24">
            <w:pPr>
              <w:pStyle w:val="8"/>
              <w:widowControl w:val="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12</w:t>
            </w:r>
          </w:p>
        </w:tc>
        <w:tc>
          <w:tcPr>
            <w:tcW w:w="1450" w:type="dxa"/>
            <w:vAlign w:val="center"/>
          </w:tcPr>
          <w:p w14:paraId="5B37B2B7">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5B42F2E0">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提供的住宿房间必须整洁卫生、有窗户，应配备灭火器等应急安全设备，按照要求，做好住宿消杀和防护。</w:t>
            </w:r>
          </w:p>
        </w:tc>
        <w:tc>
          <w:tcPr>
            <w:tcW w:w="1300" w:type="dxa"/>
            <w:vAlign w:val="center"/>
          </w:tcPr>
          <w:p w14:paraId="0212F510">
            <w:pPr>
              <w:jc w:val="center"/>
              <w:rPr>
                <w:rFonts w:ascii="宋体" w:hAnsi="宋体" w:eastAsia="宋体" w:cs="宋体"/>
                <w:sz w:val="24"/>
                <w:szCs w:val="24"/>
                <w:vertAlign w:val="baseline"/>
              </w:rPr>
            </w:pPr>
          </w:p>
        </w:tc>
        <w:tc>
          <w:tcPr>
            <w:tcW w:w="967" w:type="dxa"/>
            <w:vAlign w:val="center"/>
          </w:tcPr>
          <w:p w14:paraId="336F9649">
            <w:pPr>
              <w:jc w:val="center"/>
              <w:rPr>
                <w:rFonts w:ascii="宋体" w:hAnsi="宋体" w:eastAsia="宋体" w:cs="宋体"/>
                <w:sz w:val="24"/>
                <w:szCs w:val="24"/>
                <w:vertAlign w:val="baseline"/>
              </w:rPr>
            </w:pPr>
          </w:p>
        </w:tc>
        <w:tc>
          <w:tcPr>
            <w:tcW w:w="1539" w:type="dxa"/>
            <w:vAlign w:val="center"/>
          </w:tcPr>
          <w:p w14:paraId="3EAC2C8E">
            <w:pPr>
              <w:pStyle w:val="8"/>
              <w:widowControl w:val="0"/>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房间实景照片及承诺书（加盖公章）</w:t>
            </w:r>
          </w:p>
        </w:tc>
      </w:tr>
      <w:tr w14:paraId="28B7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5CEF8E6A">
            <w:pPr>
              <w:pStyle w:val="8"/>
              <w:widowControl w:val="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13</w:t>
            </w:r>
          </w:p>
        </w:tc>
        <w:tc>
          <w:tcPr>
            <w:tcW w:w="1450" w:type="dxa"/>
            <w:vAlign w:val="center"/>
          </w:tcPr>
          <w:p w14:paraId="4814BCE8">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040185BD">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培训期间提供教师、学员车辆免费停放。</w:t>
            </w:r>
          </w:p>
        </w:tc>
        <w:tc>
          <w:tcPr>
            <w:tcW w:w="1300" w:type="dxa"/>
            <w:vAlign w:val="center"/>
          </w:tcPr>
          <w:p w14:paraId="7809AF03">
            <w:pPr>
              <w:jc w:val="center"/>
              <w:rPr>
                <w:rFonts w:ascii="宋体" w:hAnsi="宋体" w:eastAsia="宋体" w:cs="宋体"/>
                <w:sz w:val="24"/>
                <w:szCs w:val="24"/>
                <w:vertAlign w:val="baseline"/>
              </w:rPr>
            </w:pPr>
          </w:p>
        </w:tc>
        <w:tc>
          <w:tcPr>
            <w:tcW w:w="967" w:type="dxa"/>
            <w:vAlign w:val="center"/>
          </w:tcPr>
          <w:p w14:paraId="1C44D7C3">
            <w:pPr>
              <w:jc w:val="center"/>
              <w:rPr>
                <w:rFonts w:ascii="宋体" w:hAnsi="宋体" w:eastAsia="宋体" w:cs="宋体"/>
                <w:sz w:val="24"/>
                <w:szCs w:val="24"/>
                <w:vertAlign w:val="baseline"/>
              </w:rPr>
            </w:pPr>
          </w:p>
        </w:tc>
        <w:tc>
          <w:tcPr>
            <w:tcW w:w="1539" w:type="dxa"/>
            <w:vAlign w:val="center"/>
          </w:tcPr>
          <w:p w14:paraId="0B562F19">
            <w:pPr>
              <w:pStyle w:val="8"/>
              <w:widowControl w:val="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提供停车位平面图/照片等相关证明材料</w:t>
            </w:r>
          </w:p>
        </w:tc>
      </w:tr>
      <w:tr w14:paraId="1146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4A724E34">
            <w:pPr>
              <w:pStyle w:val="8"/>
              <w:widowControl w:val="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14</w:t>
            </w:r>
          </w:p>
        </w:tc>
        <w:tc>
          <w:tcPr>
            <w:tcW w:w="1450" w:type="dxa"/>
            <w:vAlign w:val="center"/>
          </w:tcPr>
          <w:p w14:paraId="5018A1FA">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1A6B4A6E">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培训期间提供服务员全程跟会及技术人员全程支持服务。</w:t>
            </w:r>
          </w:p>
        </w:tc>
        <w:tc>
          <w:tcPr>
            <w:tcW w:w="1300" w:type="dxa"/>
            <w:vAlign w:val="center"/>
          </w:tcPr>
          <w:p w14:paraId="3A3E5FA4">
            <w:pPr>
              <w:jc w:val="center"/>
              <w:rPr>
                <w:rFonts w:ascii="宋体" w:hAnsi="宋体" w:eastAsia="宋体" w:cs="宋体"/>
                <w:sz w:val="24"/>
                <w:szCs w:val="24"/>
                <w:vertAlign w:val="baseline"/>
              </w:rPr>
            </w:pPr>
          </w:p>
        </w:tc>
        <w:tc>
          <w:tcPr>
            <w:tcW w:w="967" w:type="dxa"/>
            <w:vAlign w:val="center"/>
          </w:tcPr>
          <w:p w14:paraId="76A863A5">
            <w:pPr>
              <w:jc w:val="center"/>
              <w:rPr>
                <w:rFonts w:ascii="宋体" w:hAnsi="宋体" w:eastAsia="宋体" w:cs="宋体"/>
                <w:sz w:val="24"/>
                <w:szCs w:val="24"/>
                <w:vertAlign w:val="baseline"/>
              </w:rPr>
            </w:pPr>
          </w:p>
        </w:tc>
        <w:tc>
          <w:tcPr>
            <w:tcW w:w="1539" w:type="dxa"/>
            <w:vAlign w:val="center"/>
          </w:tcPr>
          <w:p w14:paraId="171BA236">
            <w:pPr>
              <w:jc w:val="center"/>
              <w:rPr>
                <w:rFonts w:ascii="宋体" w:hAnsi="宋体" w:eastAsia="宋体" w:cs="宋体"/>
                <w:sz w:val="24"/>
                <w:szCs w:val="24"/>
                <w:vertAlign w:val="baseline"/>
              </w:rPr>
            </w:pPr>
            <w:r>
              <w:rPr>
                <w:rFonts w:hint="eastAsia" w:ascii="仿宋_GB2312" w:hAnsi="仿宋_GB2312" w:eastAsia="仿宋_GB2312" w:cs="仿宋_GB2312"/>
                <w:lang w:val="en-US" w:eastAsia="zh-CN"/>
              </w:rPr>
              <w:t>承诺书（加盖公章）</w:t>
            </w:r>
          </w:p>
        </w:tc>
      </w:tr>
      <w:tr w14:paraId="2561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6CEE1E26">
            <w:pPr>
              <w:pStyle w:val="8"/>
              <w:widowControl w:val="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15</w:t>
            </w:r>
          </w:p>
        </w:tc>
        <w:tc>
          <w:tcPr>
            <w:tcW w:w="1450" w:type="dxa"/>
            <w:vAlign w:val="center"/>
          </w:tcPr>
          <w:p w14:paraId="07C48D36">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4610D997">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培训期间提供大巴车接送服务，车辆须满足不少于53人座，每天100公里以内最高限价为1800元/辆</w:t>
            </w:r>
            <w:r>
              <w:rPr>
                <w:rFonts w:hint="eastAsia" w:ascii="仿宋_GB2312" w:hAnsi="仿宋_GB2312" w:eastAsia="仿宋_GB2312" w:cs="仿宋_GB2312"/>
                <w:lang w:eastAsia="zh-CN"/>
              </w:rPr>
              <w:t>；</w:t>
            </w:r>
            <w:r>
              <w:rPr>
                <w:rFonts w:hint="eastAsia" w:ascii="仿宋_GB2312" w:hAnsi="仿宋_GB2312" w:eastAsia="仿宋_GB2312" w:cs="仿宋_GB2312"/>
              </w:rPr>
              <w:t>每超出1公里加收10元。若大巴车由第三方提供的，均须符合国家有关营运政策及陕西省政府采购有关政府购买服务类相关政策要求。</w:t>
            </w:r>
          </w:p>
        </w:tc>
        <w:tc>
          <w:tcPr>
            <w:tcW w:w="1300" w:type="dxa"/>
            <w:vAlign w:val="center"/>
          </w:tcPr>
          <w:p w14:paraId="65A78296">
            <w:pPr>
              <w:jc w:val="center"/>
              <w:rPr>
                <w:rFonts w:ascii="宋体" w:hAnsi="宋体" w:eastAsia="宋体" w:cs="宋体"/>
                <w:sz w:val="24"/>
                <w:szCs w:val="24"/>
                <w:vertAlign w:val="baseline"/>
              </w:rPr>
            </w:pPr>
          </w:p>
        </w:tc>
        <w:tc>
          <w:tcPr>
            <w:tcW w:w="967" w:type="dxa"/>
            <w:vAlign w:val="center"/>
          </w:tcPr>
          <w:p w14:paraId="77289D9C">
            <w:pPr>
              <w:jc w:val="center"/>
              <w:rPr>
                <w:rFonts w:ascii="宋体" w:hAnsi="宋体" w:eastAsia="宋体" w:cs="宋体"/>
                <w:sz w:val="24"/>
                <w:szCs w:val="24"/>
                <w:vertAlign w:val="baseline"/>
              </w:rPr>
            </w:pPr>
          </w:p>
        </w:tc>
        <w:tc>
          <w:tcPr>
            <w:tcW w:w="1539" w:type="dxa"/>
            <w:vAlign w:val="center"/>
          </w:tcPr>
          <w:p w14:paraId="3FD3DD9D">
            <w:pPr>
              <w:jc w:val="center"/>
              <w:rPr>
                <w:rFonts w:ascii="宋体" w:hAnsi="宋体" w:eastAsia="宋体" w:cs="宋体"/>
                <w:sz w:val="24"/>
                <w:szCs w:val="24"/>
                <w:vertAlign w:val="baseline"/>
              </w:rPr>
            </w:pPr>
            <w:r>
              <w:rPr>
                <w:rFonts w:hint="eastAsia" w:ascii="仿宋_GB2312" w:hAnsi="仿宋_GB2312" w:eastAsia="仿宋_GB2312" w:cs="仿宋_GB2312"/>
                <w:lang w:val="en-US" w:eastAsia="zh-CN"/>
              </w:rPr>
              <w:t>以分项报价为准；</w:t>
            </w:r>
            <w:r>
              <w:rPr>
                <w:rFonts w:hint="eastAsia" w:ascii="仿宋_GB2312" w:hAnsi="仿宋_GB2312" w:eastAsia="仿宋_GB2312" w:cs="仿宋_GB2312"/>
              </w:rPr>
              <w:t>若大巴车由第三方提供的，均须符合国家有关营运政策及陕西省政府采购有关政府购买服务类相关政策要求</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提供承诺书（加盖公章）</w:t>
            </w:r>
          </w:p>
        </w:tc>
      </w:tr>
      <w:tr w14:paraId="031ED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3F5CFCF0">
            <w:pPr>
              <w:pStyle w:val="8"/>
              <w:widowControl w:val="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16</w:t>
            </w:r>
          </w:p>
        </w:tc>
        <w:tc>
          <w:tcPr>
            <w:tcW w:w="1450" w:type="dxa"/>
            <w:vAlign w:val="center"/>
          </w:tcPr>
          <w:p w14:paraId="706DD371">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3.2.2服务要求三、服务要求（二）服务要求</w:t>
            </w:r>
          </w:p>
        </w:tc>
        <w:tc>
          <w:tcPr>
            <w:tcW w:w="2650" w:type="dxa"/>
            <w:vAlign w:val="center"/>
          </w:tcPr>
          <w:p w14:paraId="20CDF08F">
            <w:pPr>
              <w:pStyle w:val="8"/>
              <w:widowControl w:val="0"/>
              <w:jc w:val="both"/>
              <w:rPr>
                <w:rFonts w:hint="eastAsia" w:ascii="仿宋_GB2312" w:hAnsi="仿宋_GB2312" w:eastAsia="仿宋_GB2312" w:cs="仿宋_GB2312"/>
              </w:rPr>
            </w:pPr>
            <w:r>
              <w:rPr>
                <w:rFonts w:hint="eastAsia" w:ascii="仿宋_GB2312" w:hAnsi="仿宋_GB2312" w:eastAsia="仿宋_GB2312" w:cs="仿宋_GB2312"/>
              </w:rPr>
              <w:t>餐费按实际用餐人数和用餐次数据实结算。住宿、会场、用车按照实际使用情况据实结算。</w:t>
            </w:r>
          </w:p>
        </w:tc>
        <w:tc>
          <w:tcPr>
            <w:tcW w:w="1300" w:type="dxa"/>
            <w:vAlign w:val="center"/>
          </w:tcPr>
          <w:p w14:paraId="1E49184A">
            <w:pPr>
              <w:jc w:val="center"/>
              <w:rPr>
                <w:rFonts w:ascii="宋体" w:hAnsi="宋体" w:eastAsia="宋体" w:cs="宋体"/>
                <w:sz w:val="24"/>
                <w:szCs w:val="24"/>
                <w:vertAlign w:val="baseline"/>
              </w:rPr>
            </w:pPr>
          </w:p>
        </w:tc>
        <w:tc>
          <w:tcPr>
            <w:tcW w:w="967" w:type="dxa"/>
            <w:vAlign w:val="center"/>
          </w:tcPr>
          <w:p w14:paraId="02A10553">
            <w:pPr>
              <w:jc w:val="center"/>
              <w:rPr>
                <w:rFonts w:ascii="宋体" w:hAnsi="宋体" w:eastAsia="宋体" w:cs="宋体"/>
                <w:sz w:val="24"/>
                <w:szCs w:val="24"/>
                <w:vertAlign w:val="baseline"/>
              </w:rPr>
            </w:pPr>
          </w:p>
        </w:tc>
        <w:tc>
          <w:tcPr>
            <w:tcW w:w="1539" w:type="dxa"/>
            <w:vAlign w:val="center"/>
          </w:tcPr>
          <w:p w14:paraId="3E031B75">
            <w:pPr>
              <w:jc w:val="center"/>
              <w:rPr>
                <w:rFonts w:ascii="宋体" w:hAnsi="宋体" w:eastAsia="宋体" w:cs="宋体"/>
                <w:sz w:val="24"/>
                <w:szCs w:val="24"/>
                <w:vertAlign w:val="baseline"/>
              </w:rPr>
            </w:pPr>
            <w:r>
              <w:rPr>
                <w:rFonts w:hint="eastAsia" w:ascii="仿宋_GB2312" w:hAnsi="仿宋_GB2312" w:eastAsia="仿宋_GB2312" w:cs="仿宋_GB2312"/>
                <w:lang w:val="en-US" w:eastAsia="zh-CN"/>
              </w:rPr>
              <w:t>承诺书（加盖公章）</w:t>
            </w:r>
          </w:p>
        </w:tc>
      </w:tr>
      <w:tr w14:paraId="54575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72" w:type="dxa"/>
            <w:vAlign w:val="center"/>
          </w:tcPr>
          <w:p w14:paraId="50F33C14">
            <w:pPr>
              <w:pStyle w:val="8"/>
              <w:widowControl w:val="0"/>
              <w:jc w:val="both"/>
              <w:rPr>
                <w:rFonts w:hint="eastAsia" w:ascii="仿宋_GB2312" w:hAnsi="仿宋_GB2312" w:eastAsia="仿宋_GB2312" w:cs="仿宋_GB2312"/>
                <w:lang w:val="en-US" w:eastAsia="zh-CN"/>
              </w:rPr>
            </w:pPr>
          </w:p>
        </w:tc>
        <w:tc>
          <w:tcPr>
            <w:tcW w:w="1450" w:type="dxa"/>
            <w:vAlign w:val="center"/>
          </w:tcPr>
          <w:p w14:paraId="406E4274">
            <w:pPr>
              <w:pStyle w:val="8"/>
              <w:widowControl w:val="0"/>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w:t>
            </w:r>
          </w:p>
        </w:tc>
        <w:tc>
          <w:tcPr>
            <w:tcW w:w="2650" w:type="dxa"/>
            <w:vAlign w:val="center"/>
          </w:tcPr>
          <w:p w14:paraId="017B1EB1">
            <w:pPr>
              <w:pStyle w:val="8"/>
              <w:widowControl w:val="0"/>
              <w:jc w:val="both"/>
              <w:rPr>
                <w:rFonts w:hint="eastAsia" w:ascii="仿宋_GB2312" w:hAnsi="仿宋_GB2312" w:eastAsia="仿宋_GB2312" w:cs="仿宋_GB2312"/>
              </w:rPr>
            </w:pPr>
          </w:p>
        </w:tc>
        <w:tc>
          <w:tcPr>
            <w:tcW w:w="1300" w:type="dxa"/>
            <w:vAlign w:val="center"/>
          </w:tcPr>
          <w:p w14:paraId="5D9F242C">
            <w:pPr>
              <w:jc w:val="center"/>
              <w:rPr>
                <w:rFonts w:ascii="宋体" w:hAnsi="宋体" w:eastAsia="宋体" w:cs="宋体"/>
                <w:sz w:val="24"/>
                <w:szCs w:val="24"/>
                <w:vertAlign w:val="baseline"/>
              </w:rPr>
            </w:pPr>
          </w:p>
        </w:tc>
        <w:tc>
          <w:tcPr>
            <w:tcW w:w="967" w:type="dxa"/>
            <w:vAlign w:val="center"/>
          </w:tcPr>
          <w:p w14:paraId="090FCC59">
            <w:pPr>
              <w:jc w:val="center"/>
              <w:rPr>
                <w:rFonts w:ascii="宋体" w:hAnsi="宋体" w:eastAsia="宋体" w:cs="宋体"/>
                <w:sz w:val="24"/>
                <w:szCs w:val="24"/>
                <w:vertAlign w:val="baseline"/>
              </w:rPr>
            </w:pPr>
          </w:p>
        </w:tc>
        <w:tc>
          <w:tcPr>
            <w:tcW w:w="1539" w:type="dxa"/>
            <w:vAlign w:val="center"/>
          </w:tcPr>
          <w:p w14:paraId="34D98FC4">
            <w:pPr>
              <w:jc w:val="center"/>
              <w:rPr>
                <w:rFonts w:ascii="宋体" w:hAnsi="宋体" w:eastAsia="宋体" w:cs="宋体"/>
                <w:sz w:val="24"/>
                <w:szCs w:val="24"/>
                <w:vertAlign w:val="baseline"/>
              </w:rPr>
            </w:pPr>
          </w:p>
        </w:tc>
      </w:tr>
    </w:tbl>
    <w:p w14:paraId="29F41736">
      <w:pPr>
        <w:jc w:val="left"/>
        <w:rPr>
          <w:rFonts w:hint="eastAsia" w:ascii="宋体" w:hAnsi="宋体" w:eastAsia="宋体" w:cs="宋体"/>
          <w:sz w:val="24"/>
          <w:szCs w:val="24"/>
          <w:lang w:eastAsia="zh-CN"/>
        </w:rPr>
      </w:pPr>
      <w:r>
        <w:rPr>
          <w:rFonts w:ascii="宋体" w:hAnsi="宋体" w:eastAsia="宋体" w:cs="宋体"/>
          <w:sz w:val="24"/>
          <w:szCs w:val="24"/>
        </w:rPr>
        <w:t>注： 1.对竞争性磋商文件中第三章</w:t>
      </w:r>
      <w:r>
        <w:rPr>
          <w:rFonts w:hint="eastAsia" w:ascii="宋体" w:hAnsi="宋体" w:eastAsia="宋体" w:cs="宋体"/>
          <w:sz w:val="24"/>
          <w:szCs w:val="24"/>
          <w:lang w:val="en-US" w:eastAsia="zh-CN"/>
        </w:rPr>
        <w:t xml:space="preserve"> </w:t>
      </w:r>
      <w:r>
        <w:rPr>
          <w:rFonts w:ascii="宋体" w:hAnsi="宋体" w:eastAsia="宋体" w:cs="宋体"/>
          <w:sz w:val="24"/>
          <w:szCs w:val="24"/>
        </w:rPr>
        <w:t>三</w:t>
      </w:r>
      <w:r>
        <w:rPr>
          <w:rFonts w:hint="eastAsia" w:ascii="宋体" w:hAnsi="宋体" w:eastAsia="宋体" w:cs="宋体"/>
          <w:sz w:val="24"/>
          <w:szCs w:val="24"/>
        </w:rPr>
        <w:t>、服务</w:t>
      </w:r>
      <w:r>
        <w:rPr>
          <w:rFonts w:ascii="宋体" w:hAnsi="宋体" w:eastAsia="宋体" w:cs="宋体"/>
          <w:sz w:val="24"/>
          <w:szCs w:val="24"/>
        </w:rPr>
        <w:t>要求</w:t>
      </w:r>
      <w:r>
        <w:rPr>
          <w:rFonts w:hint="eastAsia" w:ascii="宋体" w:hAnsi="宋体" w:eastAsia="宋体" w:cs="宋体"/>
          <w:sz w:val="24"/>
          <w:szCs w:val="24"/>
          <w:lang w:val="en-US" w:eastAsia="zh-CN"/>
        </w:rPr>
        <w:t>点对点应答</w:t>
      </w:r>
      <w:r>
        <w:rPr>
          <w:rFonts w:hint="eastAsia" w:ascii="宋体" w:hAnsi="宋体" w:eastAsia="宋体" w:cs="宋体"/>
          <w:sz w:val="24"/>
          <w:szCs w:val="24"/>
          <w:lang w:eastAsia="zh-CN"/>
        </w:rPr>
        <w:t>；</w:t>
      </w:r>
    </w:p>
    <w:p w14:paraId="2276EF5C">
      <w:pPr>
        <w:numPr>
          <w:ilvl w:val="0"/>
          <w:numId w:val="0"/>
        </w:numPr>
        <w:jc w:val="left"/>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2.供应商应根据竞争性磋商文件要求，提供能够证明其满足各项服务要求的材料。“证明材料</w:t>
      </w:r>
      <w:bookmarkStart w:id="0" w:name="_GoBack"/>
      <w:bookmarkEnd w:id="0"/>
      <w:r>
        <w:rPr>
          <w:rFonts w:hint="eastAsia" w:ascii="宋体" w:hAnsi="宋体" w:eastAsia="宋体" w:cs="宋体"/>
          <w:b/>
          <w:bCs/>
          <w:sz w:val="24"/>
          <w:szCs w:val="24"/>
          <w:lang w:val="en-US" w:eastAsia="zh-CN"/>
        </w:rPr>
        <w:t>”为常见证明材料类型，仅供参考，供应商可根据自身情况提供其他能够证明满足要求的材料。承诺书格式自拟。</w:t>
      </w:r>
    </w:p>
    <w:p w14:paraId="642120C9">
      <w:pPr>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3.具体以供应商实际提供的材料为准，由评审专家根据材料的真实性、完整性、关联性进行综合评审。</w:t>
      </w:r>
    </w:p>
    <w:p w14:paraId="18F18CF5">
      <w:pPr>
        <w:numPr>
          <w:ilvl w:val="0"/>
          <w:numId w:val="0"/>
        </w:numPr>
        <w:jc w:val="left"/>
        <w:rPr>
          <w:rFonts w:ascii="宋体" w:hAnsi="宋体" w:eastAsia="宋体" w:cs="宋体"/>
          <w:b w:val="0"/>
          <w:bCs w:val="0"/>
          <w:sz w:val="24"/>
          <w:szCs w:val="24"/>
        </w:rPr>
      </w:pPr>
      <w:r>
        <w:rPr>
          <w:rFonts w:hint="eastAsia" w:ascii="宋体" w:hAnsi="宋体" w:eastAsia="宋体" w:cs="宋体"/>
          <w:b w:val="0"/>
          <w:bCs w:val="0"/>
          <w:sz w:val="24"/>
          <w:szCs w:val="24"/>
          <w:lang w:val="en-US" w:eastAsia="zh-CN"/>
        </w:rPr>
        <w:t>4.供应商应对所提供材料的真实性负责，如有虚假，按相关规定处理。</w:t>
      </w:r>
    </w:p>
    <w:p w14:paraId="57741E61">
      <w:pPr>
        <w:numPr>
          <w:ilvl w:val="0"/>
          <w:numId w:val="0"/>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ascii="宋体" w:hAnsi="宋体" w:eastAsia="宋体" w:cs="宋体"/>
          <w:sz w:val="24"/>
          <w:szCs w:val="24"/>
        </w:rPr>
        <w:t>此表中若无任何文字说明，内容为空白的，响应无效</w:t>
      </w:r>
      <w:r>
        <w:rPr>
          <w:rFonts w:hint="eastAsia" w:ascii="宋体" w:hAnsi="宋体" w:eastAsia="宋体" w:cs="宋体"/>
          <w:sz w:val="24"/>
          <w:szCs w:val="24"/>
          <w:lang w:eastAsia="zh-CN"/>
        </w:rPr>
        <w:t>；</w:t>
      </w:r>
    </w:p>
    <w:p w14:paraId="380D193D">
      <w:pPr>
        <w:numPr>
          <w:ilvl w:val="0"/>
          <w:numId w:val="0"/>
        </w:numPr>
        <w:jc w:val="left"/>
        <w:rPr>
          <w:rFonts w:ascii="宋体" w:hAnsi="宋体" w:eastAsia="宋体" w:cs="宋体"/>
          <w:sz w:val="24"/>
          <w:szCs w:val="24"/>
        </w:rPr>
      </w:pPr>
      <w:r>
        <w:rPr>
          <w:rFonts w:hint="eastAsia" w:ascii="宋体" w:hAnsi="宋体" w:eastAsia="宋体" w:cs="宋体"/>
          <w:sz w:val="24"/>
          <w:szCs w:val="24"/>
          <w:lang w:val="en-US" w:eastAsia="zh-CN"/>
        </w:rPr>
        <w:t>6.</w:t>
      </w:r>
      <w:r>
        <w:rPr>
          <w:rFonts w:ascii="宋体" w:hAnsi="宋体" w:eastAsia="宋体" w:cs="宋体"/>
          <w:sz w:val="24"/>
          <w:szCs w:val="24"/>
        </w:rPr>
        <w:t>“偏离情况”列应据实填写“无偏离”、“正偏离”或“负偏离”。</w:t>
      </w:r>
    </w:p>
    <w:p w14:paraId="74168FC6">
      <w:pPr>
        <w:jc w:val="left"/>
        <w:rPr>
          <w:rFonts w:ascii="宋体" w:hAnsi="宋体" w:eastAsia="宋体" w:cs="宋体"/>
          <w:sz w:val="24"/>
          <w:szCs w:val="24"/>
        </w:rPr>
      </w:pPr>
    </w:p>
    <w:p w14:paraId="387D101F">
      <w:pPr>
        <w:jc w:val="left"/>
        <w:rPr>
          <w:rFonts w:ascii="宋体" w:hAnsi="宋体" w:eastAsia="宋体" w:cs="宋体"/>
          <w:sz w:val="24"/>
          <w:szCs w:val="24"/>
        </w:rPr>
      </w:pPr>
    </w:p>
    <w:p w14:paraId="2B6853BA">
      <w:pPr>
        <w:jc w:val="left"/>
        <w:rPr>
          <w:rFonts w:ascii="宋体" w:hAnsi="宋体" w:eastAsia="宋体" w:cs="宋体"/>
          <w:sz w:val="24"/>
          <w:szCs w:val="24"/>
        </w:rPr>
      </w:pPr>
    </w:p>
    <w:p w14:paraId="12C54A14">
      <w:pPr>
        <w:jc w:val="right"/>
        <w:rPr>
          <w:rFonts w:ascii="宋体" w:hAnsi="宋体" w:eastAsia="宋体" w:cs="宋体"/>
          <w:sz w:val="24"/>
          <w:szCs w:val="24"/>
        </w:rPr>
      </w:pPr>
      <w:r>
        <w:rPr>
          <w:rFonts w:ascii="宋体" w:hAnsi="宋体" w:eastAsia="宋体" w:cs="宋体"/>
          <w:sz w:val="24"/>
          <w:szCs w:val="24"/>
        </w:rPr>
        <w:t>供应商名称（加盖公章）：</w:t>
      </w:r>
    </w:p>
    <w:p w14:paraId="120CAE2E">
      <w:pPr>
        <w:jc w:val="right"/>
        <w:rPr>
          <w:rFonts w:ascii="宋体" w:hAnsi="宋体" w:eastAsia="宋体" w:cs="宋体"/>
          <w:sz w:val="24"/>
          <w:szCs w:val="24"/>
        </w:rPr>
      </w:pPr>
      <w:r>
        <w:rPr>
          <w:rFonts w:ascii="宋体" w:hAnsi="宋体" w:eastAsia="宋体" w:cs="宋体"/>
          <w:sz w:val="24"/>
          <w:szCs w:val="24"/>
        </w:rPr>
        <w:t>日 期：</w:t>
      </w:r>
      <w:r>
        <w:rPr>
          <w:rFonts w:hint="eastAsia" w:ascii="宋体" w:hAnsi="宋体" w:eastAsia="宋体" w:cs="宋体"/>
          <w:sz w:val="24"/>
          <w:szCs w:val="24"/>
          <w:lang w:val="en-US" w:eastAsia="zh-CN"/>
        </w:rPr>
        <w:t xml:space="preserve">   </w:t>
      </w:r>
      <w:r>
        <w:rPr>
          <w:rFonts w:ascii="宋体" w:hAnsi="宋体" w:eastAsia="宋体" w:cs="宋体"/>
          <w:sz w:val="24"/>
          <w:szCs w:val="24"/>
        </w:rPr>
        <w:t>年</w:t>
      </w:r>
      <w:r>
        <w:rPr>
          <w:rFonts w:hint="eastAsia" w:ascii="宋体" w:hAnsi="宋体" w:eastAsia="宋体" w:cs="宋体"/>
          <w:sz w:val="24"/>
          <w:szCs w:val="24"/>
          <w:lang w:val="en-US" w:eastAsia="zh-CN"/>
        </w:rPr>
        <w:t xml:space="preserve">   </w:t>
      </w:r>
      <w:r>
        <w:rPr>
          <w:rFonts w:ascii="宋体" w:hAnsi="宋体" w:eastAsia="宋体" w:cs="宋体"/>
          <w:sz w:val="24"/>
          <w:szCs w:val="24"/>
        </w:rPr>
        <w:t>月</w:t>
      </w:r>
      <w:r>
        <w:rPr>
          <w:rFonts w:hint="eastAsia" w:ascii="宋体" w:hAnsi="宋体" w:eastAsia="宋体" w:cs="宋体"/>
          <w:sz w:val="24"/>
          <w:szCs w:val="24"/>
          <w:lang w:val="en-US" w:eastAsia="zh-CN"/>
        </w:rPr>
        <w:t xml:space="preserve">   </w:t>
      </w:r>
      <w:r>
        <w:rPr>
          <w:rFonts w:ascii="宋体" w:hAnsi="宋体" w:eastAsia="宋体" w:cs="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E4A56"/>
    <w:rsid w:val="09224219"/>
    <w:rsid w:val="17AE2E2B"/>
    <w:rsid w:val="1E125DA9"/>
    <w:rsid w:val="2B180942"/>
    <w:rsid w:val="304132EA"/>
    <w:rsid w:val="312F78E9"/>
    <w:rsid w:val="319D5DA7"/>
    <w:rsid w:val="47D768AD"/>
    <w:rsid w:val="5FAD2295"/>
    <w:rsid w:val="62D17D13"/>
    <w:rsid w:val="650564ED"/>
    <w:rsid w:val="6B8C634E"/>
    <w:rsid w:val="6DAE4A56"/>
    <w:rsid w:val="73682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rPr>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1559</Words>
  <Characters>1684</Characters>
  <Lines>0</Lines>
  <Paragraphs>0</Paragraphs>
  <TotalTime>0</TotalTime>
  <ScaleCrop>false</ScaleCrop>
  <LinksUpToDate>false</LinksUpToDate>
  <CharactersWithSpaces>1697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2026-04-20T03:03:00Z</dcterms:created>
  <dc:creator>张琰玮</dc:creator>
  <cp:lastModifiedBy>芥末拌饭</cp:lastModifiedBy>
  <dcterms:modified xsi:type="dcterms:W3CDTF">2026-04-29T03:18:39Z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C4B18BC9D9984544BA5D8BE2258394F0_11</vt:lpwstr>
  </property>
  <property fmtid="{D5CDD505-2E9C-101B-9397-08002B2CF9AE}" pid="4" name="KSOTemplateDocerSaveRecord">
    <vt:lpwstr>eyJoZGlkIjoiMTE5MmMyODA5M2U5OTZjZGM1Nzg2ZjgxYjk3ZWNiZWMiLCJ1c2VySWQiOiI0MjYwODkzMzUifQ==</vt:lpwstr>
  </property>
</Properties>
</file>