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版本号：FHGJ-ZC-2026-070820260708001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西安文理学院继续教育学院培训楼基础设施改造项目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FHGJ-ZC-2026-0708</w:t>
      </w:r>
      <w:r>
        <w:br/>
      </w:r>
      <w:r>
        <w:br/>
      </w:r>
      <w:r>
        <w:br/>
      </w:r>
    </w:p>
    <w:p>
      <w:pPr>
        <w:pStyle w:val="null3"/>
        <w:jc w:val="center"/>
        <w:outlineLvl w:val="2"/>
      </w:pPr>
      <w:r>
        <w:rPr>
          <w:rFonts w:ascii="仿宋_GB2312" w:hAnsi="仿宋_GB2312" w:cs="仿宋_GB2312" w:eastAsia="仿宋_GB2312"/>
          <w:sz w:val="28"/>
          <w:b/>
        </w:rPr>
        <w:t>西安文理学院（本级）</w:t>
      </w:r>
    </w:p>
    <w:p>
      <w:pPr>
        <w:pStyle w:val="null3"/>
        <w:jc w:val="center"/>
        <w:outlineLvl w:val="2"/>
      </w:pPr>
      <w:r>
        <w:rPr>
          <w:rFonts w:ascii="仿宋_GB2312" w:hAnsi="仿宋_GB2312" w:cs="仿宋_GB2312" w:eastAsia="仿宋_GB2312"/>
          <w:sz w:val="28"/>
          <w:b/>
        </w:rPr>
        <w:t>丰汇国际项目管理有限公司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丰汇国际项目管理有限公司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西安文理学院（本级）</w:t>
      </w:r>
      <w:r>
        <w:rPr>
          <w:rFonts w:ascii="仿宋_GB2312" w:hAnsi="仿宋_GB2312" w:cs="仿宋_GB2312" w:eastAsia="仿宋_GB2312"/>
        </w:rPr>
        <w:t>委托，拟对</w:t>
      </w:r>
      <w:r>
        <w:rPr>
          <w:rFonts w:ascii="仿宋_GB2312" w:hAnsi="仿宋_GB2312" w:cs="仿宋_GB2312" w:eastAsia="仿宋_GB2312"/>
        </w:rPr>
        <w:t>西安文理学院继续教育学院培训楼基础设施改造项目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FHGJ-ZC-2026-0708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西安文理学院继续教育学院培训楼基础设施改造项目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继续教育学院培训楼教学环境提升、电路及管网改造，详见采购文件要求及工程量清单及工程量</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采购包1（一标段 西安文理学院继续教育学院培训楼教学环境提升）：属于专门面向中小企业采购。</w:t>
      </w:r>
    </w:p>
    <w:p>
      <w:pPr>
        <w:pStyle w:val="null3"/>
      </w:pPr>
      <w:r>
        <w:rPr>
          <w:rFonts w:ascii="仿宋_GB2312" w:hAnsi="仿宋_GB2312" w:cs="仿宋_GB2312" w:eastAsia="仿宋_GB2312"/>
        </w:rPr>
        <w:t>采购包2（二标段 西安文理学院继续教育学院培训楼电路及管网改造）：属于专门面向中小企业采购。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1、法定代表人授权委托书：法定代表人参加磋商的，须提供法定代表人身份证；法定代表人授权本单位他人参加磋商的，须提供法定代表人授权委托书；</w:t>
      </w:r>
    </w:p>
    <w:p>
      <w:pPr>
        <w:pStyle w:val="null3"/>
      </w:pPr>
      <w:r>
        <w:rPr>
          <w:rFonts w:ascii="仿宋_GB2312" w:hAnsi="仿宋_GB2312" w:cs="仿宋_GB2312" w:eastAsia="仿宋_GB2312"/>
        </w:rPr>
        <w:t>2、企业资质：供应商须具备建筑工程施工总承包三级以上（含三级）或建筑装修装饰工程专业承包二级以上（含二级）资质，同时具备有效的安全生产许可证；</w:t>
      </w:r>
    </w:p>
    <w:p>
      <w:pPr>
        <w:pStyle w:val="null3"/>
      </w:pPr>
      <w:r>
        <w:rPr>
          <w:rFonts w:ascii="仿宋_GB2312" w:hAnsi="仿宋_GB2312" w:cs="仿宋_GB2312" w:eastAsia="仿宋_GB2312"/>
        </w:rPr>
        <w:t>3、项目经理资质：拟派项目经理具有建筑工程专业二级以上（含二级）注册建造师执业资格，并具有合法有效的安全生产考核合格证（建安B证），须在本单位注册，且无其他在建工程（提供无在建工程承诺书）；</w:t>
      </w:r>
    </w:p>
    <w:p>
      <w:pPr>
        <w:pStyle w:val="null3"/>
      </w:pPr>
      <w:r>
        <w:rPr>
          <w:rFonts w:ascii="仿宋_GB2312" w:hAnsi="仿宋_GB2312" w:cs="仿宋_GB2312" w:eastAsia="仿宋_GB2312"/>
        </w:rPr>
        <w:t>4、陕西省建筑市场监管与诚信信息发布平台：供应商及供应商拟派项目经理须在“陕西省建筑市场监管与诚信信息发布平台”可查询；</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1、法定代表人授权委托书：法定代表人参加磋商的，须提供法定代表人身份证；法定代表人授权本单位他人参加磋商的，须提供法定代表人授权委托书；</w:t>
      </w:r>
    </w:p>
    <w:p>
      <w:pPr>
        <w:pStyle w:val="null3"/>
      </w:pPr>
      <w:r>
        <w:rPr>
          <w:rFonts w:ascii="仿宋_GB2312" w:hAnsi="仿宋_GB2312" w:cs="仿宋_GB2312" w:eastAsia="仿宋_GB2312"/>
        </w:rPr>
        <w:t>2、企业资质：供应商须具备建筑工程施工总承包三级以上（含三级）或建筑装修装饰工程专业承包二级以上（含二级）资质，同时具备有效的安全生产许可证；</w:t>
      </w:r>
    </w:p>
    <w:p>
      <w:pPr>
        <w:pStyle w:val="null3"/>
      </w:pPr>
      <w:r>
        <w:rPr>
          <w:rFonts w:ascii="仿宋_GB2312" w:hAnsi="仿宋_GB2312" w:cs="仿宋_GB2312" w:eastAsia="仿宋_GB2312"/>
        </w:rPr>
        <w:t>3、项目经理资质：拟派项目经理具有建筑工程专业二级以上（含二级）注册建造师执业资格，并具有合法有效的安全生产考核合格证（建安B证），须在本单位注册，且无其他在建工程（提供无在建工程承诺书）；</w:t>
      </w:r>
    </w:p>
    <w:p>
      <w:pPr>
        <w:pStyle w:val="null3"/>
      </w:pPr>
      <w:r>
        <w:rPr>
          <w:rFonts w:ascii="仿宋_GB2312" w:hAnsi="仿宋_GB2312" w:cs="仿宋_GB2312" w:eastAsia="仿宋_GB2312"/>
        </w:rPr>
        <w:t>4、陕西省建筑市场监管与诚信信息发布平台：供应商及供应商拟派项目经理须在“陕西省建筑市场监管与诚信信息发布平台”可查询；</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西安文理学院（本级）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西安市雁塔区科技六路1号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029-88258528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丰汇国际项目管理有限公司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陕西省西安市碑林区长安北路113号大话南门壹中心14楼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15109299905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采购包1：267,786.17元</w:t>
            </w:r>
          </w:p>
          <w:p>
            <w:pPr>
              <w:pStyle w:val="null3"/>
            </w:pPr>
            <w:r>
              <w:rPr>
                <w:rFonts w:ascii="仿宋_GB2312" w:hAnsi="仿宋_GB2312" w:cs="仿宋_GB2312" w:eastAsia="仿宋_GB2312"/>
              </w:rPr>
              <w:t>采购包2：575,265.56元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 xml:space="preserve">/ </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在收到成交通知书后十(10)个日历日内，向丰汇国际项目管理有限公司交纳招标代理服务费。代理服务费参照国家计委2002年颁发的《招标代理服务收费管理暂行办法》(计价格〔2002〕1980号)的标准收取。代理服务费账户 ：户名：丰汇国际项目管理有限公司城北分公司 开户银行：中国建设银行股份有限公司西安西门支行 账 号：610 5017 155 0000000 709</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西安文理学院（本级）</w:t>
      </w:r>
      <w:r>
        <w:rPr>
          <w:rFonts w:ascii="仿宋_GB2312" w:hAnsi="仿宋_GB2312" w:cs="仿宋_GB2312" w:eastAsia="仿宋_GB2312"/>
        </w:rPr>
        <w:t>和</w:t>
      </w:r>
      <w:r>
        <w:rPr>
          <w:rFonts w:ascii="仿宋_GB2312" w:hAnsi="仿宋_GB2312" w:cs="仿宋_GB2312" w:eastAsia="仿宋_GB2312"/>
        </w:rPr>
        <w:t>丰汇国际项目管理有限公司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西安文理学院（本级）</w:t>
      </w:r>
      <w:r>
        <w:rPr>
          <w:rFonts w:ascii="仿宋_GB2312" w:hAnsi="仿宋_GB2312" w:cs="仿宋_GB2312" w:eastAsia="仿宋_GB2312"/>
        </w:rPr>
        <w:t>负责解释。除上述磋商文件内容，其他内容由</w:t>
      </w:r>
      <w:r>
        <w:rPr>
          <w:rFonts w:ascii="仿宋_GB2312" w:hAnsi="仿宋_GB2312" w:cs="仿宋_GB2312" w:eastAsia="仿宋_GB2312"/>
        </w:rPr>
        <w:t>丰汇国际项目管理有限公司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西安文理学院（本级）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丰汇国际项目管理有限公司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三、如采用供应商所不拥有的知识产权，则在报价中必须包括合法使用该知识产权的相关费用。 四、构成本磋商文件的各组成部分，未经采购人书面同意，供应商不得擅自复印或用于非本磋商项目所需的其他目的。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pPr>
      <w:r>
        <w:rPr>
          <w:rFonts w:ascii="仿宋_GB2312" w:hAnsi="仿宋_GB2312" w:cs="仿宋_GB2312" w:eastAsia="仿宋_GB2312"/>
        </w:rPr>
        <w:t>采购包2：项目单价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按照相关规定执行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按照相关规定执行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丰汇国际项目管理有限公司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丰汇国际项目管理有限公司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丰汇国际项目管理有限公司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联系人：张静</w:t>
      </w:r>
    </w:p>
    <w:p>
      <w:pPr>
        <w:pStyle w:val="null3"/>
      </w:pPr>
      <w:r>
        <w:rPr>
          <w:rFonts w:ascii="仿宋_GB2312" w:hAnsi="仿宋_GB2312" w:cs="仿宋_GB2312" w:eastAsia="仿宋_GB2312"/>
        </w:rPr>
        <w:t>联系电话：15109299905</w:t>
      </w:r>
    </w:p>
    <w:p>
      <w:pPr>
        <w:pStyle w:val="null3"/>
      </w:pPr>
      <w:r>
        <w:rPr>
          <w:rFonts w:ascii="仿宋_GB2312" w:hAnsi="仿宋_GB2312" w:cs="仿宋_GB2312" w:eastAsia="仿宋_GB2312"/>
        </w:rPr>
        <w:t>地址：陕西省西安市碑林区⻓安北路113号⼤话南⻔壹中⼼14楼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267,786.17</w:t>
      </w:r>
    </w:p>
    <w:p>
      <w:pPr>
        <w:pStyle w:val="null3"/>
      </w:pPr>
      <w:r>
        <w:rPr>
          <w:rFonts w:ascii="仿宋_GB2312" w:hAnsi="仿宋_GB2312" w:cs="仿宋_GB2312" w:eastAsia="仿宋_GB2312"/>
        </w:rPr>
        <w:t>采购包最高限价（元）: 267,786.17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一标段 西安文理学院继续教育学院培训楼教学环境提升</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267,786.17</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575,265.56</w:t>
      </w:r>
    </w:p>
    <w:p>
      <w:pPr>
        <w:pStyle w:val="null3"/>
      </w:pPr>
      <w:r>
        <w:rPr>
          <w:rFonts w:ascii="仿宋_GB2312" w:hAnsi="仿宋_GB2312" w:cs="仿宋_GB2312" w:eastAsia="仿宋_GB2312"/>
        </w:rPr>
        <w:t>采购包最高限价（元）: 575,265.56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二标段 西安文理学院继续教育学院培训楼电路及管网改造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575,265.56</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标的名称：一标段 西安文理学院继续教育学院培训楼教学环境提升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522"/>
              <w:gridCol w:w="494"/>
              <w:gridCol w:w="1537"/>
            </w:tblGrid>
            <w:tr>
              <w:tc>
                <w:tcPr>
                  <w:tcW w:type="dxa" w:w="5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r>
                    <w:rPr>
                      <w:rFonts w:ascii="仿宋_GB2312" w:hAnsi="仿宋_GB2312" w:cs="仿宋_GB2312" w:eastAsia="仿宋_GB2312"/>
                      <w:sz w:val="19"/>
                    </w:rPr>
                    <w:t>序号</w:t>
                  </w:r>
                </w:p>
              </w:tc>
              <w:tc>
                <w:tcPr>
                  <w:tcW w:type="dxa" w:w="4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r>
                    <w:rPr>
                      <w:rFonts w:ascii="仿宋_GB2312" w:hAnsi="仿宋_GB2312" w:cs="仿宋_GB2312" w:eastAsia="仿宋_GB2312"/>
                      <w:sz w:val="19"/>
                    </w:rPr>
                    <w:t>参数性质</w:t>
                  </w:r>
                </w:p>
              </w:tc>
              <w:tc>
                <w:tcPr>
                  <w:tcW w:type="dxa" w:w="15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r>
                    <w:rPr>
                      <w:rFonts w:ascii="仿宋_GB2312" w:hAnsi="仿宋_GB2312" w:cs="仿宋_GB2312" w:eastAsia="仿宋_GB2312"/>
                      <w:sz w:val="19"/>
                    </w:rPr>
                    <w:t>技术参数与性能指标</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rPr>
                    <w:t>工程量清单详见附件。</w:t>
                  </w:r>
                </w:p>
                <w:p>
                  <w:pPr>
                    <w:pStyle w:val="null3"/>
                  </w:pPr>
                  <w:r>
                    <w:rPr>
                      <w:rFonts w:ascii="仿宋_GB2312" w:hAnsi="仿宋_GB2312" w:cs="仿宋_GB2312" w:eastAsia="仿宋_GB2312"/>
                      <w:sz w:val="22"/>
                    </w:rPr>
                    <w:t>一、工程概况</w:t>
                  </w:r>
                </w:p>
                <w:p>
                  <w:pPr>
                    <w:pStyle w:val="null3"/>
                  </w:pPr>
                  <w:r>
                    <w:rPr>
                      <w:rFonts w:ascii="仿宋_GB2312" w:hAnsi="仿宋_GB2312" w:cs="仿宋_GB2312" w:eastAsia="仿宋_GB2312"/>
                      <w:sz w:val="22"/>
                    </w:rPr>
                    <w:t>1.建设单位：西安文理学院；</w:t>
                  </w:r>
                </w:p>
                <w:p>
                  <w:pPr>
                    <w:pStyle w:val="null3"/>
                  </w:pPr>
                  <w:r>
                    <w:rPr>
                      <w:rFonts w:ascii="仿宋_GB2312" w:hAnsi="仿宋_GB2312" w:cs="仿宋_GB2312" w:eastAsia="仿宋_GB2312"/>
                      <w:sz w:val="22"/>
                    </w:rPr>
                    <w:t>2.工程名称：继续教育学院培训楼教学环境提升。</w:t>
                  </w:r>
                </w:p>
                <w:p>
                  <w:pPr>
                    <w:pStyle w:val="null3"/>
                  </w:pPr>
                  <w:r>
                    <w:rPr>
                      <w:rFonts w:ascii="仿宋_GB2312" w:hAnsi="仿宋_GB2312" w:cs="仿宋_GB2312" w:eastAsia="仿宋_GB2312"/>
                      <w:sz w:val="22"/>
                    </w:rPr>
                    <w:t>二、工程范围</w:t>
                  </w:r>
                </w:p>
                <w:p>
                  <w:pPr>
                    <w:pStyle w:val="null3"/>
                  </w:pPr>
                  <w:r>
                    <w:rPr>
                      <w:rFonts w:ascii="仿宋_GB2312" w:hAnsi="仿宋_GB2312" w:cs="仿宋_GB2312" w:eastAsia="仿宋_GB2312"/>
                      <w:sz w:val="22"/>
                    </w:rPr>
                    <w:t>继续教育学院培训楼教学环境提升包含的培训教室、五楼报告厅、钢琴及古筝教室、公共走廊部分的装修改造及电气工程等设计图纸要求完成的所有工作内容。</w:t>
                  </w:r>
                </w:p>
                <w:p>
                  <w:pPr>
                    <w:pStyle w:val="null3"/>
                  </w:pPr>
                  <w:r>
                    <w:rPr>
                      <w:rFonts w:ascii="仿宋_GB2312" w:hAnsi="仿宋_GB2312" w:cs="仿宋_GB2312" w:eastAsia="仿宋_GB2312"/>
                      <w:sz w:val="22"/>
                    </w:rPr>
                    <w:t>三、工程量清单编制依据</w:t>
                  </w:r>
                </w:p>
                <w:p>
                  <w:pPr>
                    <w:pStyle w:val="null3"/>
                  </w:pPr>
                  <w:r>
                    <w:rPr>
                      <w:rFonts w:ascii="仿宋_GB2312" w:hAnsi="仿宋_GB2312" w:cs="仿宋_GB2312" w:eastAsia="仿宋_GB2312"/>
                      <w:sz w:val="22"/>
                    </w:rPr>
                    <w:t>(一)陕西省现行工程量清单编制依据</w:t>
                  </w:r>
                </w:p>
                <w:p>
                  <w:pPr>
                    <w:pStyle w:val="null3"/>
                  </w:pPr>
                  <w:r>
                    <w:rPr>
                      <w:rFonts w:ascii="仿宋_GB2312" w:hAnsi="仿宋_GB2312" w:cs="仿宋_GB2312" w:eastAsia="仿宋_GB2312"/>
                      <w:sz w:val="22"/>
                    </w:rPr>
                    <w:t>1.《房屋建筑与装饰工程工程量计算标准》(DB61/T5129-2025)；</w:t>
                  </w:r>
                </w:p>
                <w:p>
                  <w:pPr>
                    <w:pStyle w:val="null3"/>
                  </w:pPr>
                  <w:r>
                    <w:rPr>
                      <w:rFonts w:ascii="仿宋_GB2312" w:hAnsi="仿宋_GB2312" w:cs="仿宋_GB2312" w:eastAsia="仿宋_GB2312"/>
                      <w:sz w:val="22"/>
                    </w:rPr>
                    <w:t>2.《通用安装工程工程量计算标准》(DB61/T5130-2025)；</w:t>
                  </w:r>
                </w:p>
                <w:p>
                  <w:pPr>
                    <w:pStyle w:val="null3"/>
                  </w:pPr>
                  <w:r>
                    <w:rPr>
                      <w:rFonts w:ascii="仿宋_GB2312" w:hAnsi="仿宋_GB2312" w:cs="仿宋_GB2312" w:eastAsia="仿宋_GB2312"/>
                      <w:sz w:val="22"/>
                    </w:rPr>
                    <w:t>(二)设计文件</w:t>
                  </w:r>
                </w:p>
                <w:p>
                  <w:pPr>
                    <w:pStyle w:val="null3"/>
                  </w:pPr>
                  <w:r>
                    <w:rPr>
                      <w:rFonts w:ascii="仿宋_GB2312" w:hAnsi="仿宋_GB2312" w:cs="仿宋_GB2312" w:eastAsia="仿宋_GB2312"/>
                      <w:sz w:val="22"/>
                    </w:rPr>
                    <w:t>1.建设单位提供的《继续教育学院培训楼教学环境提升》设计图纸；</w:t>
                  </w:r>
                </w:p>
                <w:p>
                  <w:pPr>
                    <w:pStyle w:val="null3"/>
                  </w:pPr>
                  <w:r>
                    <w:rPr>
                      <w:rFonts w:ascii="仿宋_GB2312" w:hAnsi="仿宋_GB2312" w:cs="仿宋_GB2312" w:eastAsia="仿宋_GB2312"/>
                      <w:sz w:val="22"/>
                    </w:rPr>
                    <w:t>2.建设单位2026年6月17日回复的图纸答疑。</w:t>
                  </w:r>
                </w:p>
                <w:p>
                  <w:pPr>
                    <w:pStyle w:val="null3"/>
                  </w:pPr>
                  <w:r>
                    <w:rPr>
                      <w:rFonts w:ascii="仿宋_GB2312" w:hAnsi="仿宋_GB2312" w:cs="仿宋_GB2312" w:eastAsia="仿宋_GB2312"/>
                      <w:sz w:val="22"/>
                    </w:rPr>
                    <w:t>四、其他说明</w:t>
                  </w:r>
                </w:p>
                <w:p>
                  <w:pPr>
                    <w:pStyle w:val="null3"/>
                  </w:pPr>
                  <w:r>
                    <w:rPr>
                      <w:rFonts w:ascii="仿宋_GB2312" w:hAnsi="仿宋_GB2312" w:cs="仿宋_GB2312" w:eastAsia="仿宋_GB2312"/>
                      <w:sz w:val="22"/>
                    </w:rPr>
                    <w:t>1.暂列金额为5000元（不含取费）。</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标的名称：二标段 西安文理学院继续教育学院培训楼电路及管网改造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517"/>
              <w:gridCol w:w="503"/>
              <w:gridCol w:w="1533"/>
            </w:tblGrid>
            <w:tr>
              <w:tc>
                <w:tcPr>
                  <w:tcW w:type="dxa" w:w="5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r>
                    <w:rPr>
                      <w:rFonts w:ascii="仿宋_GB2312" w:hAnsi="仿宋_GB2312" w:cs="仿宋_GB2312" w:eastAsia="仿宋_GB2312"/>
                      <w:sz w:val="19"/>
                    </w:rPr>
                    <w:t>序号</w:t>
                  </w:r>
                </w:p>
              </w:tc>
              <w:tc>
                <w:tcPr>
                  <w:tcW w:type="dxa" w:w="5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r>
                    <w:rPr>
                      <w:rFonts w:ascii="仿宋_GB2312" w:hAnsi="仿宋_GB2312" w:cs="仿宋_GB2312" w:eastAsia="仿宋_GB2312"/>
                      <w:sz w:val="19"/>
                    </w:rPr>
                    <w:t>参数性质</w:t>
                  </w:r>
                </w:p>
              </w:tc>
              <w:tc>
                <w:tcPr>
                  <w:tcW w:type="dxa" w:w="15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r>
                    <w:rPr>
                      <w:rFonts w:ascii="仿宋_GB2312" w:hAnsi="仿宋_GB2312" w:cs="仿宋_GB2312" w:eastAsia="仿宋_GB2312"/>
                      <w:sz w:val="19"/>
                    </w:rPr>
                    <w:t>技术参数与性能指标</w:t>
                  </w:r>
                </w:p>
              </w:tc>
            </w:tr>
            <w:tr>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rPr>
                    <w:t>工程量清单详见附件。</w:t>
                  </w:r>
                </w:p>
                <w:p>
                  <w:pPr>
                    <w:pStyle w:val="null3"/>
                  </w:pPr>
                  <w:r>
                    <w:rPr>
                      <w:rFonts w:ascii="仿宋_GB2312" w:hAnsi="仿宋_GB2312" w:cs="仿宋_GB2312" w:eastAsia="仿宋_GB2312"/>
                      <w:sz w:val="22"/>
                    </w:rPr>
                    <w:t>一、工程概况</w:t>
                  </w:r>
                </w:p>
                <w:p>
                  <w:pPr>
                    <w:pStyle w:val="null3"/>
                  </w:pPr>
                  <w:r>
                    <w:rPr>
                      <w:rFonts w:ascii="仿宋_GB2312" w:hAnsi="仿宋_GB2312" w:cs="仿宋_GB2312" w:eastAsia="仿宋_GB2312"/>
                      <w:sz w:val="22"/>
                    </w:rPr>
                    <w:t>1.建设单位：西安文理学院；</w:t>
                  </w:r>
                </w:p>
                <w:p>
                  <w:pPr>
                    <w:pStyle w:val="null3"/>
                  </w:pPr>
                  <w:r>
                    <w:rPr>
                      <w:rFonts w:ascii="仿宋_GB2312" w:hAnsi="仿宋_GB2312" w:cs="仿宋_GB2312" w:eastAsia="仿宋_GB2312"/>
                      <w:sz w:val="22"/>
                    </w:rPr>
                    <w:t>2工程名称：继续教育学院培训楼电路及管网改造。</w:t>
                  </w:r>
                </w:p>
                <w:p>
                  <w:pPr>
                    <w:pStyle w:val="null3"/>
                  </w:pPr>
                  <w:r>
                    <w:rPr>
                      <w:rFonts w:ascii="仿宋_GB2312" w:hAnsi="仿宋_GB2312" w:cs="仿宋_GB2312" w:eastAsia="仿宋_GB2312"/>
                      <w:sz w:val="22"/>
                    </w:rPr>
                    <w:t>二、工程范围</w:t>
                  </w:r>
                </w:p>
                <w:p>
                  <w:pPr>
                    <w:pStyle w:val="null3"/>
                  </w:pPr>
                  <w:r>
                    <w:rPr>
                      <w:rFonts w:ascii="仿宋_GB2312" w:hAnsi="仿宋_GB2312" w:cs="仿宋_GB2312" w:eastAsia="仿宋_GB2312"/>
                      <w:sz w:val="22"/>
                    </w:rPr>
                    <w:t>继续教育学院培训楼电路及管网改造包含的拆除走廊及楼梯间吊顶、新做铝扣板吊顶、楼梯间墙面及过道墙面粉刷、所有办公室吊顶保护性拆除</w:t>
                  </w:r>
                  <w:r>
                    <w:rPr>
                      <w:rFonts w:ascii="仿宋_GB2312" w:hAnsi="仿宋_GB2312" w:cs="仿宋_GB2312" w:eastAsia="仿宋_GB2312"/>
                      <w:sz w:val="22"/>
                    </w:rPr>
                    <w:t>,材料保护及后期安装恢复、公共区域乳胶漆面层拆除、办公室家具以及教室桌椅搬移及后期恢复、布线打穿墙孔及电箱开洞、保洁，板除原有电路开关插座及灯具、新装配电柜及配电箱、所有办室新装开关插座及灯具、教室及公共区域综合布线等设计图纸要求完成的所有工作内容。</w:t>
                  </w:r>
                </w:p>
                <w:p>
                  <w:pPr>
                    <w:pStyle w:val="null3"/>
                  </w:pPr>
                  <w:r>
                    <w:rPr>
                      <w:rFonts w:ascii="仿宋_GB2312" w:hAnsi="仿宋_GB2312" w:cs="仿宋_GB2312" w:eastAsia="仿宋_GB2312"/>
                      <w:sz w:val="22"/>
                    </w:rPr>
                    <w:t>三、工程量清单编制依据</w:t>
                  </w:r>
                </w:p>
                <w:p>
                  <w:pPr>
                    <w:pStyle w:val="null3"/>
                  </w:pPr>
                  <w:r>
                    <w:rPr>
                      <w:rFonts w:ascii="仿宋_GB2312" w:hAnsi="仿宋_GB2312" w:cs="仿宋_GB2312" w:eastAsia="仿宋_GB2312"/>
                      <w:sz w:val="22"/>
                    </w:rPr>
                    <w:t>(一)陕西省现行工程量清单编制依据</w:t>
                  </w:r>
                </w:p>
                <w:p>
                  <w:pPr>
                    <w:pStyle w:val="null3"/>
                  </w:pPr>
                  <w:r>
                    <w:rPr>
                      <w:rFonts w:ascii="仿宋_GB2312" w:hAnsi="仿宋_GB2312" w:cs="仿宋_GB2312" w:eastAsia="仿宋_GB2312"/>
                      <w:sz w:val="22"/>
                    </w:rPr>
                    <w:t>1.《房屋建筑与装饰工程工程量计算标准》(DB61/T5129-2025)；</w:t>
                  </w:r>
                </w:p>
                <w:p>
                  <w:pPr>
                    <w:pStyle w:val="null3"/>
                  </w:pPr>
                  <w:r>
                    <w:rPr>
                      <w:rFonts w:ascii="仿宋_GB2312" w:hAnsi="仿宋_GB2312" w:cs="仿宋_GB2312" w:eastAsia="仿宋_GB2312"/>
                      <w:sz w:val="22"/>
                    </w:rPr>
                    <w:t>2.《通用安装工程工程量计算标准》(DB61/T5130-2025)；</w:t>
                  </w:r>
                </w:p>
                <w:p>
                  <w:pPr>
                    <w:pStyle w:val="null3"/>
                  </w:pPr>
                  <w:r>
                    <w:rPr>
                      <w:rFonts w:ascii="仿宋_GB2312" w:hAnsi="仿宋_GB2312" w:cs="仿宋_GB2312" w:eastAsia="仿宋_GB2312"/>
                      <w:sz w:val="22"/>
                    </w:rPr>
                    <w:t>(二)设计文件</w:t>
                  </w:r>
                </w:p>
                <w:p>
                  <w:pPr>
                    <w:pStyle w:val="null3"/>
                  </w:pPr>
                  <w:r>
                    <w:rPr>
                      <w:rFonts w:ascii="仿宋_GB2312" w:hAnsi="仿宋_GB2312" w:cs="仿宋_GB2312" w:eastAsia="仿宋_GB2312"/>
                      <w:sz w:val="22"/>
                    </w:rPr>
                    <w:t>1.建设单位提供的《继续教育学院培训楼电路及管网改造》设计图纸；</w:t>
                  </w:r>
                </w:p>
                <w:p>
                  <w:pPr>
                    <w:pStyle w:val="null3"/>
                  </w:pPr>
                  <w:r>
                    <w:rPr>
                      <w:rFonts w:ascii="仿宋_GB2312" w:hAnsi="仿宋_GB2312" w:cs="仿宋_GB2312" w:eastAsia="仿宋_GB2312"/>
                      <w:sz w:val="22"/>
                    </w:rPr>
                    <w:t>2.建设单位2026年6月17日回复的图纸答疑。</w:t>
                  </w:r>
                </w:p>
                <w:p>
                  <w:pPr>
                    <w:pStyle w:val="null3"/>
                  </w:pPr>
                  <w:r>
                    <w:rPr>
                      <w:rFonts w:ascii="仿宋_GB2312" w:hAnsi="仿宋_GB2312" w:cs="仿宋_GB2312" w:eastAsia="仿宋_GB2312"/>
                      <w:sz w:val="22"/>
                    </w:rPr>
                    <w:t>四、其他说明</w:t>
                  </w:r>
                </w:p>
                <w:p>
                  <w:pPr>
                    <w:pStyle w:val="null3"/>
                  </w:pPr>
                  <w:r>
                    <w:rPr>
                      <w:rFonts w:ascii="仿宋_GB2312" w:hAnsi="仿宋_GB2312" w:cs="仿宋_GB2312" w:eastAsia="仿宋_GB2312"/>
                      <w:sz w:val="22"/>
                    </w:rPr>
                    <w:t>1.暂列金额为25000元（不含取费）。</w:t>
                  </w:r>
                </w:p>
              </w:tc>
            </w:tr>
          </w:tbl>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此项要求不允许负偏离： 1、工期：自合同签订之日起15日历天内； 2、质保期：一年； 3、合同价格形式：固定单价合同； 4、最终价格计算方式：如最终成交价低于第一次报价，则结算综合单价一响应文件一次:清单综合单价X(1-最终投标下浮率)，最终投标下浮率=(1-最终报价/第一次报价)100%； 5、合同价款支付：合同签订后，支付合同价款的40%；竣工验收合格后，支付合同价款的60%。</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成交单位在中标(成交)结果公告结束后3个工作日内向采购代理机构提供纸质版响应文件正本一份（正本加盖鲜章），副本二份，电子U盘一份(投标文件内容与电子版一致)。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完整的2024年度或2025年度的财务报告（成立时间至投标文件递交截止时间不足一年的可提供成立后任意时段的资产负债表、利润表、现金流量表）或投标文件递交截止时间前六个月内其开户银行出具的资信证明或担保函；注：根据“【财办2022】32号”的规定，2022年后出具的审计报告须在注册会计师行业统一监管平台http://acc.mof.gov.cn/qrcapp/search.htmltimestamp=1709602157914)进行自动赋码验证，未赋码的视为审计报告无效。</w:t>
            </w:r>
          </w:p>
        </w:tc>
        <w:tc>
          <w:tcPr>
            <w:tcW w:type="dxa" w:w="1661"/>
          </w:tcPr>
          <w:p>
            <w:pPr>
              <w:pStyle w:val="null3"/>
            </w:pPr>
            <w:r>
              <w:rPr>
                <w:rFonts w:ascii="仿宋_GB2312" w:hAnsi="仿宋_GB2312" w:cs="仿宋_GB2312" w:eastAsia="仿宋_GB2312"/>
              </w:rPr>
              <w:t>2、基本资格要求.docx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2、基本资格要求.docx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营业执照等主体证明材料</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2、基本资格要求.docx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提供2026年1月至今（税款所属日期）已缴纳的至少一个月的纳税证明或完税证明（任意税种），依法免税的单位应提供相关证明材料。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2、基本资格要求.docx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提供2026年1月至今已缴存的至少一个月的社会保障资金缴存凭证或社保机构开具的社会保险参保证明，依法不需要缴纳社会保障资金的单位应提供相关证明材料。</w:t>
            </w:r>
          </w:p>
        </w:tc>
        <w:tc>
          <w:tcPr>
            <w:tcW w:type="dxa" w:w="1661"/>
          </w:tcPr>
          <w:p>
            <w:pPr>
              <w:pStyle w:val="null3"/>
            </w:pPr>
            <w:r>
              <w:rPr>
                <w:rFonts w:ascii="仿宋_GB2312" w:hAnsi="仿宋_GB2312" w:cs="仿宋_GB2312" w:eastAsia="仿宋_GB2312"/>
              </w:rPr>
              <w:t>2、基本资格要求.docx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提供具有履行合同所必需的设备和专业技术能力的承诺声明。</w:t>
            </w:r>
          </w:p>
        </w:tc>
        <w:tc>
          <w:tcPr>
            <w:tcW w:type="dxa" w:w="1661"/>
          </w:tcPr>
          <w:p>
            <w:pPr>
              <w:pStyle w:val="null3"/>
            </w:pPr>
            <w:r>
              <w:rPr>
                <w:rFonts w:ascii="仿宋_GB2312" w:hAnsi="仿宋_GB2312" w:cs="仿宋_GB2312" w:eastAsia="仿宋_GB2312"/>
              </w:rPr>
              <w:t>2、基本资格要求.docx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2、基本资格要求.docx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完整的2024年度或2025年度的财务报告（成立时间至投标文件递交截止时间不足一年的可提供成立后任意时段的资产负债表、利润表、现金流量表）或投标文件递交截止时间前六个月内其开户银行出具的资信证明或担保函；注：根据“【财办2022】32号”的规定，2022年后出具的审计报告须在注册会计师行业统一监管平台http://acc.mof.gov.cn/qrcapp/search.htmltimestamp=1709602157914)进行自动赋码验证，未赋码的视为审计报告无效。</w:t>
            </w:r>
          </w:p>
        </w:tc>
        <w:tc>
          <w:tcPr>
            <w:tcW w:type="dxa" w:w="1661"/>
          </w:tcPr>
          <w:p>
            <w:pPr>
              <w:pStyle w:val="null3"/>
            </w:pPr>
            <w:r>
              <w:rPr>
                <w:rFonts w:ascii="仿宋_GB2312" w:hAnsi="仿宋_GB2312" w:cs="仿宋_GB2312" w:eastAsia="仿宋_GB2312"/>
              </w:rPr>
              <w:t>2、基本资格要求.docx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2、基本资格要求.docx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营业执照等主体证明材料</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2、基本资格要求.docx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提供2026年1月至今（税款所属日期）已缴纳的至少一个月的纳税证明或完税证明（任意税种），依法免税的单位应提供相关证明材料。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2、基本资格要求.docx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提供2026年1月至今已缴存的至少一个月的社会保障资金缴存凭证或社保机构开具的社会保险参保证明，依法不需要缴纳社会保障资金的单位应提供相关证明材料。</w:t>
            </w:r>
          </w:p>
        </w:tc>
        <w:tc>
          <w:tcPr>
            <w:tcW w:type="dxa" w:w="1661"/>
          </w:tcPr>
          <w:p>
            <w:pPr>
              <w:pStyle w:val="null3"/>
            </w:pPr>
            <w:r>
              <w:rPr>
                <w:rFonts w:ascii="仿宋_GB2312" w:hAnsi="仿宋_GB2312" w:cs="仿宋_GB2312" w:eastAsia="仿宋_GB2312"/>
              </w:rPr>
              <w:t>2、基本资格要求.docx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提供具有履行合同所必需的设备和专业技术能力的承诺声明。</w:t>
            </w:r>
          </w:p>
        </w:tc>
        <w:tc>
          <w:tcPr>
            <w:tcW w:type="dxa" w:w="1661"/>
          </w:tcPr>
          <w:p>
            <w:pPr>
              <w:pStyle w:val="null3"/>
            </w:pPr>
            <w:r>
              <w:rPr>
                <w:rFonts w:ascii="仿宋_GB2312" w:hAnsi="仿宋_GB2312" w:cs="仿宋_GB2312" w:eastAsia="仿宋_GB2312"/>
              </w:rPr>
              <w:t>2、基本资格要求.docx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2、基本资格要求.docx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法定代表人参加磋商的，须提供法定代表人身份证；法定代表人授权本单位他人参加磋商的，须提供法定代表人授权委托书；</w:t>
            </w:r>
          </w:p>
        </w:tc>
        <w:tc>
          <w:tcPr>
            <w:tcW w:type="dxa" w:w="1661"/>
          </w:tcPr>
          <w:p>
            <w:pPr>
              <w:pStyle w:val="null3"/>
            </w:pPr>
            <w:r>
              <w:rPr>
                <w:rFonts w:ascii="仿宋_GB2312" w:hAnsi="仿宋_GB2312" w:cs="仿宋_GB2312" w:eastAsia="仿宋_GB2312"/>
              </w:rPr>
              <w:t>3、特殊资格证明.docx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供应商须具备建筑工程施工总承包三级以上（含三级）或建筑装修装饰工程专业承包二级以上（含二级）资质，同时具备有效的安全生产许可证；</w:t>
            </w:r>
          </w:p>
        </w:tc>
        <w:tc>
          <w:tcPr>
            <w:tcW w:type="dxa" w:w="1661"/>
          </w:tcPr>
          <w:p>
            <w:pPr>
              <w:pStyle w:val="null3"/>
            </w:pPr>
            <w:r>
              <w:rPr>
                <w:rFonts w:ascii="仿宋_GB2312" w:hAnsi="仿宋_GB2312" w:cs="仿宋_GB2312" w:eastAsia="仿宋_GB2312"/>
              </w:rPr>
              <w:t>3、特殊资格证明.docx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项目经理资质</w:t>
            </w:r>
          </w:p>
        </w:tc>
        <w:tc>
          <w:tcPr>
            <w:tcW w:type="dxa" w:w="3322"/>
          </w:tcPr>
          <w:p>
            <w:pPr>
              <w:pStyle w:val="null3"/>
            </w:pPr>
            <w:r>
              <w:rPr>
                <w:rFonts w:ascii="仿宋_GB2312" w:hAnsi="仿宋_GB2312" w:cs="仿宋_GB2312" w:eastAsia="仿宋_GB2312"/>
              </w:rPr>
              <w:t>拟派项目经理具有建筑工程专业二级以上（含二级）注册建造师执业资格，并具有合法有效的安全生产考核合格证（建安B证），须在本单位注册，且无其他在建工程（提供无在建工程承诺书）；</w:t>
            </w:r>
          </w:p>
        </w:tc>
        <w:tc>
          <w:tcPr>
            <w:tcW w:type="dxa" w:w="1661"/>
          </w:tcPr>
          <w:p>
            <w:pPr>
              <w:pStyle w:val="null3"/>
            </w:pPr>
            <w:r>
              <w:rPr>
                <w:rFonts w:ascii="仿宋_GB2312" w:hAnsi="仿宋_GB2312" w:cs="仿宋_GB2312" w:eastAsia="仿宋_GB2312"/>
              </w:rPr>
              <w:t>3、特殊资格证明.docx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陕西省建筑市场监管与诚信信息发布平台</w:t>
            </w:r>
          </w:p>
        </w:tc>
        <w:tc>
          <w:tcPr>
            <w:tcW w:type="dxa" w:w="3322"/>
          </w:tcPr>
          <w:p>
            <w:pPr>
              <w:pStyle w:val="null3"/>
            </w:pPr>
            <w:r>
              <w:rPr>
                <w:rFonts w:ascii="仿宋_GB2312" w:hAnsi="仿宋_GB2312" w:cs="仿宋_GB2312" w:eastAsia="仿宋_GB2312"/>
              </w:rPr>
              <w:t>供应商及供应商拟派项目经理须在“陕西省建筑市场监管与诚信信息发布平台”可查询；</w:t>
            </w:r>
          </w:p>
        </w:tc>
        <w:tc>
          <w:tcPr>
            <w:tcW w:type="dxa" w:w="1661"/>
          </w:tcPr>
          <w:p>
            <w:pPr>
              <w:pStyle w:val="null3"/>
            </w:pPr>
            <w:r>
              <w:rPr>
                <w:rFonts w:ascii="仿宋_GB2312" w:hAnsi="仿宋_GB2312" w:cs="仿宋_GB2312" w:eastAsia="仿宋_GB2312"/>
              </w:rPr>
              <w:t>3、特殊资格证明.docx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法定代表人参加磋商的，须提供法定代表人身份证；法定代表人授权本单位他人参加磋商的，须提供法定代表人授权委托书；</w:t>
            </w:r>
          </w:p>
        </w:tc>
        <w:tc>
          <w:tcPr>
            <w:tcW w:type="dxa" w:w="1661"/>
          </w:tcPr>
          <w:p>
            <w:pPr>
              <w:pStyle w:val="null3"/>
            </w:pPr>
            <w:r>
              <w:rPr>
                <w:rFonts w:ascii="仿宋_GB2312" w:hAnsi="仿宋_GB2312" w:cs="仿宋_GB2312" w:eastAsia="仿宋_GB2312"/>
              </w:rPr>
              <w:t>3、特殊资格证明.docx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供应商须具备建筑工程施工总承包三级以上（含三级）或建筑装修装饰工程专业承包二级以上（含二级）资质，同时具备有效的安全生产许可证；</w:t>
            </w:r>
          </w:p>
        </w:tc>
        <w:tc>
          <w:tcPr>
            <w:tcW w:type="dxa" w:w="1661"/>
          </w:tcPr>
          <w:p>
            <w:pPr>
              <w:pStyle w:val="null3"/>
            </w:pPr>
            <w:r>
              <w:rPr>
                <w:rFonts w:ascii="仿宋_GB2312" w:hAnsi="仿宋_GB2312" w:cs="仿宋_GB2312" w:eastAsia="仿宋_GB2312"/>
              </w:rPr>
              <w:t>3、特殊资格证明.docx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项目经理资质</w:t>
            </w:r>
          </w:p>
        </w:tc>
        <w:tc>
          <w:tcPr>
            <w:tcW w:type="dxa" w:w="3322"/>
          </w:tcPr>
          <w:p>
            <w:pPr>
              <w:pStyle w:val="null3"/>
            </w:pPr>
            <w:r>
              <w:rPr>
                <w:rFonts w:ascii="仿宋_GB2312" w:hAnsi="仿宋_GB2312" w:cs="仿宋_GB2312" w:eastAsia="仿宋_GB2312"/>
              </w:rPr>
              <w:t>拟派项目经理具有建筑工程专业二级以上（含二级）注册建造师执业资格，并具有合法有效的安全生产考核合格证（建安B证），须在本单位注册，且无其他在建工程（提供无在建工程承诺书）；</w:t>
            </w:r>
          </w:p>
        </w:tc>
        <w:tc>
          <w:tcPr>
            <w:tcW w:type="dxa" w:w="1661"/>
          </w:tcPr>
          <w:p>
            <w:pPr>
              <w:pStyle w:val="null3"/>
            </w:pPr>
            <w:r>
              <w:rPr>
                <w:rFonts w:ascii="仿宋_GB2312" w:hAnsi="仿宋_GB2312" w:cs="仿宋_GB2312" w:eastAsia="仿宋_GB2312"/>
              </w:rPr>
              <w:t>3、特殊资格证明.docx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陕西省建筑市场监管与诚信信息发布平台</w:t>
            </w:r>
          </w:p>
        </w:tc>
        <w:tc>
          <w:tcPr>
            <w:tcW w:type="dxa" w:w="3322"/>
          </w:tcPr>
          <w:p>
            <w:pPr>
              <w:pStyle w:val="null3"/>
            </w:pPr>
            <w:r>
              <w:rPr>
                <w:rFonts w:ascii="仿宋_GB2312" w:hAnsi="仿宋_GB2312" w:cs="仿宋_GB2312" w:eastAsia="仿宋_GB2312"/>
              </w:rPr>
              <w:t>供应商及供应商拟派项目经理须在“陕西省建筑市场监管与诚信信息发布平台”可查询；</w:t>
            </w:r>
          </w:p>
        </w:tc>
        <w:tc>
          <w:tcPr>
            <w:tcW w:type="dxa" w:w="1661"/>
          </w:tcPr>
          <w:p>
            <w:pPr>
              <w:pStyle w:val="null3"/>
            </w:pPr>
            <w:r>
              <w:rPr>
                <w:rFonts w:ascii="仿宋_GB2312" w:hAnsi="仿宋_GB2312" w:cs="仿宋_GB2312" w:eastAsia="仿宋_GB2312"/>
              </w:rPr>
              <w:t>3、特殊资格证明.docx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供应商拒绝政府采购领域商业贿赂承诺书</w:t>
            </w:r>
          </w:p>
        </w:tc>
        <w:tc>
          <w:tcPr>
            <w:tcW w:type="dxa" w:w="3322"/>
          </w:tcPr>
          <w:p>
            <w:pPr>
              <w:pStyle w:val="null3"/>
            </w:pPr>
            <w:r>
              <w:rPr>
                <w:rFonts w:ascii="仿宋_GB2312" w:hAnsi="仿宋_GB2312" w:cs="仿宋_GB2312" w:eastAsia="仿宋_GB2312"/>
              </w:rPr>
              <w:t>供应商未提供拒绝政府采购领域商业贿赂承诺书，投标无效。</w:t>
            </w:r>
          </w:p>
        </w:tc>
        <w:tc>
          <w:tcPr>
            <w:tcW w:type="dxa" w:w="1661"/>
          </w:tcPr>
          <w:p>
            <w:pPr>
              <w:pStyle w:val="null3"/>
            </w:pPr>
            <w:r>
              <w:rPr>
                <w:rFonts w:ascii="仿宋_GB2312" w:hAnsi="仿宋_GB2312" w:cs="仿宋_GB2312" w:eastAsia="仿宋_GB2312"/>
              </w:rPr>
              <w:t>2、基本资格要求.docx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报价是否超采购预算或最高限价</w:t>
            </w:r>
          </w:p>
        </w:tc>
        <w:tc>
          <w:tcPr>
            <w:tcW w:type="dxa" w:w="1661"/>
          </w:tcPr>
          <w:p>
            <w:pPr>
              <w:pStyle w:val="null3"/>
            </w:pPr>
            <w:r>
              <w:rPr>
                <w:rFonts w:ascii="仿宋_GB2312" w:hAnsi="仿宋_GB2312" w:cs="仿宋_GB2312" w:eastAsia="仿宋_GB2312"/>
              </w:rPr>
              <w:t>已标价工程量清单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响应文件按照磋商文件规定要求签署、盖章的</w:t>
            </w:r>
          </w:p>
        </w:tc>
        <w:tc>
          <w:tcPr>
            <w:tcW w:type="dxa" w:w="1661"/>
          </w:tcPr>
          <w:p>
            <w:pPr>
              <w:pStyle w:val="null3"/>
            </w:pPr>
            <w:r>
              <w:rPr>
                <w:rFonts w:ascii="仿宋_GB2312" w:hAnsi="仿宋_GB2312" w:cs="仿宋_GB2312" w:eastAsia="仿宋_GB2312"/>
              </w:rPr>
              <w:t>已标价工程量清单 7、质量技术组织措施.docx 8、应急预案.docx 10、安全文明施工措施.docx 中小企业声明函 12、主要材料品牌、选型、价格表.docx 16、环保产品.docx 11、涂料选择.docx 强制优先采购产品承诺函 6、施工进度计划.docx 14、项目⼈员组成.docx 响应文件封面 3、特殊资格证明.docx 4、商务响应表.docx 5、施工方案.docx 9、周边设施及成品保护措施.docx 残疾人福利性单位声明函 13、业绩.docx 响应函 2、基本资格要求.docx 监狱企业的证明文件 1、陕西省政府采购供应商拒绝政府采购领域商业贿赂承诺书.docx 15、售后服务方案.docx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响应有效期满足磋商文件要求的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符合磋商文件商务条款要求。</w:t>
            </w:r>
          </w:p>
        </w:tc>
        <w:tc>
          <w:tcPr>
            <w:tcW w:type="dxa" w:w="1661"/>
          </w:tcPr>
          <w:p>
            <w:pPr>
              <w:pStyle w:val="null3"/>
            </w:pPr>
            <w:r>
              <w:rPr>
                <w:rFonts w:ascii="仿宋_GB2312" w:hAnsi="仿宋_GB2312" w:cs="仿宋_GB2312" w:eastAsia="仿宋_GB2312"/>
              </w:rPr>
              <w:t>4、商务响应表.docx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无法律、规章、规范性文件和磋商文件规定的其他无效情形</w:t>
            </w:r>
          </w:p>
        </w:tc>
        <w:tc>
          <w:tcPr>
            <w:tcW w:type="dxa" w:w="1661"/>
          </w:tcPr>
          <w:p>
            <w:pPr>
              <w:pStyle w:val="null3"/>
            </w:pPr>
            <w:r>
              <w:rPr>
                <w:rFonts w:ascii="仿宋_GB2312" w:hAnsi="仿宋_GB2312" w:cs="仿宋_GB2312" w:eastAsia="仿宋_GB2312"/>
              </w:rPr>
              <w:t>已标价工程量清单 7、质量技术组织措施.docx 8、应急预案.docx 10、安全文明施工措施.docx 中小企业声明函 12、主要材料品牌、选型、价格表.docx 16、环保产品.docx 11、涂料选择.docx 强制优先采购产品承诺函 6、施工进度计划.docx 14、项目⼈员组成.docx 响应文件封面 3、特殊资格证明.docx 4、商务响应表.docx 5、施工方案.docx 9、周边设施及成品保护措施.docx 残疾人福利性单位声明函 13、业绩.docx 响应函 2、基本资格要求.docx 监狱企业的证明文件 1、陕西省政府采购供应商拒绝政府采购领域商业贿赂承诺书.docx 15、售后服务方案.docx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供应商拒绝政府采购领域商业贿赂承诺书</w:t>
            </w:r>
          </w:p>
        </w:tc>
        <w:tc>
          <w:tcPr>
            <w:tcW w:type="dxa" w:w="3322"/>
          </w:tcPr>
          <w:p>
            <w:pPr>
              <w:pStyle w:val="null3"/>
            </w:pPr>
            <w:r>
              <w:rPr>
                <w:rFonts w:ascii="仿宋_GB2312" w:hAnsi="仿宋_GB2312" w:cs="仿宋_GB2312" w:eastAsia="仿宋_GB2312"/>
              </w:rPr>
              <w:t>供应商未提供拒绝政府采购领域商业贿赂承诺书，投标无效。</w:t>
            </w:r>
          </w:p>
        </w:tc>
        <w:tc>
          <w:tcPr>
            <w:tcW w:type="dxa" w:w="1661"/>
          </w:tcPr>
          <w:p>
            <w:pPr>
              <w:pStyle w:val="null3"/>
            </w:pPr>
            <w:r>
              <w:rPr>
                <w:rFonts w:ascii="仿宋_GB2312" w:hAnsi="仿宋_GB2312" w:cs="仿宋_GB2312" w:eastAsia="仿宋_GB2312"/>
              </w:rPr>
              <w:t>1、陕西省政府采购供应商拒绝政府采购领域商业贿赂承诺书.docx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报价是否超采购预算或最高限价</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响应文件按照磋商文件规定要求签署、盖章的</w:t>
            </w:r>
          </w:p>
        </w:tc>
        <w:tc>
          <w:tcPr>
            <w:tcW w:type="dxa" w:w="1661"/>
          </w:tcPr>
          <w:p>
            <w:pPr>
              <w:pStyle w:val="null3"/>
            </w:pPr>
            <w:r>
              <w:rPr>
                <w:rFonts w:ascii="仿宋_GB2312" w:hAnsi="仿宋_GB2312" w:cs="仿宋_GB2312" w:eastAsia="仿宋_GB2312"/>
              </w:rPr>
              <w:t>已标价工程量清单 7、质量技术组织措施.docx 8、应急预案.docx 10、安全文明施工措施.docx 中小企业声明函 12、主要材料品牌、选型、价格表.docx 16、环保产品.docx 11、涂料选择.docx 强制优先采购产品承诺函 6、施工进度计划.docx 14、项目⼈员组成.docx 响应文件封面 3、特殊资格证明.docx 4、商务响应表.docx 5、施工方案.docx 9、周边设施及成品保护措施.docx 残疾人福利性单位声明函 13、业绩.docx 响应函 2、基本资格要求.docx 监狱企业的证明文件 1、陕西省政府采购供应商拒绝政府采购领域商业贿赂承诺书.docx 15、售后服务方案.docx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响应有效期满足磋商文件要求的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符合磋商文件商务条款要求。</w:t>
            </w:r>
          </w:p>
        </w:tc>
        <w:tc>
          <w:tcPr>
            <w:tcW w:type="dxa" w:w="1661"/>
          </w:tcPr>
          <w:p>
            <w:pPr>
              <w:pStyle w:val="null3"/>
            </w:pPr>
            <w:r>
              <w:rPr>
                <w:rFonts w:ascii="仿宋_GB2312" w:hAnsi="仿宋_GB2312" w:cs="仿宋_GB2312" w:eastAsia="仿宋_GB2312"/>
              </w:rPr>
              <w:t>4、商务响应表.docx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无法律、规章、规范性文件和磋商文件规定的其他无效情形</w:t>
            </w:r>
          </w:p>
        </w:tc>
        <w:tc>
          <w:tcPr>
            <w:tcW w:type="dxa" w:w="1661"/>
          </w:tcPr>
          <w:p>
            <w:pPr>
              <w:pStyle w:val="null3"/>
            </w:pPr>
            <w:r>
              <w:rPr>
                <w:rFonts w:ascii="仿宋_GB2312" w:hAnsi="仿宋_GB2312" w:cs="仿宋_GB2312" w:eastAsia="仿宋_GB2312"/>
              </w:rPr>
              <w:t>已标价工程量清单 7、质量技术组织措施.docx 8、应急预案.docx 10、安全文明施工措施.docx 中小企业声明函 12、主要材料品牌、选型、价格表.docx 16、环保产品.docx 11、涂料选择.docx 强制优先采购产品承诺函 6、施工进度计划.docx 14、项目⼈员组成.docx 响应文件封面 3、特殊资格证明.docx 4、商务响应表.docx 5、施工方案.docx 9、周边设施及成品保护措施.docx 残疾人福利性单位声明函 13、业绩.docx 响应函 2、基本资格要求.docx 监狱企业的证明文件 1、陕西省政府采购供应商拒绝政府采购领域商业贿赂承诺书.docx 15、售后服务方案.docx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供应商针对本项目提供施工方案，包括但不限于①施工前检查准备；②明确施工流程；③劳动力配置计划和生产效率及生活保障措施；检测及机具设备计划、材料准备计划及相关保证措施等方面。施工方案应符合采购项目特点及要求，描述详尽且有利于项目实施。 满足项目实际要求，无瑕疵计15分， 每有1处瑕疵扣1分， 存在15处及以上瑕疵或未提供，不计分。 注：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针对瑕疵定义同此处。）</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5、施工方案.docx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供应商针对本项目工期要求及施工特点，提供针对本项目的施工进度计划，包括但不限于①工程各阶段进度施工计划；②进度控制保证措施。 计划制定应充分考虑本项目工期紧的因素，各阶段进度控制措施描述详尽具体。 满足项目实际要求，无瑕疵计6分，每有1处瑕疵扣1分， 存在6处及以上瑕疵或未提供，不计分。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6、施工进度计划.docx</w:t>
            </w:r>
          </w:p>
        </w:tc>
      </w:tr>
      <w:tr>
        <w:tc>
          <w:tcPr>
            <w:tcW w:type="dxa" w:w="831"/>
            <w:vMerge/>
          </w:tcPr>
          <w:p/>
        </w:tc>
        <w:tc>
          <w:tcPr>
            <w:tcW w:type="dxa" w:w="1661"/>
          </w:tcPr>
          <w:p>
            <w:pPr>
              <w:pStyle w:val="null3"/>
            </w:pPr>
            <w:r>
              <w:rPr>
                <w:rFonts w:ascii="仿宋_GB2312" w:hAnsi="仿宋_GB2312" w:cs="仿宋_GB2312" w:eastAsia="仿宋_GB2312"/>
              </w:rPr>
              <w:t>质量技术组织措施</w:t>
            </w:r>
          </w:p>
        </w:tc>
        <w:tc>
          <w:tcPr>
            <w:tcW w:type="dxa" w:w="2492"/>
          </w:tcPr>
          <w:p>
            <w:pPr>
              <w:pStyle w:val="null3"/>
            </w:pPr>
            <w:r>
              <w:rPr>
                <w:rFonts w:ascii="仿宋_GB2312" w:hAnsi="仿宋_GB2312" w:cs="仿宋_GB2312" w:eastAsia="仿宋_GB2312"/>
              </w:rPr>
              <w:t>供应商提供针对本项目的质量技术组织措施，包括但不限于①质量目标；②技术保障措施；③质量全过程检查制度。措施应符合采购项目特点及要求，贴合本项目特征。 满足项目实际要求，无瑕疵计7分， 每有1处瑕疵扣1分， 存在7处及以上瑕疵或未提供，不计分。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7、质量技术组织措施.docx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供应商提供针对本项目应急预案，包括但不限于①赶工应急处理方案；②阴雨天腻子不易干燥等问题。根据应急预案考虑是否完善，有无对应的应对措施进行评审。 满足项目实际要求，无瑕疵计5分， 每有1处瑕疵扣1分， 存在5处及以上瑕疵或未提供，不计分。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8、应急预案.docx</w:t>
            </w:r>
          </w:p>
        </w:tc>
      </w:tr>
      <w:tr>
        <w:tc>
          <w:tcPr>
            <w:tcW w:type="dxa" w:w="831"/>
            <w:vMerge/>
          </w:tcPr>
          <w:p/>
        </w:tc>
        <w:tc>
          <w:tcPr>
            <w:tcW w:type="dxa" w:w="1661"/>
          </w:tcPr>
          <w:p>
            <w:pPr>
              <w:pStyle w:val="null3"/>
            </w:pPr>
            <w:r>
              <w:rPr>
                <w:rFonts w:ascii="仿宋_GB2312" w:hAnsi="仿宋_GB2312" w:cs="仿宋_GB2312" w:eastAsia="仿宋_GB2312"/>
              </w:rPr>
              <w:t>周边设施及成品保护措施</w:t>
            </w:r>
          </w:p>
        </w:tc>
        <w:tc>
          <w:tcPr>
            <w:tcW w:type="dxa" w:w="2492"/>
          </w:tcPr>
          <w:p>
            <w:pPr>
              <w:pStyle w:val="null3"/>
            </w:pPr>
            <w:r>
              <w:rPr>
                <w:rFonts w:ascii="仿宋_GB2312" w:hAnsi="仿宋_GB2312" w:cs="仿宋_GB2312" w:eastAsia="仿宋_GB2312"/>
              </w:rPr>
              <w:t>供应商提供针对本项目施工过程中，针对周边设施和成品的保护措施。 满足项目实际要求，无瑕疵计5分， 每有1处瑕疵扣1分， 存在5处及以上瑕疵或未提供，不计分。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9、周边设施及成品保护措施.docx</w:t>
            </w:r>
          </w:p>
        </w:tc>
      </w:tr>
      <w:tr>
        <w:tc>
          <w:tcPr>
            <w:tcW w:type="dxa" w:w="831"/>
            <w:vMerge/>
          </w:tcPr>
          <w:p/>
        </w:tc>
        <w:tc>
          <w:tcPr>
            <w:tcW w:type="dxa" w:w="1661"/>
          </w:tcPr>
          <w:p>
            <w:pPr>
              <w:pStyle w:val="null3"/>
            </w:pPr>
            <w:r>
              <w:rPr>
                <w:rFonts w:ascii="仿宋_GB2312" w:hAnsi="仿宋_GB2312" w:cs="仿宋_GB2312" w:eastAsia="仿宋_GB2312"/>
              </w:rPr>
              <w:t>安全文明施工措施</w:t>
            </w:r>
          </w:p>
        </w:tc>
        <w:tc>
          <w:tcPr>
            <w:tcW w:type="dxa" w:w="2492"/>
          </w:tcPr>
          <w:p>
            <w:pPr>
              <w:pStyle w:val="null3"/>
            </w:pPr>
            <w:r>
              <w:rPr>
                <w:rFonts w:ascii="仿宋_GB2312" w:hAnsi="仿宋_GB2312" w:cs="仿宋_GB2312" w:eastAsia="仿宋_GB2312"/>
              </w:rPr>
              <w:t>供应商结合工程环境、特点，提供针对本项目的安全文明施工措施，包括但不限于①施工过程中安全保护措施；②文明施工控制措施；③工程产生垃圾处理方案等。 满足项目实际要求，无瑕疵计7分， 每有1处瑕疵扣1分， 存在7处及以上瑕疵或未提供，不计分。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10、安全文明施工措施.docx</w:t>
            </w:r>
          </w:p>
        </w:tc>
      </w:tr>
      <w:tr>
        <w:tc>
          <w:tcPr>
            <w:tcW w:type="dxa" w:w="831"/>
            <w:vMerge/>
          </w:tcPr>
          <w:p/>
        </w:tc>
        <w:tc>
          <w:tcPr>
            <w:tcW w:type="dxa" w:w="1661"/>
          </w:tcPr>
          <w:p>
            <w:pPr>
              <w:pStyle w:val="null3"/>
            </w:pPr>
            <w:r>
              <w:rPr>
                <w:rFonts w:ascii="仿宋_GB2312" w:hAnsi="仿宋_GB2312" w:cs="仿宋_GB2312" w:eastAsia="仿宋_GB2312"/>
              </w:rPr>
              <w:t>涂料选择</w:t>
            </w:r>
          </w:p>
        </w:tc>
        <w:tc>
          <w:tcPr>
            <w:tcW w:type="dxa" w:w="2492"/>
          </w:tcPr>
          <w:p>
            <w:pPr>
              <w:pStyle w:val="null3"/>
            </w:pPr>
            <w:r>
              <w:rPr>
                <w:rFonts w:ascii="仿宋_GB2312" w:hAnsi="仿宋_GB2312" w:cs="仿宋_GB2312" w:eastAsia="仿宋_GB2312"/>
              </w:rPr>
              <w:t>供应商须明确针对本项目施工选用涂料的品牌，并提供涂料检测报告或技术资料等证明材料。包括但不限于①涂料品质是否安全、气味是否刺鼻；②是否符合国家相关标准，能否满足采购需求进行评审；③所用涂料的来源渠道证明文件（包括但不限于供货协议或原厂授权等）。 满足项目实际要求，无瑕疵计5分， 每有1处瑕疵扣1分， 存在5处及以上瑕疵或未提供，不计分。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11、涂料选择.docx</w:t>
            </w:r>
          </w:p>
        </w:tc>
      </w:tr>
      <w:tr>
        <w:tc>
          <w:tcPr>
            <w:tcW w:type="dxa" w:w="831"/>
            <w:vMerge/>
          </w:tcPr>
          <w:p/>
        </w:tc>
        <w:tc>
          <w:tcPr>
            <w:tcW w:type="dxa" w:w="1661"/>
          </w:tcPr>
          <w:p>
            <w:pPr>
              <w:pStyle w:val="null3"/>
            </w:pPr>
            <w:r>
              <w:rPr>
                <w:rFonts w:ascii="仿宋_GB2312" w:hAnsi="仿宋_GB2312" w:cs="仿宋_GB2312" w:eastAsia="仿宋_GB2312"/>
              </w:rPr>
              <w:t>主要材料品牌、选型、价格 表</w:t>
            </w:r>
          </w:p>
        </w:tc>
        <w:tc>
          <w:tcPr>
            <w:tcW w:type="dxa" w:w="2492"/>
          </w:tcPr>
          <w:p>
            <w:pPr>
              <w:pStyle w:val="null3"/>
            </w:pPr>
            <w:r>
              <w:rPr>
                <w:rFonts w:ascii="仿宋_GB2312" w:hAnsi="仿宋_GB2312" w:cs="仿宋_GB2312" w:eastAsia="仿宋_GB2312"/>
              </w:rPr>
              <w:t>供应商针对本项目提供的主要材料品牌、价格表填写完整，无缺漏项计3分。未提供或提供不全或拟投主要材料品牌不明确的本项不得分。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12、主要材料品牌、选型、价格表.docx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提供供应商2023年1月1日至今类似项目合同。（以合同签订日期为准）。 扫描件必须清晰体现签约主体和日期、项目名称及内容、合同金额等核心要素，否则不计为有效业绩。每提供1个得1分，最高得5分。 备注：响应文件中提供合同和验收报告扫描件并加盖公章，否则不予认定。</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13、业绩.docx</w:t>
            </w:r>
          </w:p>
        </w:tc>
      </w:tr>
      <w:tr>
        <w:tc>
          <w:tcPr>
            <w:tcW w:type="dxa" w:w="831"/>
            <w:vMerge/>
          </w:tcPr>
          <w:p/>
        </w:tc>
        <w:tc>
          <w:tcPr>
            <w:tcW w:type="dxa" w:w="1661"/>
          </w:tcPr>
          <w:p>
            <w:pPr>
              <w:pStyle w:val="null3"/>
            </w:pPr>
            <w:r>
              <w:rPr>
                <w:rFonts w:ascii="仿宋_GB2312" w:hAnsi="仿宋_GB2312" w:cs="仿宋_GB2312" w:eastAsia="仿宋_GB2312"/>
              </w:rPr>
              <w:t>项目⼈员组成</w:t>
            </w:r>
          </w:p>
        </w:tc>
        <w:tc>
          <w:tcPr>
            <w:tcW w:type="dxa" w:w="2492"/>
          </w:tcPr>
          <w:p>
            <w:pPr>
              <w:pStyle w:val="null3"/>
            </w:pPr>
            <w:r>
              <w:rPr>
                <w:rFonts w:ascii="仿宋_GB2312" w:hAnsi="仿宋_GB2312" w:cs="仿宋_GB2312" w:eastAsia="仿宋_GB2312"/>
              </w:rPr>
              <w:t>供应商针对本项目提供的项目⼈员组成，技术负责⼈（职称、学历、⼯作年限等），其他项目⼈员构成情况（岗位设置、专业种类及能⼒、有技术职称的⼈员⽐例）等进⾏评审。 满足项目实际要求，无瑕疵计6分， 每有1处瑕疵扣1分， 存在6处及以上瑕疵或未提供，不计分。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14、项目⼈员组成.docx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供应商针对本项目施工工程有详细具体的完工后的售后服务方案，包括但不限于①售后服务内容；②售后服务响应时间；③售后服务措施。方案制定应完整全面、详细具体。 满足项目实际要求，无瑕疵计5分， 每有1处瑕疵扣1分， 存在5处及以上瑕疵或未提供，不计分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15、售后服务方案.docx</w:t>
            </w:r>
          </w:p>
        </w:tc>
      </w:tr>
      <w:tr>
        <w:tc>
          <w:tcPr>
            <w:tcW w:type="dxa" w:w="831"/>
            <w:vMerge/>
          </w:tcPr>
          <w:p/>
        </w:tc>
        <w:tc>
          <w:tcPr>
            <w:tcW w:type="dxa" w:w="1661"/>
          </w:tcPr>
          <w:p>
            <w:pPr>
              <w:pStyle w:val="null3"/>
            </w:pPr>
            <w:r>
              <w:rPr>
                <w:rFonts w:ascii="仿宋_GB2312" w:hAnsi="仿宋_GB2312" w:cs="仿宋_GB2312" w:eastAsia="仿宋_GB2312"/>
              </w:rPr>
              <w:t>环保产品</w:t>
            </w:r>
          </w:p>
        </w:tc>
        <w:tc>
          <w:tcPr>
            <w:tcW w:type="dxa" w:w="2492"/>
          </w:tcPr>
          <w:p>
            <w:pPr>
              <w:pStyle w:val="null3"/>
            </w:pPr>
            <w:r>
              <w:rPr>
                <w:rFonts w:ascii="仿宋_GB2312" w:hAnsi="仿宋_GB2312" w:cs="仿宋_GB2312" w:eastAsia="仿宋_GB2312"/>
              </w:rPr>
              <w:t>供应商磋商产品中每有一项为环境标志产品经国家认证的得1分，最多得1分。（以经国家确定的认证机构出具的、处于有效期内的环境标志产品认证证书为准。）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16、环保产品.docx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价格分统一采用低价优先法计算，即满足磋商文件要求且响应价格最低的响应报价为评标基准价，其价格分为满分。其他供应商的价格分统一按照下列公式计算： 价格分=(评标基准价／响应报价)×报价分值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供应商针对本项目提供施工方案，包括但不限于①施工前检查准备；②明确施工流程；③劳动力配置计划和生产效率及生活保障措施；检测及机具设备计划、材料准备计划及相关保证措施等方面。施工方案应符合采购项目特点及要求，描述详尽且有利于项目实施。 满足项目实际要求，无瑕疵计15分， 每有1处瑕疵扣1分， 存在15处及以上瑕疵或未提供，不计分。 注：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针对瑕疵定义同此处。）</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5、施工方案.docx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供应商针对本项目工期要求及施工特点，提供针对本项目的施工进度计划，包括但不限于①工程各阶段进度施工计划；②进度控制保证措施。 计划制定应充分考虑本项目工期紧的因素，各阶段进度控制措施描述详尽具体。 满足项目实际要求，无瑕疵计6分，每有1处瑕疵扣1分， 存在6处及以上瑕疵或未提供，不计分。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6、施工进度计划.docx</w:t>
            </w:r>
          </w:p>
        </w:tc>
      </w:tr>
      <w:tr>
        <w:tc>
          <w:tcPr>
            <w:tcW w:type="dxa" w:w="831"/>
            <w:vMerge/>
          </w:tcPr>
          <w:p/>
        </w:tc>
        <w:tc>
          <w:tcPr>
            <w:tcW w:type="dxa" w:w="1661"/>
          </w:tcPr>
          <w:p>
            <w:pPr>
              <w:pStyle w:val="null3"/>
            </w:pPr>
            <w:r>
              <w:rPr>
                <w:rFonts w:ascii="仿宋_GB2312" w:hAnsi="仿宋_GB2312" w:cs="仿宋_GB2312" w:eastAsia="仿宋_GB2312"/>
              </w:rPr>
              <w:t>质量技术组织措施</w:t>
            </w:r>
          </w:p>
        </w:tc>
        <w:tc>
          <w:tcPr>
            <w:tcW w:type="dxa" w:w="2492"/>
          </w:tcPr>
          <w:p>
            <w:pPr>
              <w:pStyle w:val="null3"/>
            </w:pPr>
            <w:r>
              <w:rPr>
                <w:rFonts w:ascii="仿宋_GB2312" w:hAnsi="仿宋_GB2312" w:cs="仿宋_GB2312" w:eastAsia="仿宋_GB2312"/>
              </w:rPr>
              <w:t>供应商提供针对本项目的质量技术组织措施，包括但不限于①质量目标；②技术保障措施；③质量全过程检查制度。措施应符合采购项目特点及要求，贴合本项目特征。 满足项目实际要求，无瑕疵计7分， 每有1处瑕疵扣1分， 存在7处及以上瑕疵或未提供，不计分。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7、质量技术组织措施.docx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供应商提供针对本项目应急预案，包括但不限于①赶工应急处理方案；②阴雨天腻子不易干燥等问题。根据应急预案考虑是否完善，有无对应的应对措施进行评审。 满足项目实际要求，无瑕疵计5分， 每有1处瑕疵扣1分， 存在5处及以上瑕疵或未提供，不计分。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8、应急预案.docx</w:t>
            </w:r>
          </w:p>
        </w:tc>
      </w:tr>
      <w:tr>
        <w:tc>
          <w:tcPr>
            <w:tcW w:type="dxa" w:w="831"/>
            <w:vMerge/>
          </w:tcPr>
          <w:p/>
        </w:tc>
        <w:tc>
          <w:tcPr>
            <w:tcW w:type="dxa" w:w="1661"/>
          </w:tcPr>
          <w:p>
            <w:pPr>
              <w:pStyle w:val="null3"/>
            </w:pPr>
            <w:r>
              <w:rPr>
                <w:rFonts w:ascii="仿宋_GB2312" w:hAnsi="仿宋_GB2312" w:cs="仿宋_GB2312" w:eastAsia="仿宋_GB2312"/>
              </w:rPr>
              <w:t>周边设施及成品保护措施</w:t>
            </w:r>
          </w:p>
        </w:tc>
        <w:tc>
          <w:tcPr>
            <w:tcW w:type="dxa" w:w="2492"/>
          </w:tcPr>
          <w:p>
            <w:pPr>
              <w:pStyle w:val="null3"/>
            </w:pPr>
            <w:r>
              <w:rPr>
                <w:rFonts w:ascii="仿宋_GB2312" w:hAnsi="仿宋_GB2312" w:cs="仿宋_GB2312" w:eastAsia="仿宋_GB2312"/>
              </w:rPr>
              <w:t>供应商提供针对本项目施工过程中，针对周边设施和成品的保护措施。 满足项目实际要求，无瑕疵计5分， 每有1处瑕疵扣1分， 存在5处及以上瑕疵或未提供，不计分。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9、周边设施及成品保护措施.docx</w:t>
            </w:r>
          </w:p>
        </w:tc>
      </w:tr>
      <w:tr>
        <w:tc>
          <w:tcPr>
            <w:tcW w:type="dxa" w:w="831"/>
            <w:vMerge/>
          </w:tcPr>
          <w:p/>
        </w:tc>
        <w:tc>
          <w:tcPr>
            <w:tcW w:type="dxa" w:w="1661"/>
          </w:tcPr>
          <w:p>
            <w:pPr>
              <w:pStyle w:val="null3"/>
            </w:pPr>
            <w:r>
              <w:rPr>
                <w:rFonts w:ascii="仿宋_GB2312" w:hAnsi="仿宋_GB2312" w:cs="仿宋_GB2312" w:eastAsia="仿宋_GB2312"/>
              </w:rPr>
              <w:t>安全文明施工措施</w:t>
            </w:r>
          </w:p>
        </w:tc>
        <w:tc>
          <w:tcPr>
            <w:tcW w:type="dxa" w:w="2492"/>
          </w:tcPr>
          <w:p>
            <w:pPr>
              <w:pStyle w:val="null3"/>
            </w:pPr>
            <w:r>
              <w:rPr>
                <w:rFonts w:ascii="仿宋_GB2312" w:hAnsi="仿宋_GB2312" w:cs="仿宋_GB2312" w:eastAsia="仿宋_GB2312"/>
              </w:rPr>
              <w:t>供应商结合工程环境、特点，提供针对本项目的安全文明施工措施，包括但不限于①施工过程中安全保护措施；②文明施工控制措施；③工程产生垃圾处理方案等。 满足项目实际要求，无瑕疵计7分， 每有1处瑕疵扣1分， 存在7处及以上瑕疵或未提供，不计分。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10、安全文明施工措施.docx</w:t>
            </w:r>
          </w:p>
        </w:tc>
      </w:tr>
      <w:tr>
        <w:tc>
          <w:tcPr>
            <w:tcW w:type="dxa" w:w="831"/>
            <w:vMerge/>
          </w:tcPr>
          <w:p/>
        </w:tc>
        <w:tc>
          <w:tcPr>
            <w:tcW w:type="dxa" w:w="1661"/>
          </w:tcPr>
          <w:p>
            <w:pPr>
              <w:pStyle w:val="null3"/>
            </w:pPr>
            <w:r>
              <w:rPr>
                <w:rFonts w:ascii="仿宋_GB2312" w:hAnsi="仿宋_GB2312" w:cs="仿宋_GB2312" w:eastAsia="仿宋_GB2312"/>
              </w:rPr>
              <w:t>涂料选择</w:t>
            </w:r>
          </w:p>
        </w:tc>
        <w:tc>
          <w:tcPr>
            <w:tcW w:type="dxa" w:w="2492"/>
          </w:tcPr>
          <w:p>
            <w:pPr>
              <w:pStyle w:val="null3"/>
            </w:pPr>
            <w:r>
              <w:rPr>
                <w:rFonts w:ascii="仿宋_GB2312" w:hAnsi="仿宋_GB2312" w:cs="仿宋_GB2312" w:eastAsia="仿宋_GB2312"/>
              </w:rPr>
              <w:t>供应商须明确针对本项目施工选用涂料的品牌，并提供涂料检测报告或技术资料等证明材料。包括但不限于①涂料品质是否安全、气味是否刺鼻；②是否符合国家相关标准，能否满足采购需求进行评审；③所用涂料的来源渠道证明文件（包括但不限于供货协议或原厂授权等）。 满足项目实际要求，无瑕疵计5分， 每有1处瑕疵扣1分， 存在5处及以上瑕疵或未提供，不计分。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11、涂料选择.docx</w:t>
            </w:r>
          </w:p>
        </w:tc>
      </w:tr>
      <w:tr>
        <w:tc>
          <w:tcPr>
            <w:tcW w:type="dxa" w:w="831"/>
            <w:vMerge/>
          </w:tcPr>
          <w:p/>
        </w:tc>
        <w:tc>
          <w:tcPr>
            <w:tcW w:type="dxa" w:w="1661"/>
          </w:tcPr>
          <w:p>
            <w:pPr>
              <w:pStyle w:val="null3"/>
            </w:pPr>
            <w:r>
              <w:rPr>
                <w:rFonts w:ascii="仿宋_GB2312" w:hAnsi="仿宋_GB2312" w:cs="仿宋_GB2312" w:eastAsia="仿宋_GB2312"/>
              </w:rPr>
              <w:t>主要材料品牌、选型、价格 表</w:t>
            </w:r>
          </w:p>
        </w:tc>
        <w:tc>
          <w:tcPr>
            <w:tcW w:type="dxa" w:w="2492"/>
          </w:tcPr>
          <w:p>
            <w:pPr>
              <w:pStyle w:val="null3"/>
            </w:pPr>
            <w:r>
              <w:rPr>
                <w:rFonts w:ascii="仿宋_GB2312" w:hAnsi="仿宋_GB2312" w:cs="仿宋_GB2312" w:eastAsia="仿宋_GB2312"/>
              </w:rPr>
              <w:t>供应商针对本项目提供的主要材料品牌、价格表填写完整，无缺漏项计3分。未提供或提供不全或拟投主要材料品牌不明确的本项不得分。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12、主要材料品牌、选型、价格表.docx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提供供应商2023年1月1日至今类似项目合同。（以合同签订日期为准）。 扫描件必须清晰体现签约主体和日期、项目名称及内容、合同金额等核心要素，否则不计为有效业绩。每提供1个得1分，最高得5分。 备注：响应文件中提供合同和验收报告扫描件并加盖公章，否则不予认定。</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13、业绩.docx</w:t>
            </w:r>
          </w:p>
        </w:tc>
      </w:tr>
      <w:tr>
        <w:tc>
          <w:tcPr>
            <w:tcW w:type="dxa" w:w="831"/>
            <w:vMerge/>
          </w:tcPr>
          <w:p/>
        </w:tc>
        <w:tc>
          <w:tcPr>
            <w:tcW w:type="dxa" w:w="1661"/>
          </w:tcPr>
          <w:p>
            <w:pPr>
              <w:pStyle w:val="null3"/>
            </w:pPr>
            <w:r>
              <w:rPr>
                <w:rFonts w:ascii="仿宋_GB2312" w:hAnsi="仿宋_GB2312" w:cs="仿宋_GB2312" w:eastAsia="仿宋_GB2312"/>
              </w:rPr>
              <w:t>项目⼈员组成</w:t>
            </w:r>
          </w:p>
        </w:tc>
        <w:tc>
          <w:tcPr>
            <w:tcW w:type="dxa" w:w="2492"/>
          </w:tcPr>
          <w:p>
            <w:pPr>
              <w:pStyle w:val="null3"/>
            </w:pPr>
            <w:r>
              <w:rPr>
                <w:rFonts w:ascii="仿宋_GB2312" w:hAnsi="仿宋_GB2312" w:cs="仿宋_GB2312" w:eastAsia="仿宋_GB2312"/>
              </w:rPr>
              <w:t>供应商针对本项目提供的项目⼈员组成，技术负责⼈（职称、学历、⼯作年限等），其他项目⼈员构成情况（岗位设置、专业种类及能⼒、有技术职称的⼈员⽐例）等进⾏评审。 满足项目实际要求，无瑕疵计6分， 每有1处瑕疵扣1分， 存在6处及以上瑕疵或未提供，不计分。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14、项目⼈员组成.docx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供应商针对本项目施工工程有详细具体的完工后的售后服务方案，包括但不限于①售后服务内容；②售后服务响应时间；③售后服务措施。方案制定应完整全面、详细具体。 满足项目实际要求，无瑕疵计5分， 每有1处瑕疵扣1分， 存在5处及以上瑕疵或未提供，不计分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15、售后服务方案.docx</w:t>
            </w:r>
          </w:p>
        </w:tc>
      </w:tr>
      <w:tr>
        <w:tc>
          <w:tcPr>
            <w:tcW w:type="dxa" w:w="831"/>
            <w:vMerge/>
          </w:tcPr>
          <w:p/>
        </w:tc>
        <w:tc>
          <w:tcPr>
            <w:tcW w:type="dxa" w:w="1661"/>
          </w:tcPr>
          <w:p>
            <w:pPr>
              <w:pStyle w:val="null3"/>
            </w:pPr>
            <w:r>
              <w:rPr>
                <w:rFonts w:ascii="仿宋_GB2312" w:hAnsi="仿宋_GB2312" w:cs="仿宋_GB2312" w:eastAsia="仿宋_GB2312"/>
              </w:rPr>
              <w:t>环保产品</w:t>
            </w:r>
          </w:p>
        </w:tc>
        <w:tc>
          <w:tcPr>
            <w:tcW w:type="dxa" w:w="2492"/>
          </w:tcPr>
          <w:p>
            <w:pPr>
              <w:pStyle w:val="null3"/>
            </w:pPr>
            <w:r>
              <w:rPr>
                <w:rFonts w:ascii="仿宋_GB2312" w:hAnsi="仿宋_GB2312" w:cs="仿宋_GB2312" w:eastAsia="仿宋_GB2312"/>
              </w:rPr>
              <w:t>供应商磋商产品中每有一项为环境标志产品经国家认证的得1分，最多得1分。（以经国家确定的认证机构出具的、处于有效期内的环境标志产品认证证书为准。）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16、环保产品.docx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价格分统一采用低价优先法计算，即满足磋商文件要求且响应价格最低的响应报价为评标基准价，其价格分为满分。其他供应商的价格分统一按照下列公式计算： 价格分=(评标基准价／响应报价)×报价分值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详见附件：1、陕西省政府采购供应商拒绝政府采购领域商业贿赂承诺书.docx</w:t>
      </w:r>
    </w:p>
    <w:p>
      <w:pPr>
        <w:pStyle w:val="null3"/>
        <w:ind w:firstLine="960"/>
      </w:pPr>
      <w:r>
        <w:rPr>
          <w:rFonts w:ascii="仿宋_GB2312" w:hAnsi="仿宋_GB2312" w:cs="仿宋_GB2312" w:eastAsia="仿宋_GB2312"/>
        </w:rPr>
        <w:t>详见附件：2、基本资格要求.docx</w:t>
      </w:r>
    </w:p>
    <w:p>
      <w:pPr>
        <w:pStyle w:val="null3"/>
        <w:ind w:firstLine="960"/>
      </w:pPr>
      <w:r>
        <w:rPr>
          <w:rFonts w:ascii="仿宋_GB2312" w:hAnsi="仿宋_GB2312" w:cs="仿宋_GB2312" w:eastAsia="仿宋_GB2312"/>
        </w:rPr>
        <w:t>详见附件：3、特殊资格证明.docx</w:t>
      </w:r>
    </w:p>
    <w:p>
      <w:pPr>
        <w:pStyle w:val="null3"/>
        <w:ind w:firstLine="960"/>
      </w:pPr>
      <w:r>
        <w:rPr>
          <w:rFonts w:ascii="仿宋_GB2312" w:hAnsi="仿宋_GB2312" w:cs="仿宋_GB2312" w:eastAsia="仿宋_GB2312"/>
        </w:rPr>
        <w:t>详见附件：4、商务响应表.docx</w:t>
      </w:r>
    </w:p>
    <w:p>
      <w:pPr>
        <w:pStyle w:val="null3"/>
        <w:ind w:firstLine="960"/>
      </w:pPr>
      <w:r>
        <w:rPr>
          <w:rFonts w:ascii="仿宋_GB2312" w:hAnsi="仿宋_GB2312" w:cs="仿宋_GB2312" w:eastAsia="仿宋_GB2312"/>
        </w:rPr>
        <w:t>详见附件：5、施工方案.docx</w:t>
      </w:r>
    </w:p>
    <w:p>
      <w:pPr>
        <w:pStyle w:val="null3"/>
        <w:ind w:firstLine="960"/>
      </w:pPr>
      <w:r>
        <w:rPr>
          <w:rFonts w:ascii="仿宋_GB2312" w:hAnsi="仿宋_GB2312" w:cs="仿宋_GB2312" w:eastAsia="仿宋_GB2312"/>
        </w:rPr>
        <w:t>详见附件：6、施工进度计划.docx</w:t>
      </w:r>
    </w:p>
    <w:p>
      <w:pPr>
        <w:pStyle w:val="null3"/>
        <w:ind w:firstLine="960"/>
      </w:pPr>
      <w:r>
        <w:rPr>
          <w:rFonts w:ascii="仿宋_GB2312" w:hAnsi="仿宋_GB2312" w:cs="仿宋_GB2312" w:eastAsia="仿宋_GB2312"/>
        </w:rPr>
        <w:t>详见附件：7、质量技术组织措施.docx</w:t>
      </w:r>
    </w:p>
    <w:p>
      <w:pPr>
        <w:pStyle w:val="null3"/>
        <w:ind w:firstLine="960"/>
      </w:pPr>
      <w:r>
        <w:rPr>
          <w:rFonts w:ascii="仿宋_GB2312" w:hAnsi="仿宋_GB2312" w:cs="仿宋_GB2312" w:eastAsia="仿宋_GB2312"/>
        </w:rPr>
        <w:t>详见附件：8、应急预案.docx</w:t>
      </w:r>
    </w:p>
    <w:p>
      <w:pPr>
        <w:pStyle w:val="null3"/>
        <w:ind w:firstLine="960"/>
      </w:pPr>
      <w:r>
        <w:rPr>
          <w:rFonts w:ascii="仿宋_GB2312" w:hAnsi="仿宋_GB2312" w:cs="仿宋_GB2312" w:eastAsia="仿宋_GB2312"/>
        </w:rPr>
        <w:t>详见附件：9、周边设施及成品保护措施.docx</w:t>
      </w:r>
    </w:p>
    <w:p>
      <w:pPr>
        <w:pStyle w:val="null3"/>
        <w:ind w:firstLine="960"/>
      </w:pPr>
      <w:r>
        <w:rPr>
          <w:rFonts w:ascii="仿宋_GB2312" w:hAnsi="仿宋_GB2312" w:cs="仿宋_GB2312" w:eastAsia="仿宋_GB2312"/>
        </w:rPr>
        <w:t>详见附件：10、安全文明施工措施.docx</w:t>
      </w:r>
    </w:p>
    <w:p>
      <w:pPr>
        <w:pStyle w:val="null3"/>
        <w:ind w:firstLine="960"/>
      </w:pPr>
      <w:r>
        <w:rPr>
          <w:rFonts w:ascii="仿宋_GB2312" w:hAnsi="仿宋_GB2312" w:cs="仿宋_GB2312" w:eastAsia="仿宋_GB2312"/>
        </w:rPr>
        <w:t>详见附件：11、涂料选择.docx</w:t>
      </w:r>
    </w:p>
    <w:p>
      <w:pPr>
        <w:pStyle w:val="null3"/>
        <w:ind w:firstLine="960"/>
      </w:pPr>
      <w:r>
        <w:rPr>
          <w:rFonts w:ascii="仿宋_GB2312" w:hAnsi="仿宋_GB2312" w:cs="仿宋_GB2312" w:eastAsia="仿宋_GB2312"/>
        </w:rPr>
        <w:t>详见附件：12、主要材料品牌、选型、价格表.docx</w:t>
      </w:r>
    </w:p>
    <w:p>
      <w:pPr>
        <w:pStyle w:val="null3"/>
        <w:ind w:firstLine="960"/>
      </w:pPr>
      <w:r>
        <w:rPr>
          <w:rFonts w:ascii="仿宋_GB2312" w:hAnsi="仿宋_GB2312" w:cs="仿宋_GB2312" w:eastAsia="仿宋_GB2312"/>
        </w:rPr>
        <w:t>详见附件：13、业绩.docx</w:t>
      </w:r>
    </w:p>
    <w:p>
      <w:pPr>
        <w:pStyle w:val="null3"/>
        <w:ind w:firstLine="960"/>
      </w:pPr>
      <w:r>
        <w:rPr>
          <w:rFonts w:ascii="仿宋_GB2312" w:hAnsi="仿宋_GB2312" w:cs="仿宋_GB2312" w:eastAsia="仿宋_GB2312"/>
        </w:rPr>
        <w:t>详见附件：14、项目⼈员组成.docx</w:t>
      </w:r>
    </w:p>
    <w:p>
      <w:pPr>
        <w:pStyle w:val="null3"/>
        <w:ind w:firstLine="960"/>
      </w:pPr>
      <w:r>
        <w:rPr>
          <w:rFonts w:ascii="仿宋_GB2312" w:hAnsi="仿宋_GB2312" w:cs="仿宋_GB2312" w:eastAsia="仿宋_GB2312"/>
        </w:rPr>
        <w:t>详见附件：15、售后服务方案.docx</w:t>
      </w:r>
    </w:p>
    <w:p>
      <w:pPr>
        <w:pStyle w:val="null3"/>
        <w:ind w:firstLine="960"/>
      </w:pPr>
      <w:r>
        <w:rPr>
          <w:rFonts w:ascii="仿宋_GB2312" w:hAnsi="仿宋_GB2312" w:cs="仿宋_GB2312" w:eastAsia="仿宋_GB2312"/>
        </w:rPr>
        <w:t>详见附件：16、环保产品.docx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详见附件：1、陕西省政府采购供应商拒绝政府采购领域商业贿赂承诺书.docx</w:t>
      </w:r>
    </w:p>
    <w:p>
      <w:pPr>
        <w:pStyle w:val="null3"/>
        <w:ind w:firstLine="960"/>
      </w:pPr>
      <w:r>
        <w:rPr>
          <w:rFonts w:ascii="仿宋_GB2312" w:hAnsi="仿宋_GB2312" w:cs="仿宋_GB2312" w:eastAsia="仿宋_GB2312"/>
        </w:rPr>
        <w:t>详见附件：2、基本资格要求.docx</w:t>
      </w:r>
    </w:p>
    <w:p>
      <w:pPr>
        <w:pStyle w:val="null3"/>
        <w:ind w:firstLine="960"/>
      </w:pPr>
      <w:r>
        <w:rPr>
          <w:rFonts w:ascii="仿宋_GB2312" w:hAnsi="仿宋_GB2312" w:cs="仿宋_GB2312" w:eastAsia="仿宋_GB2312"/>
        </w:rPr>
        <w:t>详见附件：3、特殊资格证明.docx</w:t>
      </w:r>
    </w:p>
    <w:p>
      <w:pPr>
        <w:pStyle w:val="null3"/>
        <w:ind w:firstLine="960"/>
      </w:pPr>
      <w:r>
        <w:rPr>
          <w:rFonts w:ascii="仿宋_GB2312" w:hAnsi="仿宋_GB2312" w:cs="仿宋_GB2312" w:eastAsia="仿宋_GB2312"/>
        </w:rPr>
        <w:t>详见附件：4、商务响应表.docx</w:t>
      </w:r>
    </w:p>
    <w:p>
      <w:pPr>
        <w:pStyle w:val="null3"/>
        <w:ind w:firstLine="960"/>
      </w:pPr>
      <w:r>
        <w:rPr>
          <w:rFonts w:ascii="仿宋_GB2312" w:hAnsi="仿宋_GB2312" w:cs="仿宋_GB2312" w:eastAsia="仿宋_GB2312"/>
        </w:rPr>
        <w:t>详见附件：5、施工方案.docx</w:t>
      </w:r>
    </w:p>
    <w:p>
      <w:pPr>
        <w:pStyle w:val="null3"/>
        <w:ind w:firstLine="960"/>
      </w:pPr>
      <w:r>
        <w:rPr>
          <w:rFonts w:ascii="仿宋_GB2312" w:hAnsi="仿宋_GB2312" w:cs="仿宋_GB2312" w:eastAsia="仿宋_GB2312"/>
        </w:rPr>
        <w:t>详见附件：6、施工进度计划.docx</w:t>
      </w:r>
    </w:p>
    <w:p>
      <w:pPr>
        <w:pStyle w:val="null3"/>
        <w:ind w:firstLine="960"/>
      </w:pPr>
      <w:r>
        <w:rPr>
          <w:rFonts w:ascii="仿宋_GB2312" w:hAnsi="仿宋_GB2312" w:cs="仿宋_GB2312" w:eastAsia="仿宋_GB2312"/>
        </w:rPr>
        <w:t>详见附件：7、质量技术组织措施.docx</w:t>
      </w:r>
    </w:p>
    <w:p>
      <w:pPr>
        <w:pStyle w:val="null3"/>
        <w:ind w:firstLine="960"/>
      </w:pPr>
      <w:r>
        <w:rPr>
          <w:rFonts w:ascii="仿宋_GB2312" w:hAnsi="仿宋_GB2312" w:cs="仿宋_GB2312" w:eastAsia="仿宋_GB2312"/>
        </w:rPr>
        <w:t>详见附件：8、应急预案.docx</w:t>
      </w:r>
    </w:p>
    <w:p>
      <w:pPr>
        <w:pStyle w:val="null3"/>
        <w:ind w:firstLine="960"/>
      </w:pPr>
      <w:r>
        <w:rPr>
          <w:rFonts w:ascii="仿宋_GB2312" w:hAnsi="仿宋_GB2312" w:cs="仿宋_GB2312" w:eastAsia="仿宋_GB2312"/>
        </w:rPr>
        <w:t>详见附件：9、周边设施及成品保护措施.docx</w:t>
      </w:r>
    </w:p>
    <w:p>
      <w:pPr>
        <w:pStyle w:val="null3"/>
        <w:ind w:firstLine="960"/>
      </w:pPr>
      <w:r>
        <w:rPr>
          <w:rFonts w:ascii="仿宋_GB2312" w:hAnsi="仿宋_GB2312" w:cs="仿宋_GB2312" w:eastAsia="仿宋_GB2312"/>
        </w:rPr>
        <w:t>详见附件：10、安全文明施工措施.docx</w:t>
      </w:r>
    </w:p>
    <w:p>
      <w:pPr>
        <w:pStyle w:val="null3"/>
        <w:ind w:firstLine="960"/>
      </w:pPr>
      <w:r>
        <w:rPr>
          <w:rFonts w:ascii="仿宋_GB2312" w:hAnsi="仿宋_GB2312" w:cs="仿宋_GB2312" w:eastAsia="仿宋_GB2312"/>
        </w:rPr>
        <w:t>详见附件：11、涂料选择.docx</w:t>
      </w:r>
    </w:p>
    <w:p>
      <w:pPr>
        <w:pStyle w:val="null3"/>
        <w:ind w:firstLine="960"/>
      </w:pPr>
      <w:r>
        <w:rPr>
          <w:rFonts w:ascii="仿宋_GB2312" w:hAnsi="仿宋_GB2312" w:cs="仿宋_GB2312" w:eastAsia="仿宋_GB2312"/>
        </w:rPr>
        <w:t>详见附件：12、主要材料品牌、选型、价格表.docx</w:t>
      </w:r>
    </w:p>
    <w:p>
      <w:pPr>
        <w:pStyle w:val="null3"/>
        <w:ind w:firstLine="960"/>
      </w:pPr>
      <w:r>
        <w:rPr>
          <w:rFonts w:ascii="仿宋_GB2312" w:hAnsi="仿宋_GB2312" w:cs="仿宋_GB2312" w:eastAsia="仿宋_GB2312"/>
        </w:rPr>
        <w:t>详见附件：13、业绩.docx</w:t>
      </w:r>
    </w:p>
    <w:p>
      <w:pPr>
        <w:pStyle w:val="null3"/>
        <w:ind w:firstLine="960"/>
      </w:pPr>
      <w:r>
        <w:rPr>
          <w:rFonts w:ascii="仿宋_GB2312" w:hAnsi="仿宋_GB2312" w:cs="仿宋_GB2312" w:eastAsia="仿宋_GB2312"/>
        </w:rPr>
        <w:t>详见附件：14、项目⼈员组成.docx</w:t>
      </w:r>
    </w:p>
    <w:p>
      <w:pPr>
        <w:pStyle w:val="null3"/>
        <w:ind w:firstLine="960"/>
      </w:pPr>
      <w:r>
        <w:rPr>
          <w:rFonts w:ascii="仿宋_GB2312" w:hAnsi="仿宋_GB2312" w:cs="仿宋_GB2312" w:eastAsia="仿宋_GB2312"/>
        </w:rPr>
        <w:t>详见附件：15、售后服务方案.docx</w:t>
      </w:r>
    </w:p>
    <w:p>
      <w:pPr>
        <w:pStyle w:val="null3"/>
        <w:ind w:firstLine="960"/>
      </w:pPr>
      <w:r>
        <w:rPr>
          <w:rFonts w:ascii="仿宋_GB2312" w:hAnsi="仿宋_GB2312" w:cs="仿宋_GB2312" w:eastAsia="仿宋_GB2312"/>
        </w:rPr>
        <w:t>详见附件：16、环保产品.docx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