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F5E3C">
      <w:pPr>
        <w:pStyle w:val="2"/>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Chars="0" w:right="0" w:rightChars="0" w:firstLine="2741" w:firstLineChars="700"/>
        <w:jc w:val="both"/>
        <w:outlineLvl w:val="1"/>
        <w:rPr>
          <w:rFonts w:hint="eastAsia" w:ascii="仿宋" w:hAnsi="仿宋" w:eastAsia="仿宋" w:cs="仿宋"/>
          <w:b/>
          <w:bCs/>
          <w:i w:val="0"/>
          <w:iCs w:val="0"/>
          <w:caps w:val="0"/>
          <w:color w:val="auto"/>
          <w:spacing w:val="0"/>
          <w:sz w:val="39"/>
          <w:szCs w:val="39"/>
          <w:shd w:val="clear" w:fill="FFFFFF"/>
        </w:rPr>
      </w:pPr>
      <w:bookmarkStart w:id="1" w:name="_GoBack"/>
      <w:bookmarkEnd w:id="1"/>
      <w:bookmarkStart w:id="0" w:name="_Toc26679"/>
      <w:r>
        <w:rPr>
          <w:rFonts w:hint="eastAsia" w:ascii="仿宋" w:hAnsi="仿宋" w:eastAsia="仿宋" w:cs="仿宋"/>
          <w:b/>
          <w:bCs/>
          <w:i w:val="0"/>
          <w:iCs w:val="0"/>
          <w:caps w:val="0"/>
          <w:color w:val="auto"/>
          <w:spacing w:val="0"/>
          <w:sz w:val="39"/>
          <w:szCs w:val="39"/>
          <w:shd w:val="clear" w:fill="FFFFFF"/>
        </w:rPr>
        <w:t>拟签订采购合同文本</w:t>
      </w:r>
      <w:bookmarkEnd w:id="0"/>
    </w:p>
    <w:p w14:paraId="303D3267">
      <w:pPr>
        <w:adjustRightInd w:val="0"/>
        <w:snapToGrid w:val="0"/>
        <w:spacing w:line="360" w:lineRule="auto"/>
        <w:jc w:val="center"/>
        <w:rPr>
          <w:rFonts w:hint="eastAsia" w:ascii="仿宋" w:hAnsi="仿宋" w:eastAsia="仿宋" w:cs="仿宋"/>
          <w:b/>
          <w:bCs/>
          <w:color w:val="auto"/>
          <w:sz w:val="28"/>
          <w:szCs w:val="28"/>
          <w:highlight w:val="none"/>
        </w:rPr>
      </w:pPr>
    </w:p>
    <w:p w14:paraId="3E6B30BC">
      <w:pPr>
        <w:adjustRightInd w:val="0"/>
        <w:snapToGrid w:val="0"/>
        <w:spacing w:line="360" w:lineRule="auto"/>
        <w:jc w:val="center"/>
        <w:rPr>
          <w:rFonts w:hint="eastAsia" w:ascii="仿宋" w:hAnsi="仿宋" w:eastAsia="仿宋" w:cs="仿宋"/>
          <w:b/>
          <w:bCs/>
          <w:color w:val="auto"/>
          <w:sz w:val="28"/>
          <w:szCs w:val="28"/>
          <w:highlight w:val="none"/>
        </w:rPr>
      </w:pPr>
    </w:p>
    <w:p w14:paraId="39D3A3FF">
      <w:pPr>
        <w:adjustRightInd w:val="0"/>
        <w:snapToGrid w:val="0"/>
        <w:spacing w:line="360" w:lineRule="auto"/>
        <w:jc w:val="center"/>
        <w:rPr>
          <w:rFonts w:hint="eastAsia" w:ascii="仿宋" w:hAnsi="仿宋" w:eastAsia="仿宋" w:cs="仿宋"/>
          <w:b/>
          <w:bCs/>
          <w:color w:val="auto"/>
          <w:sz w:val="52"/>
          <w:szCs w:val="52"/>
          <w:highlight w:val="none"/>
        </w:rPr>
      </w:pPr>
    </w:p>
    <w:p w14:paraId="5C2C54E1">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52"/>
          <w:szCs w:val="52"/>
          <w:highlight w:val="none"/>
        </w:rPr>
        <w:t>合 同 文 件</w:t>
      </w:r>
    </w:p>
    <w:p w14:paraId="1FF49738">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p>
    <w:p w14:paraId="63E08CB7">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p>
    <w:p w14:paraId="5102CB5E">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p>
    <w:p w14:paraId="74FEB9FF">
      <w:pPr>
        <w:autoSpaceDE w:val="0"/>
        <w:autoSpaceDN w:val="0"/>
        <w:adjustRightInd w:val="0"/>
        <w:snapToGrid w:val="0"/>
        <w:spacing w:line="360" w:lineRule="auto"/>
        <w:ind w:firstLine="2811" w:firstLineChars="1000"/>
        <w:rPr>
          <w:rFonts w:hint="eastAsia" w:ascii="仿宋" w:hAnsi="仿宋" w:eastAsia="仿宋" w:cs="仿宋"/>
          <w:b/>
          <w:bCs/>
          <w:color w:val="auto"/>
          <w:sz w:val="28"/>
          <w:szCs w:val="28"/>
          <w:lang w:val="zh-CN"/>
        </w:rPr>
      </w:pPr>
      <w:r>
        <w:rPr>
          <w:rFonts w:hint="eastAsia" w:ascii="仿宋" w:hAnsi="仿宋" w:eastAsia="仿宋" w:cs="仿宋"/>
          <w:b/>
          <w:bCs/>
          <w:color w:val="auto"/>
          <w:sz w:val="28"/>
          <w:szCs w:val="28"/>
          <w:lang w:val="zh-CN"/>
        </w:rPr>
        <w:t xml:space="preserve">合同编号：      </w:t>
      </w:r>
    </w:p>
    <w:p w14:paraId="04227513">
      <w:pPr>
        <w:adjustRightInd w:val="0"/>
        <w:snapToGrid w:val="0"/>
        <w:spacing w:line="360" w:lineRule="auto"/>
        <w:jc w:val="center"/>
        <w:rPr>
          <w:rFonts w:hint="eastAsia" w:ascii="仿宋" w:hAnsi="仿宋" w:eastAsia="仿宋" w:cs="仿宋"/>
          <w:color w:val="auto"/>
          <w:sz w:val="28"/>
          <w:szCs w:val="28"/>
        </w:rPr>
      </w:pPr>
    </w:p>
    <w:p w14:paraId="2A9733C7">
      <w:pPr>
        <w:adjustRightInd w:val="0"/>
        <w:snapToGrid w:val="0"/>
        <w:spacing w:line="360" w:lineRule="auto"/>
        <w:rPr>
          <w:rFonts w:hint="eastAsia" w:ascii="仿宋" w:hAnsi="仿宋" w:eastAsia="仿宋" w:cs="仿宋"/>
          <w:color w:val="auto"/>
          <w:sz w:val="28"/>
          <w:szCs w:val="28"/>
        </w:rPr>
      </w:pPr>
    </w:p>
    <w:p w14:paraId="7BC94AB7">
      <w:pPr>
        <w:adjustRightInd w:val="0"/>
        <w:snapToGrid w:val="0"/>
        <w:spacing w:line="360" w:lineRule="auto"/>
        <w:rPr>
          <w:rFonts w:hint="eastAsia" w:ascii="仿宋" w:hAnsi="仿宋" w:eastAsia="仿宋" w:cs="仿宋"/>
          <w:color w:val="auto"/>
          <w:sz w:val="28"/>
          <w:szCs w:val="28"/>
        </w:rPr>
      </w:pPr>
    </w:p>
    <w:p w14:paraId="06C27341">
      <w:pPr>
        <w:adjustRightInd w:val="0"/>
        <w:snapToGrid w:val="0"/>
        <w:spacing w:line="360" w:lineRule="auto"/>
        <w:rPr>
          <w:rFonts w:hint="eastAsia" w:ascii="仿宋" w:hAnsi="仿宋" w:eastAsia="仿宋" w:cs="仿宋"/>
          <w:color w:val="auto"/>
          <w:sz w:val="28"/>
          <w:szCs w:val="28"/>
        </w:rPr>
      </w:pPr>
    </w:p>
    <w:p w14:paraId="7390BB4E">
      <w:pPr>
        <w:adjustRightInd w:val="0"/>
        <w:snapToGrid w:val="0"/>
        <w:spacing w:line="360" w:lineRule="auto"/>
        <w:rPr>
          <w:rFonts w:hint="eastAsia" w:ascii="仿宋" w:hAnsi="仿宋" w:eastAsia="仿宋" w:cs="仿宋"/>
          <w:color w:val="auto"/>
          <w:sz w:val="28"/>
          <w:szCs w:val="28"/>
        </w:rPr>
      </w:pPr>
    </w:p>
    <w:p w14:paraId="15C9028E">
      <w:pPr>
        <w:adjustRightInd w:val="0"/>
        <w:snapToGrid w:val="0"/>
        <w:spacing w:line="360" w:lineRule="auto"/>
        <w:rPr>
          <w:rFonts w:hint="eastAsia" w:ascii="仿宋" w:hAnsi="仿宋" w:eastAsia="仿宋" w:cs="仿宋"/>
          <w:color w:val="auto"/>
          <w:sz w:val="28"/>
          <w:szCs w:val="28"/>
        </w:rPr>
      </w:pPr>
    </w:p>
    <w:p w14:paraId="31A0B5BD">
      <w:pPr>
        <w:adjustRightInd w:val="0"/>
        <w:snapToGrid w:val="0"/>
        <w:spacing w:line="360" w:lineRule="auto"/>
        <w:rPr>
          <w:rFonts w:hint="eastAsia" w:ascii="仿宋" w:hAnsi="仿宋" w:eastAsia="仿宋" w:cs="仿宋"/>
          <w:color w:val="auto"/>
          <w:sz w:val="28"/>
          <w:szCs w:val="28"/>
        </w:rPr>
      </w:pPr>
    </w:p>
    <w:p w14:paraId="77A61623">
      <w:pPr>
        <w:adjustRightInd w:val="0"/>
        <w:snapToGrid w:val="0"/>
        <w:spacing w:line="360" w:lineRule="auto"/>
        <w:ind w:firstLine="1675" w:firstLineChars="596"/>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甲</w:t>
      </w:r>
      <w:r>
        <w:rPr>
          <w:rFonts w:hint="eastAsia" w:ascii="仿宋" w:hAnsi="仿宋" w:eastAsia="仿宋" w:cs="仿宋"/>
          <w:b/>
          <w:color w:val="auto"/>
          <w:sz w:val="28"/>
          <w:szCs w:val="28"/>
        </w:rPr>
        <w:t>方：</w:t>
      </w:r>
    </w:p>
    <w:p w14:paraId="7ED09DE3">
      <w:pPr>
        <w:adjustRightInd w:val="0"/>
        <w:snapToGrid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w:t>
      </w:r>
      <w:r>
        <w:rPr>
          <w:rFonts w:hint="eastAsia" w:ascii="仿宋" w:hAnsi="仿宋" w:eastAsia="仿宋" w:cs="仿宋"/>
          <w:b/>
          <w:color w:val="auto"/>
          <w:sz w:val="28"/>
          <w:szCs w:val="28"/>
          <w:lang w:val="en-US" w:eastAsia="zh-CN"/>
        </w:rPr>
        <w:t>乙</w:t>
      </w:r>
      <w:r>
        <w:rPr>
          <w:rFonts w:hint="eastAsia" w:ascii="仿宋" w:hAnsi="仿宋" w:eastAsia="仿宋" w:cs="仿宋"/>
          <w:b/>
          <w:color w:val="auto"/>
          <w:sz w:val="28"/>
          <w:szCs w:val="28"/>
        </w:rPr>
        <w:t xml:space="preserve">方： </w:t>
      </w:r>
    </w:p>
    <w:p w14:paraId="479003D0">
      <w:pPr>
        <w:adjustRightInd w:val="0"/>
        <w:snapToGrid w:val="0"/>
        <w:spacing w:line="360" w:lineRule="auto"/>
        <w:jc w:val="center"/>
        <w:rPr>
          <w:rFonts w:hint="eastAsia" w:ascii="仿宋" w:hAnsi="仿宋" w:eastAsia="仿宋" w:cs="仿宋"/>
          <w:b/>
          <w:color w:val="auto"/>
          <w:sz w:val="28"/>
          <w:szCs w:val="28"/>
        </w:rPr>
      </w:pPr>
    </w:p>
    <w:p w14:paraId="510464F1">
      <w:pPr>
        <w:adjustRightInd w:val="0"/>
        <w:snapToGrid w:val="0"/>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二</w:t>
      </w:r>
      <w:r>
        <w:rPr>
          <w:rFonts w:hint="eastAsia" w:ascii="仿宋" w:hAnsi="仿宋" w:eastAsia="仿宋" w:cs="仿宋"/>
          <w:b w:val="0"/>
          <w:bCs/>
          <w:color w:val="auto"/>
          <w:sz w:val="28"/>
          <w:szCs w:val="28"/>
        </w:rPr>
        <w:t>〇二</w:t>
      </w:r>
      <w:r>
        <w:rPr>
          <w:rFonts w:hint="eastAsia" w:ascii="仿宋" w:hAnsi="仿宋" w:eastAsia="仿宋" w:cs="仿宋"/>
          <w:b w:val="0"/>
          <w:bCs/>
          <w:color w:val="auto"/>
          <w:sz w:val="28"/>
          <w:szCs w:val="28"/>
          <w:lang w:val="en-US" w:eastAsia="zh-CN"/>
        </w:rPr>
        <w:t>六</w:t>
      </w:r>
      <w:r>
        <w:rPr>
          <w:rFonts w:hint="eastAsia" w:ascii="仿宋" w:hAnsi="仿宋" w:eastAsia="仿宋" w:cs="仿宋"/>
          <w:b w:val="0"/>
          <w:bCs/>
          <w:color w:val="auto"/>
          <w:sz w:val="28"/>
          <w:szCs w:val="28"/>
        </w:rPr>
        <w:t>年</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u w:val="single"/>
          <w:lang w:val="en-US" w:eastAsia="zh-CN"/>
        </w:rPr>
        <w:t xml:space="preserve">  </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rPr>
        <w:t xml:space="preserve">月 </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u w:val="single"/>
          <w:lang w:val="en-US" w:eastAsia="zh-CN"/>
        </w:rPr>
        <w:t xml:space="preserve">  </w:t>
      </w:r>
      <w:r>
        <w:rPr>
          <w:rFonts w:hint="eastAsia" w:ascii="仿宋" w:hAnsi="仿宋" w:eastAsia="仿宋" w:cs="仿宋"/>
          <w:b w:val="0"/>
          <w:bCs/>
          <w:color w:val="auto"/>
          <w:sz w:val="28"/>
          <w:szCs w:val="28"/>
          <w:u w:val="single"/>
        </w:rPr>
        <w:t xml:space="preserve"> </w:t>
      </w:r>
      <w:r>
        <w:rPr>
          <w:rFonts w:hint="eastAsia" w:ascii="仿宋" w:hAnsi="仿宋" w:eastAsia="仿宋" w:cs="仿宋"/>
          <w:b w:val="0"/>
          <w:bCs/>
          <w:color w:val="auto"/>
          <w:sz w:val="28"/>
          <w:szCs w:val="28"/>
        </w:rPr>
        <w:t xml:space="preserve"> 日</w:t>
      </w:r>
    </w:p>
    <w:p w14:paraId="552D0C26">
      <w:pPr>
        <w:spacing w:line="360" w:lineRule="auto"/>
        <w:jc w:val="center"/>
        <w:rPr>
          <w:rFonts w:hint="eastAsia" w:ascii="仿宋" w:hAnsi="仿宋" w:eastAsia="仿宋" w:cs="仿宋"/>
          <w:color w:val="auto"/>
          <w:sz w:val="28"/>
          <w:szCs w:val="28"/>
          <w:lang w:val="en-US" w:eastAsia="zh-CN"/>
        </w:rPr>
        <w:sectPr>
          <w:footerReference r:id="rId3" w:type="default"/>
          <w:pgSz w:w="11906" w:h="16838"/>
          <w:pgMar w:top="1440" w:right="1247" w:bottom="1440" w:left="1247" w:header="851" w:footer="992" w:gutter="0"/>
          <w:pgNumType w:fmt="decimal" w:start="1"/>
          <w:cols w:space="720" w:num="1"/>
          <w:docGrid w:type="lines" w:linePitch="312" w:charSpace="0"/>
        </w:sectPr>
      </w:pPr>
    </w:p>
    <w:p w14:paraId="454F4B8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甲方：（前款所称采购人）</w:t>
      </w:r>
    </w:p>
    <w:p w14:paraId="6A0C1B9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单位负责人：</w:t>
      </w:r>
    </w:p>
    <w:p w14:paraId="33E66F1A">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5C52178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2C4CF80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乙方：（前款所称</w:t>
      </w:r>
      <w:r>
        <w:rPr>
          <w:rFonts w:hint="eastAsia" w:ascii="仿宋" w:hAnsi="仿宋" w:eastAsia="仿宋" w:cs="仿宋"/>
          <w:bCs/>
          <w:color w:val="auto"/>
          <w:sz w:val="28"/>
          <w:szCs w:val="28"/>
          <w:highlight w:val="none"/>
          <w:lang w:val="en-US" w:eastAsia="zh-CN"/>
        </w:rPr>
        <w:t>成交</w:t>
      </w:r>
      <w:r>
        <w:rPr>
          <w:rFonts w:hint="eastAsia" w:ascii="仿宋" w:hAnsi="仿宋" w:eastAsia="仿宋" w:cs="仿宋"/>
          <w:bCs/>
          <w:color w:val="auto"/>
          <w:sz w:val="28"/>
          <w:szCs w:val="28"/>
          <w:highlight w:val="none"/>
          <w:lang w:val="zh-CN"/>
        </w:rPr>
        <w:t>供应商）</w:t>
      </w:r>
    </w:p>
    <w:p w14:paraId="148BC41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 xml:space="preserve">单位负责人： </w:t>
      </w:r>
    </w:p>
    <w:p w14:paraId="050F22DA">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2D7D4FCE">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06703FB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根据《中华人民共和国民法典》等规定，就甲方选用乙方参与管委会信访维稳安保应急备勤力量有关事宜，经甲乙双方协商一致订立本工作协议，双方共同遵守执行。</w:t>
      </w:r>
    </w:p>
    <w:p w14:paraId="6C650CF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en-US"/>
        </w:rPr>
      </w:pPr>
      <w:r>
        <w:rPr>
          <w:rFonts w:hint="eastAsia" w:ascii="仿宋" w:hAnsi="仿宋" w:eastAsia="仿宋" w:cs="仿宋"/>
          <w:b/>
          <w:bCs w:val="0"/>
          <w:color w:val="auto"/>
          <w:sz w:val="28"/>
          <w:szCs w:val="28"/>
          <w:highlight w:val="none"/>
          <w:lang w:val="zh-CN" w:eastAsia="zh-CN"/>
        </w:rPr>
        <w:t>一、</w:t>
      </w:r>
      <w:r>
        <w:rPr>
          <w:rFonts w:hint="eastAsia" w:ascii="仿宋" w:hAnsi="仿宋" w:eastAsia="仿宋" w:cs="仿宋"/>
          <w:b/>
          <w:bCs w:val="0"/>
          <w:color w:val="auto"/>
          <w:sz w:val="28"/>
          <w:szCs w:val="28"/>
          <w:highlight w:val="none"/>
          <w:lang w:val="zh-CN"/>
        </w:rPr>
        <w:t>项目名称：</w:t>
      </w:r>
      <w:r>
        <w:rPr>
          <w:rFonts w:hint="eastAsia" w:ascii="仿宋" w:hAnsi="仿宋" w:eastAsia="仿宋" w:cs="仿宋"/>
          <w:b/>
          <w:bCs w:val="0"/>
          <w:color w:val="auto"/>
          <w:sz w:val="28"/>
          <w:szCs w:val="28"/>
          <w:highlight w:val="none"/>
          <w:u w:val="single"/>
          <w:lang w:val="en-US" w:eastAsia="zh-CN"/>
        </w:rPr>
        <w:t xml:space="preserve">                       </w:t>
      </w:r>
      <w:r>
        <w:rPr>
          <w:rFonts w:hint="eastAsia" w:ascii="仿宋" w:hAnsi="仿宋" w:eastAsia="仿宋" w:cs="仿宋"/>
          <w:b/>
          <w:bCs w:val="0"/>
          <w:color w:val="auto"/>
          <w:sz w:val="28"/>
          <w:szCs w:val="28"/>
          <w:highlight w:val="none"/>
          <w:u w:val="none"/>
          <w:lang w:val="en-US" w:eastAsia="zh-CN"/>
        </w:rPr>
        <w:t>。</w:t>
      </w:r>
    </w:p>
    <w:p w14:paraId="10343DE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zh-CN" w:eastAsia="zh-CN"/>
        </w:rPr>
        <w:t>二、</w:t>
      </w:r>
      <w:r>
        <w:rPr>
          <w:rFonts w:hint="eastAsia" w:ascii="仿宋" w:hAnsi="仿宋" w:eastAsia="仿宋" w:cs="仿宋"/>
          <w:b/>
          <w:bCs w:val="0"/>
          <w:color w:val="auto"/>
          <w:sz w:val="28"/>
          <w:szCs w:val="28"/>
          <w:highlight w:val="none"/>
          <w:lang w:val="zh-CN"/>
        </w:rPr>
        <w:t>服务期:</w:t>
      </w:r>
      <w:r>
        <w:rPr>
          <w:rFonts w:hint="eastAsia" w:ascii="仿宋" w:hAnsi="仿宋" w:eastAsia="仿宋" w:cs="仿宋"/>
          <w:b/>
          <w:bCs w:val="0"/>
          <w:color w:val="auto"/>
          <w:sz w:val="28"/>
          <w:szCs w:val="28"/>
          <w:highlight w:val="none"/>
          <w:u w:val="single"/>
          <w:lang w:val="zh-CN"/>
        </w:rPr>
        <w:t xml:space="preserve"> </w:t>
      </w:r>
      <w:r>
        <w:rPr>
          <w:rFonts w:hint="eastAsia" w:ascii="仿宋" w:hAnsi="仿宋" w:eastAsia="仿宋" w:cs="仿宋"/>
          <w:b/>
          <w:bCs w:val="0"/>
          <w:color w:val="auto"/>
          <w:sz w:val="28"/>
          <w:szCs w:val="28"/>
          <w:highlight w:val="none"/>
          <w:u w:val="single"/>
          <w:lang w:val="en-US" w:eastAsia="zh-CN"/>
        </w:rPr>
        <w:t xml:space="preserve">                         </w:t>
      </w:r>
      <w:r>
        <w:rPr>
          <w:rFonts w:hint="eastAsia" w:ascii="仿宋" w:hAnsi="仿宋" w:eastAsia="仿宋" w:cs="仿宋"/>
          <w:b/>
          <w:bCs w:val="0"/>
          <w:color w:val="auto"/>
          <w:sz w:val="28"/>
          <w:szCs w:val="28"/>
          <w:highlight w:val="none"/>
          <w:lang w:val="zh-CN"/>
        </w:rPr>
        <w:t>。</w:t>
      </w:r>
    </w:p>
    <w:p w14:paraId="7FCF416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zh-CN" w:eastAsia="zh-CN"/>
        </w:rPr>
        <w:t>三、</w:t>
      </w:r>
      <w:r>
        <w:rPr>
          <w:rFonts w:hint="eastAsia" w:ascii="仿宋" w:hAnsi="仿宋" w:eastAsia="仿宋" w:cs="仿宋"/>
          <w:b/>
          <w:bCs w:val="0"/>
          <w:color w:val="auto"/>
          <w:sz w:val="28"/>
          <w:szCs w:val="28"/>
          <w:highlight w:val="none"/>
          <w:lang w:val="zh-CN"/>
        </w:rPr>
        <w:t>服务地点:按采购人要求执行</w:t>
      </w:r>
    </w:p>
    <w:p w14:paraId="19792EC3">
      <w:pPr>
        <w:pStyle w:val="3"/>
        <w:spacing w:line="360" w:lineRule="auto"/>
        <w:rPr>
          <w:rFonts w:hint="eastAsia" w:ascii="仿宋" w:hAnsi="仿宋" w:eastAsia="仿宋" w:cs="仿宋"/>
          <w:sz w:val="28"/>
          <w:szCs w:val="28"/>
          <w:lang w:val="en-US" w:eastAsia="zh-CN"/>
        </w:rPr>
      </w:pPr>
      <w:r>
        <w:rPr>
          <w:rFonts w:hint="eastAsia" w:ascii="仿宋" w:hAnsi="仿宋" w:eastAsia="仿宋" w:cs="仿宋"/>
          <w:b/>
          <w:bCs w:val="0"/>
          <w:color w:val="auto"/>
          <w:sz w:val="28"/>
          <w:szCs w:val="28"/>
          <w:highlight w:val="none"/>
          <w:lang w:val="en-US" w:eastAsia="zh-CN"/>
        </w:rPr>
        <w:t>四、服务内容：详见第三章 磋商项目技术、服务、商务及其他要求</w:t>
      </w:r>
    </w:p>
    <w:p w14:paraId="73D4EAC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五</w:t>
      </w:r>
      <w:r>
        <w:rPr>
          <w:rFonts w:hint="eastAsia" w:ascii="仿宋" w:hAnsi="仿宋" w:eastAsia="仿宋" w:cs="仿宋"/>
          <w:b/>
          <w:bCs w:val="0"/>
          <w:color w:val="auto"/>
          <w:sz w:val="28"/>
          <w:szCs w:val="28"/>
          <w:highlight w:val="none"/>
          <w:lang w:val="zh-CN"/>
        </w:rPr>
        <w:t>、</w:t>
      </w:r>
      <w:r>
        <w:rPr>
          <w:rFonts w:hint="eastAsia" w:ascii="仿宋" w:hAnsi="仿宋" w:eastAsia="仿宋" w:cs="仿宋"/>
          <w:b/>
          <w:bCs w:val="0"/>
          <w:color w:val="auto"/>
          <w:sz w:val="28"/>
          <w:szCs w:val="28"/>
          <w:highlight w:val="none"/>
          <w:lang w:val="en-US" w:eastAsia="zh-CN"/>
        </w:rPr>
        <w:t>合同金额及付款方式</w:t>
      </w:r>
      <w:r>
        <w:rPr>
          <w:rFonts w:hint="eastAsia" w:ascii="仿宋" w:hAnsi="仿宋" w:eastAsia="仿宋" w:cs="仿宋"/>
          <w:b/>
          <w:bCs w:val="0"/>
          <w:color w:val="auto"/>
          <w:sz w:val="28"/>
          <w:szCs w:val="28"/>
          <w:highlight w:val="none"/>
          <w:lang w:val="zh-CN"/>
        </w:rPr>
        <w:t>：</w:t>
      </w:r>
    </w:p>
    <w:p w14:paraId="1430104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Cs/>
          <w:color w:val="auto"/>
          <w:kern w:val="2"/>
          <w:sz w:val="28"/>
          <w:szCs w:val="28"/>
          <w:highlight w:val="none"/>
          <w:u w:val="single"/>
          <w:lang w:val="en-US" w:eastAsia="zh-CN" w:bidi="ar-SA"/>
        </w:rPr>
      </w:pPr>
      <w:r>
        <w:rPr>
          <w:rFonts w:hint="eastAsia" w:ascii="仿宋" w:hAnsi="仿宋" w:eastAsia="仿宋" w:cs="仿宋"/>
          <w:bCs/>
          <w:color w:val="auto"/>
          <w:kern w:val="2"/>
          <w:sz w:val="28"/>
          <w:szCs w:val="28"/>
          <w:highlight w:val="none"/>
          <w:lang w:val="en-US" w:eastAsia="zh-CN" w:bidi="ar-SA"/>
        </w:rPr>
        <w:t>（一）合同金额：人民币</w:t>
      </w:r>
      <w:r>
        <w:rPr>
          <w:rFonts w:hint="eastAsia" w:ascii="仿宋" w:hAnsi="仿宋" w:eastAsia="仿宋" w:cs="仿宋"/>
          <w:bCs/>
          <w:color w:val="auto"/>
          <w:kern w:val="2"/>
          <w:sz w:val="28"/>
          <w:szCs w:val="28"/>
          <w:highlight w:val="none"/>
          <w:u w:val="single"/>
          <w:lang w:val="en-US" w:eastAsia="zh-CN" w:bidi="ar-SA"/>
        </w:rPr>
        <w:t xml:space="preserve">            （￥：          ）</w:t>
      </w:r>
    </w:p>
    <w:p w14:paraId="4B46028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 xml:space="preserve">（二）付款方式：合同签订后，每季度《工时结算单》及支付金额等额发票经双方审核无误后，予以支付。 </w:t>
      </w:r>
    </w:p>
    <w:p w14:paraId="4D0DE4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（三）结算方式：银行转账，最终产生费用按照实际的派驻保安人数与中标单价据实结算，结算金额不超项目预算金额。</w:t>
      </w:r>
    </w:p>
    <w:p w14:paraId="3A08985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
          <w:bCs w:val="0"/>
          <w:color w:val="auto"/>
          <w:kern w:val="0"/>
          <w:sz w:val="28"/>
          <w:szCs w:val="28"/>
          <w:highlight w:val="none"/>
        </w:rPr>
      </w:pPr>
      <w:r>
        <w:rPr>
          <w:rFonts w:hint="eastAsia" w:ascii="仿宋" w:hAnsi="仿宋" w:eastAsia="仿宋" w:cs="仿宋"/>
          <w:b/>
          <w:bCs w:val="0"/>
          <w:color w:val="auto"/>
          <w:sz w:val="28"/>
          <w:szCs w:val="28"/>
          <w:highlight w:val="none"/>
          <w:lang w:val="en-US" w:eastAsia="zh-CN"/>
        </w:rPr>
        <w:t>六</w:t>
      </w:r>
      <w:r>
        <w:rPr>
          <w:rFonts w:hint="eastAsia" w:ascii="仿宋" w:hAnsi="仿宋" w:eastAsia="仿宋" w:cs="仿宋"/>
          <w:b/>
          <w:bCs w:val="0"/>
          <w:color w:val="auto"/>
          <w:sz w:val="28"/>
          <w:szCs w:val="28"/>
          <w:highlight w:val="none"/>
          <w:lang w:val="zh-CN"/>
        </w:rPr>
        <w:t>、甲方的权利与义务</w:t>
      </w:r>
    </w:p>
    <w:p w14:paraId="084194E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1、甲方有权享有乙方按照合同约定提供的服务。</w:t>
      </w:r>
    </w:p>
    <w:p w14:paraId="47DB6F5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0220FE03">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57D5355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4、除本合同约定的服务费用外，乙方不得向甲方及其他人员收取其他任何费用，如甲方发现乙方有此类行为，甲方有权要求乙方清退所收费用，退还利息并支付违约金。</w:t>
      </w:r>
    </w:p>
    <w:p w14:paraId="7FDA7B88">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5、对乙方成果的所有权、使用权和著作权归属的约定：归甲方所有。乙方不得以任何借口留存，否则承担由此产生的一切法律和经济责任。未经甲方允许，任何单位和个人不得转让和使用本项目的规划成果。</w:t>
      </w:r>
    </w:p>
    <w:p w14:paraId="08B30EB4">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 xml:space="preserve">6、在服务实施过程中，甲方应为乙方提供必要的工作便利与指导，配合乙方履行职责。 </w:t>
      </w:r>
    </w:p>
    <w:p w14:paraId="34014F70">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7、甲方不得将本合同的内容向甲乙双方以外的、与签订和履行本合同无关的任何第三方透露，不得泄露乙方的商业秘密（包括本合同及其附件和合同签订前的各项方案）。</w:t>
      </w:r>
    </w:p>
    <w:p w14:paraId="0F498AE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七</w:t>
      </w:r>
      <w:r>
        <w:rPr>
          <w:rFonts w:hint="eastAsia" w:ascii="仿宋" w:hAnsi="仿宋" w:eastAsia="仿宋" w:cs="仿宋"/>
          <w:b/>
          <w:bCs w:val="0"/>
          <w:color w:val="auto"/>
          <w:sz w:val="28"/>
          <w:szCs w:val="28"/>
          <w:highlight w:val="none"/>
          <w:lang w:val="zh-CN"/>
        </w:rPr>
        <w:t>、乙方的权利与义务</w:t>
      </w:r>
    </w:p>
    <w:p w14:paraId="5A7DC4D7">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1、合同签订后，如乙方擅自中途停止或解除合同，乙方应向甲方双倍返还定金。没有约定定金的，乙方向甲方进行赔偿。</w:t>
      </w:r>
    </w:p>
    <w:p w14:paraId="0990BFCC">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2、在甲方提供了必要的工作、生活条件，并且保证了项目款按时到位，乙方未能按合同规定的日期完成的，应向甲方赔偿拖期损失费。</w:t>
      </w:r>
    </w:p>
    <w:p w14:paraId="055DDC9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服务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43BF312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4、乙方有责任按甲方要求分期提交项目阶段性成果。如乙方未能按规定的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3C8A819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5、在合同期内和合同终止后，乙方应负责所有成果、资料的保密，非经甲方书面认可，不得向任何人以任何方式提供任何资料。严格按甲方要求程序传递各种资料，否则甲方有权单方解除合同，并追回所付项目款。</w:t>
      </w:r>
    </w:p>
    <w:p w14:paraId="28ADB402">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6、乙方不得将本项目的任何部分转包或分包给其他任何单位和个人。若擅自转包或分包本合同标的，甲方有权解除合同，并可要求乙方偿付预算费30%的违约金，同时追究其法律责任。</w:t>
      </w:r>
    </w:p>
    <w:p w14:paraId="6E35B85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八、考核（验收）标准和方法</w:t>
      </w:r>
    </w:p>
    <w:p w14:paraId="0CFDEAE9">
      <w:pPr>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i w:val="0"/>
          <w:iCs w:val="0"/>
          <w:caps w:val="0"/>
          <w:color w:val="auto"/>
          <w:spacing w:val="0"/>
          <w:sz w:val="28"/>
          <w:szCs w:val="28"/>
          <w:highlight w:val="none"/>
          <w:shd w:val="clear" w:fill="FFFFFF"/>
          <w:lang w:val="zh-CN" w:eastAsia="zh-CN"/>
        </w:rPr>
      </w:pPr>
      <w:r>
        <w:rPr>
          <w:rFonts w:hint="eastAsia" w:ascii="仿宋" w:hAnsi="仿宋" w:eastAsia="仿宋" w:cs="仿宋"/>
          <w:bCs/>
          <w:i w:val="0"/>
          <w:iCs w:val="0"/>
          <w:caps w:val="0"/>
          <w:color w:val="auto"/>
          <w:spacing w:val="0"/>
          <w:sz w:val="28"/>
          <w:szCs w:val="28"/>
          <w:highlight w:val="none"/>
          <w:shd w:val="clear" w:fill="FFFFFF"/>
          <w:lang w:val="zh-CN" w:eastAsia="zh-CN"/>
        </w:rPr>
        <w:t>1</w:t>
      </w:r>
      <w:r>
        <w:rPr>
          <w:rFonts w:hint="eastAsia" w:ascii="仿宋" w:hAnsi="仿宋" w:eastAsia="仿宋" w:cs="仿宋"/>
          <w:bCs/>
          <w:i w:val="0"/>
          <w:iCs w:val="0"/>
          <w:caps w:val="0"/>
          <w:color w:val="auto"/>
          <w:spacing w:val="0"/>
          <w:sz w:val="28"/>
          <w:szCs w:val="28"/>
          <w:highlight w:val="none"/>
          <w:shd w:val="clear"/>
          <w:lang w:val="zh-CN" w:eastAsia="zh-CN"/>
        </w:rPr>
        <w:t>、</w:t>
      </w:r>
      <w:r>
        <w:rPr>
          <w:rFonts w:hint="eastAsia" w:ascii="仿宋" w:hAnsi="仿宋" w:eastAsia="仿宋" w:cs="仿宋"/>
          <w:bCs/>
          <w:i w:val="0"/>
          <w:iCs w:val="0"/>
          <w:caps w:val="0"/>
          <w:color w:val="auto"/>
          <w:spacing w:val="0"/>
          <w:sz w:val="28"/>
          <w:szCs w:val="28"/>
          <w:highlight w:val="none"/>
          <w:shd w:val="clear" w:fill="FFFFFF"/>
          <w:lang w:val="zh-CN" w:eastAsia="zh-CN"/>
        </w:rPr>
        <w:t>验收主体:由党群工作部牵头，联合信访责任部门、财政金融局等部门组成验收小组。</w:t>
      </w:r>
    </w:p>
    <w:p w14:paraId="7FCB604A">
      <w:pPr>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i w:val="0"/>
          <w:iCs w:val="0"/>
          <w:caps w:val="0"/>
          <w:color w:val="auto"/>
          <w:spacing w:val="0"/>
          <w:sz w:val="28"/>
          <w:szCs w:val="28"/>
          <w:highlight w:val="none"/>
          <w:shd w:val="clear" w:fill="FFFFFF"/>
          <w:lang w:val="zh-CN" w:eastAsia="zh-CN"/>
        </w:rPr>
      </w:pPr>
      <w:r>
        <w:rPr>
          <w:rFonts w:hint="eastAsia" w:ascii="仿宋" w:hAnsi="仿宋" w:eastAsia="仿宋" w:cs="仿宋"/>
          <w:bCs/>
          <w:i w:val="0"/>
          <w:iCs w:val="0"/>
          <w:caps w:val="0"/>
          <w:color w:val="auto"/>
          <w:spacing w:val="0"/>
          <w:sz w:val="28"/>
          <w:szCs w:val="28"/>
          <w:highlight w:val="none"/>
          <w:shd w:val="clear" w:fill="FFFFFF"/>
          <w:lang w:val="zh-CN" w:eastAsia="zh-CN"/>
        </w:rPr>
        <w:t>2</w:t>
      </w:r>
      <w:r>
        <w:rPr>
          <w:rFonts w:hint="eastAsia" w:ascii="仿宋" w:hAnsi="仿宋" w:eastAsia="仿宋" w:cs="仿宋"/>
          <w:bCs/>
          <w:i w:val="0"/>
          <w:iCs w:val="0"/>
          <w:caps w:val="0"/>
          <w:color w:val="auto"/>
          <w:spacing w:val="0"/>
          <w:sz w:val="28"/>
          <w:szCs w:val="28"/>
          <w:highlight w:val="none"/>
          <w:shd w:val="clear"/>
          <w:lang w:val="zh-CN" w:eastAsia="zh-CN"/>
        </w:rPr>
        <w:t>、</w:t>
      </w:r>
      <w:r>
        <w:rPr>
          <w:rFonts w:hint="eastAsia" w:ascii="仿宋" w:hAnsi="仿宋" w:eastAsia="仿宋" w:cs="仿宋"/>
          <w:bCs/>
          <w:i w:val="0"/>
          <w:iCs w:val="0"/>
          <w:caps w:val="0"/>
          <w:color w:val="auto"/>
          <w:spacing w:val="0"/>
          <w:sz w:val="28"/>
          <w:szCs w:val="28"/>
          <w:highlight w:val="none"/>
          <w:shd w:val="clear" w:fill="FFFFFF"/>
          <w:lang w:val="zh-CN" w:eastAsia="zh-CN"/>
        </w:rPr>
        <w:t>验收标准:对照《绩效目标表》及合同约定，重点考核响应时效、处置合规性、台账规范性。</w:t>
      </w:r>
    </w:p>
    <w:p w14:paraId="01AF621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Cs/>
          <w:i w:val="0"/>
          <w:iCs w:val="0"/>
          <w:caps w:val="0"/>
          <w:color w:val="auto"/>
          <w:spacing w:val="0"/>
          <w:sz w:val="28"/>
          <w:szCs w:val="28"/>
          <w:highlight w:val="none"/>
          <w:shd w:val="clear" w:fill="auto"/>
          <w:lang w:val="zh-CN" w:eastAsia="zh-CN"/>
        </w:rPr>
        <w:t>3</w:t>
      </w:r>
      <w:r>
        <w:rPr>
          <w:rFonts w:hint="eastAsia" w:ascii="仿宋" w:hAnsi="仿宋" w:eastAsia="仿宋" w:cs="仿宋"/>
          <w:bCs/>
          <w:i w:val="0"/>
          <w:iCs w:val="0"/>
          <w:caps w:val="0"/>
          <w:color w:val="auto"/>
          <w:spacing w:val="0"/>
          <w:sz w:val="28"/>
          <w:szCs w:val="28"/>
          <w:highlight w:val="none"/>
          <w:shd w:val="clear"/>
          <w:lang w:val="zh-CN" w:eastAsia="zh-CN"/>
        </w:rPr>
        <w:t>、</w:t>
      </w:r>
      <w:r>
        <w:rPr>
          <w:rFonts w:hint="eastAsia" w:ascii="仿宋" w:hAnsi="仿宋" w:eastAsia="仿宋" w:cs="仿宋"/>
          <w:bCs/>
          <w:i w:val="0"/>
          <w:iCs w:val="0"/>
          <w:caps w:val="0"/>
          <w:color w:val="auto"/>
          <w:spacing w:val="0"/>
          <w:sz w:val="28"/>
          <w:szCs w:val="28"/>
          <w:highlight w:val="none"/>
          <w:shd w:val="clear" w:fill="auto"/>
          <w:lang w:val="zh-CN" w:eastAsia="zh-CN"/>
        </w:rPr>
        <w:t>结果应用:验收合格后支付尾款;不合格的，责令整改，整改后仍不合格的，按合同约定扣除相应服务费用。</w:t>
      </w:r>
    </w:p>
    <w:p w14:paraId="7446421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九</w:t>
      </w:r>
      <w:r>
        <w:rPr>
          <w:rFonts w:hint="eastAsia" w:ascii="仿宋" w:hAnsi="仿宋" w:eastAsia="仿宋" w:cs="仿宋"/>
          <w:b/>
          <w:bCs w:val="0"/>
          <w:color w:val="auto"/>
          <w:sz w:val="28"/>
          <w:szCs w:val="28"/>
          <w:highlight w:val="none"/>
          <w:lang w:val="zh-CN"/>
        </w:rPr>
        <w:t>、任何一方违反或擅自变更本合同的约定，应当承担由此给对方造成的经济损失和相关责任。</w:t>
      </w:r>
    </w:p>
    <w:p w14:paraId="47C9BA9B">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十</w:t>
      </w:r>
      <w:r>
        <w:rPr>
          <w:rFonts w:hint="eastAsia" w:ascii="仿宋" w:hAnsi="仿宋" w:eastAsia="仿宋" w:cs="仿宋"/>
          <w:b/>
          <w:bCs w:val="0"/>
          <w:color w:val="auto"/>
          <w:sz w:val="28"/>
          <w:szCs w:val="28"/>
          <w:highlight w:val="none"/>
          <w:lang w:val="zh-CN"/>
        </w:rPr>
        <w:t>、合同争议解决的方式</w:t>
      </w:r>
    </w:p>
    <w:p w14:paraId="372EA79C">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本合同在履行过程中发生的争议，由甲、乙双方当事人协商解决，协商不成的按下列第（二）种方式解决：</w:t>
      </w:r>
    </w:p>
    <w:p w14:paraId="113B1BD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（一）提交</w:t>
      </w:r>
      <w:r>
        <w:rPr>
          <w:rFonts w:hint="eastAsia" w:ascii="仿宋" w:hAnsi="仿宋" w:eastAsia="仿宋" w:cs="仿宋"/>
          <w:bCs/>
          <w:color w:val="auto"/>
          <w:sz w:val="28"/>
          <w:szCs w:val="28"/>
          <w:highlight w:val="none"/>
          <w:lang w:val="zh-CN" w:eastAsia="zh-CN"/>
        </w:rPr>
        <w:t>甲方当地</w:t>
      </w:r>
      <w:r>
        <w:rPr>
          <w:rFonts w:hint="eastAsia" w:ascii="仿宋" w:hAnsi="仿宋" w:eastAsia="仿宋" w:cs="仿宋"/>
          <w:bCs/>
          <w:color w:val="auto"/>
          <w:sz w:val="28"/>
          <w:szCs w:val="28"/>
          <w:highlight w:val="none"/>
          <w:lang w:val="zh-CN"/>
        </w:rPr>
        <w:t>仲裁委员会仲裁；</w:t>
      </w:r>
    </w:p>
    <w:p w14:paraId="7926B493">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（二）依法向甲方所在地人民法院起诉。</w:t>
      </w:r>
    </w:p>
    <w:p w14:paraId="13D25BE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val="0"/>
          <w:color w:val="auto"/>
          <w:sz w:val="28"/>
          <w:szCs w:val="28"/>
          <w:highlight w:val="none"/>
          <w:lang w:val="zh-CN"/>
        </w:rPr>
      </w:pPr>
      <w:r>
        <w:rPr>
          <w:rFonts w:hint="eastAsia" w:ascii="仿宋" w:hAnsi="仿宋" w:eastAsia="仿宋" w:cs="仿宋"/>
          <w:b/>
          <w:bCs w:val="0"/>
          <w:color w:val="auto"/>
          <w:sz w:val="28"/>
          <w:szCs w:val="28"/>
          <w:highlight w:val="none"/>
          <w:lang w:val="en-US" w:eastAsia="zh-CN"/>
        </w:rPr>
        <w:t>十一</w:t>
      </w:r>
      <w:r>
        <w:rPr>
          <w:rFonts w:hint="eastAsia" w:ascii="仿宋" w:hAnsi="仿宋" w:eastAsia="仿宋" w:cs="仿宋"/>
          <w:b/>
          <w:bCs w:val="0"/>
          <w:color w:val="auto"/>
          <w:sz w:val="28"/>
          <w:szCs w:val="28"/>
          <w:highlight w:val="none"/>
          <w:lang w:val="zh-CN"/>
        </w:rPr>
        <w:t>、合同生效及其它</w:t>
      </w:r>
    </w:p>
    <w:p w14:paraId="19E9CA7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1、合同未尽事宜、由甲、乙双方协商，作为合同补充，与原合同具有同等法律效力。</w:t>
      </w:r>
    </w:p>
    <w:p w14:paraId="1F7194A1">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2、 本合同正本一式</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份，甲方、乙方双方分别执</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份，财政备案</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份。</w:t>
      </w:r>
    </w:p>
    <w:p w14:paraId="01FE1435">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3、合同经甲乙双方盖章、签字后生效，合同签订地点为</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zh-CN"/>
        </w:rPr>
        <w:t>。</w:t>
      </w:r>
    </w:p>
    <w:p w14:paraId="5204CA18">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4、生效时间：</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年</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月</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single"/>
          <w:lang w:val="zh-CN"/>
        </w:rPr>
        <w:t xml:space="preserve"> </w:t>
      </w:r>
      <w:r>
        <w:rPr>
          <w:rFonts w:hint="eastAsia" w:ascii="仿宋" w:hAnsi="仿宋" w:eastAsia="仿宋" w:cs="仿宋"/>
          <w:bCs/>
          <w:color w:val="auto"/>
          <w:sz w:val="28"/>
          <w:szCs w:val="28"/>
          <w:highlight w:val="none"/>
          <w:lang w:val="zh-CN"/>
        </w:rPr>
        <w:t>日</w:t>
      </w:r>
    </w:p>
    <w:p w14:paraId="78E4B024">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p>
    <w:tbl>
      <w:tblPr>
        <w:tblStyle w:val="6"/>
        <w:tblW w:w="0" w:type="auto"/>
        <w:jc w:val="center"/>
        <w:tblLayout w:type="fixed"/>
        <w:tblCellMar>
          <w:top w:w="0" w:type="dxa"/>
          <w:left w:w="108" w:type="dxa"/>
          <w:bottom w:w="0" w:type="dxa"/>
          <w:right w:w="108" w:type="dxa"/>
        </w:tblCellMar>
      </w:tblPr>
      <w:tblGrid>
        <w:gridCol w:w="4643"/>
        <w:gridCol w:w="4643"/>
      </w:tblGrid>
      <w:tr w14:paraId="6A715125">
        <w:tblPrEx>
          <w:tblCellMar>
            <w:top w:w="0" w:type="dxa"/>
            <w:left w:w="108" w:type="dxa"/>
            <w:bottom w:w="0" w:type="dxa"/>
            <w:right w:w="108" w:type="dxa"/>
          </w:tblCellMar>
        </w:tblPrEx>
        <w:trPr>
          <w:jc w:val="center"/>
        </w:trPr>
        <w:tc>
          <w:tcPr>
            <w:tcW w:w="4643" w:type="dxa"/>
            <w:noWrap w:val="0"/>
            <w:vAlign w:val="top"/>
          </w:tcPr>
          <w:p w14:paraId="689F9F67">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甲方名称（盖章）:</w:t>
            </w:r>
          </w:p>
          <w:p w14:paraId="232D12A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70294582">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代表人（签字）：</w:t>
            </w:r>
          </w:p>
          <w:p w14:paraId="5AF47E3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58525CAF">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开户银行：</w:t>
            </w:r>
          </w:p>
          <w:p w14:paraId="77F33B7A">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帐号：</w:t>
            </w:r>
          </w:p>
        </w:tc>
        <w:tc>
          <w:tcPr>
            <w:tcW w:w="4643" w:type="dxa"/>
            <w:noWrap w:val="0"/>
            <w:vAlign w:val="top"/>
          </w:tcPr>
          <w:p w14:paraId="06371B6E">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乙方名称（盖章）:</w:t>
            </w:r>
          </w:p>
          <w:p w14:paraId="051CFB87">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地址：</w:t>
            </w:r>
          </w:p>
          <w:p w14:paraId="09412ACD">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代表人（签字）：</w:t>
            </w:r>
          </w:p>
          <w:p w14:paraId="68740411">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电话：</w:t>
            </w:r>
          </w:p>
          <w:p w14:paraId="0014B9DE">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开户银行：</w:t>
            </w:r>
          </w:p>
          <w:p w14:paraId="79978A1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val="zh-CN"/>
              </w:rPr>
              <w:t>帐号：</w:t>
            </w:r>
          </w:p>
        </w:tc>
      </w:tr>
    </w:tbl>
    <w:p w14:paraId="6737A67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8"/>
          <w:szCs w:val="28"/>
          <w:highlight w:val="none"/>
          <w:lang w:val="zh-CN"/>
        </w:rPr>
      </w:pPr>
    </w:p>
    <w:p w14:paraId="11467DF6">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auto"/>
          <w:sz w:val="28"/>
          <w:szCs w:val="28"/>
          <w:highlight w:val="none"/>
        </w:rPr>
      </w:pPr>
    </w:p>
    <w:p w14:paraId="3F0E9AE4">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auto"/>
          <w:sz w:val="28"/>
          <w:szCs w:val="28"/>
          <w:highlight w:val="none"/>
        </w:rPr>
      </w:pPr>
    </w:p>
    <w:p w14:paraId="32834C9B">
      <w:pPr>
        <w:pStyle w:val="8"/>
        <w:spacing w:line="360" w:lineRule="auto"/>
        <w:rPr>
          <w:rFonts w:hint="eastAsia" w:ascii="仿宋" w:hAnsi="仿宋" w:eastAsia="仿宋" w:cs="仿宋"/>
          <w:sz w:val="28"/>
          <w:szCs w:val="28"/>
          <w:lang w:val="en-US" w:eastAsia="zh-Hans"/>
        </w:rPr>
      </w:pPr>
      <w:r>
        <w:rPr>
          <w:rFonts w:hint="eastAsia" w:ascii="仿宋" w:hAnsi="仿宋" w:eastAsia="仿宋" w:cs="仿宋"/>
          <w:bCs/>
          <w:color w:val="auto"/>
          <w:sz w:val="28"/>
          <w:szCs w:val="28"/>
          <w:highlight w:val="none"/>
        </w:rPr>
        <w:t>备注：合同模板仅供参考，具体以实际签订合同为准。</w:t>
      </w:r>
    </w:p>
    <w:p w14:paraId="254D272D">
      <w:pPr>
        <w:rPr>
          <w:rFonts w:hint="eastAsia" w:ascii="仿宋" w:hAnsi="仿宋" w:eastAsia="仿宋" w:cs="仿宋"/>
          <w:color w:val="auto"/>
          <w:sz w:val="28"/>
          <w:szCs w:val="28"/>
        </w:rPr>
      </w:pPr>
    </w:p>
    <w:p w14:paraId="053878B5"/>
    <w:sectPr>
      <w:footerReference r:id="rId4"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939F0">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319F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AD319F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8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923B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7923B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B36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2026-08-27T10:48:52Z</dcterms:created>
  <dc:creator>Administrator</dc:creator>
  <cp:lastModifiedBy>doit</cp:lastModifiedBy>
  <dcterms:modified xsi:type="dcterms:W3CDTF">2026-08-27T10:49:17Z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2E14817DC1854B04992797FF06EB2008_12</vt:lpwstr>
  </property>
</Properties>
</file>