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版本号：XDZ2026-156-N-7620260703001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五星街道2026年环卫保洁及绿化外包项目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XDZ2026-156-N-76</w:t>
      </w:r>
      <w:r>
        <w:br/>
      </w:r>
      <w:r>
        <w:br/>
      </w:r>
      <w:r>
        <w:br/>
      </w:r>
    </w:p>
    <w:p>
      <w:pPr>
        <w:pStyle w:val="null3"/>
        <w:jc w:val="center"/>
        <w:outlineLvl w:val="2"/>
      </w:pPr>
      <w:r>
        <w:rPr>
          <w:rFonts w:ascii="仿宋_GB2312" w:hAnsi="仿宋_GB2312" w:cs="仿宋_GB2312" w:eastAsia="仿宋_GB2312"/>
          <w:sz w:val="28"/>
          <w:b/>
        </w:rPr>
        <w:t>西安市长安区五星街道办事处</w:t>
      </w:r>
    </w:p>
    <w:p>
      <w:pPr>
        <w:pStyle w:val="null3"/>
        <w:jc w:val="center"/>
        <w:outlineLvl w:val="2"/>
      </w:pPr>
      <w:r>
        <w:rPr>
          <w:rFonts w:ascii="仿宋_GB2312" w:hAnsi="仿宋_GB2312" w:cs="仿宋_GB2312" w:eastAsia="仿宋_GB2312"/>
          <w:sz w:val="28"/>
          <w:b/>
        </w:rPr>
        <w:t>陕西蒿天项目管理有限公司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陕西蒿天项目管理有限公司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西安市长安区五星街道办事处</w:t>
      </w:r>
      <w:r>
        <w:rPr>
          <w:rFonts w:ascii="仿宋_GB2312" w:hAnsi="仿宋_GB2312" w:cs="仿宋_GB2312" w:eastAsia="仿宋_GB2312"/>
        </w:rPr>
        <w:t>委托，拟对</w:t>
      </w:r>
      <w:r>
        <w:rPr>
          <w:rFonts w:ascii="仿宋_GB2312" w:hAnsi="仿宋_GB2312" w:cs="仿宋_GB2312" w:eastAsia="仿宋_GB2312"/>
        </w:rPr>
        <w:t>五星街道2026年环卫保洁及绿化外包项目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XDZ2026-156-N-76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五星街道2026年环卫保洁及绿化外包项目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区域内行道树和绿化带的日常养护、可视范围内的清扫、保洁、洒水及清扫保洁产生垃圾的收集清运工作、各行政村村内日常生活垃圾转运、公共卫生间的日常保洁工作、环卫资产管理与维护、数字化城管等相关投诉的处理、采购人安排的其他工作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采购包1（五星街道2026年环卫保洁及绿化外包项目）：属于专门面向中小企业采购。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及被授权人开标前三个月内任意一个月在本单位的社保缴纳证明），法定代表人直接参加投标，须提供法定代表人身份证明</w:t>
      </w:r>
    </w:p>
    <w:p>
      <w:pPr>
        <w:pStyle w:val="null3"/>
      </w:pPr>
      <w:r>
        <w:rPr>
          <w:rFonts w:ascii="仿宋_GB2312" w:hAnsi="仿宋_GB2312" w:cs="仿宋_GB2312" w:eastAsia="仿宋_GB2312"/>
        </w:rPr>
        <w:t>2、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投标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3、联合体：本项目不接受联合体投标；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西安市长安区五星街道办事处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西安市长安区五星街道进五路1号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029-85860304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陕西蒿天项目管理有限公司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西安市雁塔区含光路南段1号鹏豪苑1幢3单元1202室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尚顺谱、林锡之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029-81612268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采购包1：6,285,300.00元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的有关规定执行。 2.支付方式：中标人应在领取通知书的同时，支付本项目代理服务费。 收款单位：陕西蒿天项目管理有限公司 开户行：中国建设银行股份有限公司西安锦园新世纪支行 账号：61050175390000000337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西安市长安区五星街道办事处</w:t>
      </w:r>
      <w:r>
        <w:rPr>
          <w:rFonts w:ascii="仿宋_GB2312" w:hAnsi="仿宋_GB2312" w:cs="仿宋_GB2312" w:eastAsia="仿宋_GB2312"/>
        </w:rPr>
        <w:t>和</w:t>
      </w:r>
      <w:r>
        <w:rPr>
          <w:rFonts w:ascii="仿宋_GB2312" w:hAnsi="仿宋_GB2312" w:cs="仿宋_GB2312" w:eastAsia="仿宋_GB2312"/>
        </w:rPr>
        <w:t>陕西蒿天项目管理有限公司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西安市长安区五星街道办事处</w:t>
      </w:r>
      <w:r>
        <w:rPr>
          <w:rFonts w:ascii="仿宋_GB2312" w:hAnsi="仿宋_GB2312" w:cs="仿宋_GB2312" w:eastAsia="仿宋_GB2312"/>
        </w:rPr>
        <w:t>负责解释。除上述招标文件内容，其他内容由</w:t>
      </w:r>
      <w:r>
        <w:rPr>
          <w:rFonts w:ascii="仿宋_GB2312" w:hAnsi="仿宋_GB2312" w:cs="仿宋_GB2312" w:eastAsia="仿宋_GB2312"/>
        </w:rPr>
        <w:t>陕西蒿天项目管理有限公司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西安市长安区五星街道办事处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陕西蒿天项目管理有限公司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1.乙方根据本合同取得的成果资料的著作权及其他相关知识产权属甲方所有。未经甲方同意，乙方不得公开发表、使用或向任何第三方提供上述成果资料。 2.乙方所提交的成果资料不应存在任何瑕疵，乙方应保证甲方免于遭受因第三方提起侵权索赔而产生的任何损失。如果任何第三方向甲方提起侵权索赔，乙方应负责与之进行交涉，并承担由此引起的一切责任。</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符合国家、行业相关法律法规及采购人需求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联系人：尚顺谱、林锡之</w:t>
      </w:r>
    </w:p>
    <w:p>
      <w:pPr>
        <w:pStyle w:val="null3"/>
      </w:pPr>
      <w:r>
        <w:rPr>
          <w:rFonts w:ascii="仿宋_GB2312" w:hAnsi="仿宋_GB2312" w:cs="仿宋_GB2312" w:eastAsia="仿宋_GB2312"/>
        </w:rPr>
        <w:t>联系电话：029-81612268</w:t>
      </w:r>
    </w:p>
    <w:p>
      <w:pPr>
        <w:pStyle w:val="null3"/>
      </w:pPr>
      <w:r>
        <w:rPr>
          <w:rFonts w:ascii="仿宋_GB2312" w:hAnsi="仿宋_GB2312" w:cs="仿宋_GB2312" w:eastAsia="仿宋_GB2312"/>
        </w:rPr>
        <w:t>地址：西安市雁塔区含光路南段1号鹏豪苑1幢3单元1202室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区域内行道树和绿化带的日常养护、可视范围内的清扫、保洁、洒水及清扫保洁产生垃圾的收集清运工作、各行政村村内日常生活垃圾转运、公共卫生间的日常保洁工作、环卫资产管理与维护、数字化城管等相关投诉的处理、采购人安排的其他工作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6,285,300.00</w:t>
      </w:r>
    </w:p>
    <w:p>
      <w:pPr>
        <w:pStyle w:val="null3"/>
      </w:pPr>
      <w:r>
        <w:rPr>
          <w:rFonts w:ascii="仿宋_GB2312" w:hAnsi="仿宋_GB2312" w:cs="仿宋_GB2312" w:eastAsia="仿宋_GB2312"/>
        </w:rPr>
        <w:t>采购包最高限价（元）: 6,285,300.00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五星街道2026年环卫保洁及绿化外包项目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6,285,300.00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标的名称：五星街道2026年环卫保洁及绿化外包项目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一、基本情况</w:t>
            </w:r>
          </w:p>
          <w:p>
            <w:pPr>
              <w:pStyle w:val="null3"/>
            </w:pPr>
            <w:r>
              <w:rPr>
                <w:rFonts w:ascii="仿宋_GB2312" w:hAnsi="仿宋_GB2312" w:cs="仿宋_GB2312" w:eastAsia="仿宋_GB2312"/>
              </w:rPr>
              <w:t>1.项目地点：五星街道办辖区内，西至沣河绿道、东至西沣路、北至竹南路、南至滦东路。</w:t>
            </w:r>
          </w:p>
          <w:p>
            <w:pPr>
              <w:pStyle w:val="null3"/>
            </w:pPr>
            <w:r>
              <w:rPr>
                <w:rFonts w:ascii="仿宋_GB2312" w:hAnsi="仿宋_GB2312" w:cs="仿宋_GB2312" w:eastAsia="仿宋_GB2312"/>
              </w:rPr>
              <w:t>2.项目概况及范围：完成对辖区内城市绿化养护、城市道路保洁、城市公厕管理、农村环境卫生整治。</w:t>
            </w:r>
          </w:p>
          <w:p>
            <w:pPr>
              <w:pStyle w:val="null3"/>
            </w:pPr>
            <w:r>
              <w:rPr>
                <w:rFonts w:ascii="仿宋_GB2312" w:hAnsi="仿宋_GB2312" w:cs="仿宋_GB2312" w:eastAsia="仿宋_GB2312"/>
              </w:rPr>
              <w:t>（1）城市绿化养护</w:t>
            </w:r>
          </w:p>
          <w:p>
            <w:pPr>
              <w:pStyle w:val="null3"/>
            </w:pPr>
            <w:r>
              <w:rPr>
                <w:rFonts w:ascii="仿宋_GB2312" w:hAnsi="仿宋_GB2312" w:cs="仿宋_GB2312" w:eastAsia="仿宋_GB2312"/>
              </w:rPr>
              <w:t>区域内竹南路、兆元路、润丰路等8条城市道路的行道树、绿化带的日常养护工作，包含行道树、绿篱灌木、绿化带杂草的修剪、补栽、浇灌、冲洗、病虫害防治、施肥（春肥、冬肥）、落叶清扫、高台土及杂物清掏、涂白、苗木冬季防寒保暖等（包括因暴雨、大风等极端天气造成树木倒伏、断枝的处理）。</w:t>
            </w:r>
          </w:p>
          <w:p>
            <w:pPr>
              <w:pStyle w:val="null3"/>
            </w:pPr>
            <w:r>
              <w:rPr>
                <w:rFonts w:ascii="仿宋_GB2312" w:hAnsi="仿宋_GB2312" w:cs="仿宋_GB2312" w:eastAsia="仿宋_GB2312"/>
              </w:rPr>
              <w:t>（2）环境卫生整治</w:t>
            </w:r>
          </w:p>
          <w:p>
            <w:pPr>
              <w:pStyle w:val="null3"/>
            </w:pPr>
            <w:r>
              <w:rPr>
                <w:rFonts w:ascii="仿宋_GB2312" w:hAnsi="仿宋_GB2312" w:cs="仿宋_GB2312" w:eastAsia="仿宋_GB2312"/>
              </w:rPr>
              <w:t>①环卫保洁（垃圾清运）：区域内道路清扫保洁、洒水、冲洗；果皮箱、保洁工具箱、灭烟柱的保洁清洗及周边垃圾分类收集，道路可视范围内垃圾的清理，路牌、灯杆等市政设施的保洁、野广告清除；各行政村村内日常保洁及垃圾分类清运至兴隆中转站;</w:t>
            </w:r>
          </w:p>
          <w:p>
            <w:pPr>
              <w:pStyle w:val="null3"/>
            </w:pPr>
            <w:r>
              <w:rPr>
                <w:rFonts w:ascii="仿宋_GB2312" w:hAnsi="仿宋_GB2312" w:cs="仿宋_GB2312" w:eastAsia="仿宋_GB2312"/>
              </w:rPr>
              <w:t>②城市公厕管理：区域内公厕的管理工作，包含看护、保洁、小型维修养护、清污、水电费缴纳等;</w:t>
            </w:r>
          </w:p>
          <w:p>
            <w:pPr>
              <w:pStyle w:val="null3"/>
            </w:pPr>
            <w:r>
              <w:rPr>
                <w:rFonts w:ascii="仿宋_GB2312" w:hAnsi="仿宋_GB2312" w:cs="仿宋_GB2312" w:eastAsia="仿宋_GB2312"/>
              </w:rPr>
              <w:t>③农村环卫保洁资产管理与维护：对环卫车辆妥善管理并合理使用，定期进行维护保养，包含车辆日常运行、车辆加油、维修、保险缴纳、年审，确保设备处于良好状态。若发现损坏或故障，应及时维修；加强对区域内垃圾分类亭、垃圾桶、果皮箱、垃圾收运三轮车等环卫设施的维护管理，定期检修，若发生损坏及报废应及时维修或换新;</w:t>
            </w:r>
          </w:p>
          <w:p>
            <w:pPr>
              <w:pStyle w:val="null3"/>
            </w:pPr>
            <w:r>
              <w:rPr>
                <w:rFonts w:ascii="仿宋_GB2312" w:hAnsi="仿宋_GB2312" w:cs="仿宋_GB2312" w:eastAsia="仿宋_GB2312"/>
              </w:rPr>
              <w:t>④雨雪排水除雪（融雪剂储备）：区域内冬季清雪除冰及清运处理；融雪剂的储备、使用及管理。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二、服务范围</w:t>
            </w:r>
          </w:p>
          <w:p>
            <w:pPr>
              <w:pStyle w:val="null3"/>
            </w:pPr>
            <w:r>
              <w:rPr>
                <w:rFonts w:ascii="仿宋_GB2312" w:hAnsi="仿宋_GB2312" w:cs="仿宋_GB2312" w:eastAsia="仿宋_GB2312"/>
              </w:rPr>
              <w:t>1.城市绿化养护部分：共计养护道路8条，绿化养护面积共86072.2㎡。</w:t>
            </w:r>
          </w:p>
          <w:p>
            <w:pPr>
              <w:pStyle w:val="null3"/>
            </w:pPr>
            <w:r>
              <w:rPr>
                <w:rFonts w:ascii="仿宋_GB2312" w:hAnsi="仿宋_GB2312" w:cs="仿宋_GB2312" w:eastAsia="仿宋_GB2312"/>
              </w:rPr>
              <w:t>2.城市道路保洁：五星街办辖区道路清扫保洁面积约707521.5㎡，其中城市道路保洁面积434747㎡ ，县乡道面积272774.5㎡。</w:t>
            </w:r>
          </w:p>
          <w:p>
            <w:pPr>
              <w:pStyle w:val="null3"/>
            </w:pPr>
            <w:r>
              <w:rPr>
                <w:rFonts w:ascii="仿宋_GB2312" w:hAnsi="仿宋_GB2312" w:cs="仿宋_GB2312" w:eastAsia="仿宋_GB2312"/>
              </w:rPr>
              <w:t>3.城市公厕管理：公厕13座，城镇公厕6座、农村公厕7座。</w:t>
            </w:r>
          </w:p>
          <w:p>
            <w:pPr>
              <w:pStyle w:val="null3"/>
            </w:pPr>
            <w:r>
              <w:rPr>
                <w:rFonts w:ascii="仿宋_GB2312" w:hAnsi="仿宋_GB2312" w:cs="仿宋_GB2312" w:eastAsia="仿宋_GB2312"/>
              </w:rPr>
              <w:t>4.农村环境卫生整治：辖区1个社区及12个行政村（其中兆丰村、进步村、共同村、跃进村为拆迁已安置村，合计4个）。</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rPr>
              <w:t>三、区域面积</w:t>
            </w:r>
          </w:p>
          <w:p>
            <w:pPr>
              <w:pStyle w:val="null3"/>
            </w:pPr>
            <w:r>
              <w:rPr>
                <w:rFonts w:ascii="仿宋_GB2312" w:hAnsi="仿宋_GB2312" w:cs="仿宋_GB2312" w:eastAsia="仿宋_GB2312"/>
              </w:rPr>
              <w:t>市政道路区域明细表</w:t>
            </w:r>
          </w:p>
          <w:p>
            <w:pPr>
              <w:pStyle w:val="null3"/>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道路名称</w:t>
                  </w:r>
                </w:p>
              </w:tc>
              <w:tc>
                <w:tcPr>
                  <w:tcW w:type="dxa" w:w="511"/>
                </w:tcPr>
                <w:p>
                  <w:pPr>
                    <w:pStyle w:val="null3"/>
                  </w:pPr>
                  <w:r>
                    <w:rPr>
                      <w:rFonts w:ascii="仿宋_GB2312" w:hAnsi="仿宋_GB2312" w:cs="仿宋_GB2312" w:eastAsia="仿宋_GB2312"/>
                    </w:rPr>
                    <w:t>面积</w:t>
                  </w:r>
                </w:p>
              </w:tc>
              <w:tc>
                <w:tcPr>
                  <w:tcW w:type="dxa" w:w="511"/>
                </w:tcPr>
                <w:p>
                  <w:pPr>
                    <w:pStyle w:val="null3"/>
                  </w:pPr>
                  <w:r>
                    <w:rPr>
                      <w:rFonts w:ascii="仿宋_GB2312" w:hAnsi="仿宋_GB2312" w:cs="仿宋_GB2312" w:eastAsia="仿宋_GB2312"/>
                    </w:rPr>
                    <w:t>起始点</w:t>
                  </w:r>
                </w:p>
              </w:tc>
              <w:tc>
                <w:tcPr>
                  <w:tcW w:type="dxa" w:w="511"/>
                </w:tcPr>
                <w:p>
                  <w:pPr>
                    <w:pStyle w:val="null3"/>
                  </w:pPr>
                  <w:r>
                    <w:rPr>
                      <w:rFonts w:ascii="仿宋_GB2312" w:hAnsi="仿宋_GB2312" w:cs="仿宋_GB2312" w:eastAsia="仿宋_GB2312"/>
                    </w:rPr>
                    <w:t>等级</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竹南路</w:t>
                  </w:r>
                </w:p>
              </w:tc>
              <w:tc>
                <w:tcPr>
                  <w:tcW w:type="dxa" w:w="511"/>
                </w:tcPr>
                <w:p>
                  <w:pPr>
                    <w:pStyle w:val="null3"/>
                  </w:pPr>
                  <w:r>
                    <w:rPr>
                      <w:rFonts w:ascii="仿宋_GB2312" w:hAnsi="仿宋_GB2312" w:cs="仿宋_GB2312" w:eastAsia="仿宋_GB2312"/>
                    </w:rPr>
                    <w:t>45575m2</w:t>
                  </w:r>
                </w:p>
              </w:tc>
              <w:tc>
                <w:tcPr>
                  <w:tcW w:type="dxa" w:w="511"/>
                </w:tcPr>
                <w:p>
                  <w:pPr>
                    <w:pStyle w:val="null3"/>
                  </w:pPr>
                  <w:r>
                    <w:rPr>
                      <w:rFonts w:ascii="仿宋_GB2312" w:hAnsi="仿宋_GB2312" w:cs="仿宋_GB2312" w:eastAsia="仿宋_GB2312"/>
                    </w:rPr>
                    <w:t>西太路-西沣路</w:t>
                  </w:r>
                </w:p>
              </w:tc>
              <w:tc>
                <w:tcPr>
                  <w:tcW w:type="dxa" w:w="511"/>
                </w:tcPr>
                <w:p>
                  <w:pPr>
                    <w:pStyle w:val="null3"/>
                  </w:pPr>
                  <w:r>
                    <w:rPr>
                      <w:rFonts w:ascii="仿宋_GB2312" w:hAnsi="仿宋_GB2312" w:cs="仿宋_GB2312" w:eastAsia="仿宋_GB2312"/>
                    </w:rPr>
                    <w:t>二级</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兆元路</w:t>
                  </w:r>
                </w:p>
              </w:tc>
              <w:tc>
                <w:tcPr>
                  <w:tcW w:type="dxa" w:w="511"/>
                </w:tcPr>
                <w:p>
                  <w:pPr>
                    <w:pStyle w:val="null3"/>
                  </w:pPr>
                  <w:r>
                    <w:rPr>
                      <w:rFonts w:ascii="仿宋_GB2312" w:hAnsi="仿宋_GB2312" w:cs="仿宋_GB2312" w:eastAsia="仿宋_GB2312"/>
                    </w:rPr>
                    <w:t>78000m2</w:t>
                  </w:r>
                </w:p>
              </w:tc>
              <w:tc>
                <w:tcPr>
                  <w:tcW w:type="dxa" w:w="511"/>
                </w:tcPr>
                <w:p>
                  <w:pPr>
                    <w:pStyle w:val="null3"/>
                  </w:pPr>
                  <w:r>
                    <w:rPr>
                      <w:rFonts w:ascii="仿宋_GB2312" w:hAnsi="仿宋_GB2312" w:cs="仿宋_GB2312" w:eastAsia="仿宋_GB2312"/>
                    </w:rPr>
                    <w:t>西太路-润丰路</w:t>
                  </w:r>
                </w:p>
              </w:tc>
              <w:tc>
                <w:tcPr>
                  <w:tcW w:type="dxa" w:w="511"/>
                </w:tcPr>
                <w:p>
                  <w:pPr>
                    <w:pStyle w:val="null3"/>
                  </w:pPr>
                  <w:r>
                    <w:rPr>
                      <w:rFonts w:ascii="仿宋_GB2312" w:hAnsi="仿宋_GB2312" w:cs="仿宋_GB2312" w:eastAsia="仿宋_GB2312"/>
                    </w:rPr>
                    <w:t>二级</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润丰路</w:t>
                  </w:r>
                </w:p>
              </w:tc>
              <w:tc>
                <w:tcPr>
                  <w:tcW w:type="dxa" w:w="511"/>
                </w:tcPr>
                <w:p>
                  <w:pPr>
                    <w:pStyle w:val="null3"/>
                  </w:pPr>
                  <w:r>
                    <w:rPr>
                      <w:rFonts w:ascii="仿宋_GB2312" w:hAnsi="仿宋_GB2312" w:cs="仿宋_GB2312" w:eastAsia="仿宋_GB2312"/>
                    </w:rPr>
                    <w:t>96000m2</w:t>
                  </w:r>
                </w:p>
              </w:tc>
              <w:tc>
                <w:tcPr>
                  <w:tcW w:type="dxa" w:w="511"/>
                </w:tcPr>
                <w:p>
                  <w:pPr>
                    <w:pStyle w:val="null3"/>
                  </w:pPr>
                  <w:r>
                    <w:rPr>
                      <w:rFonts w:ascii="仿宋_GB2312" w:hAnsi="仿宋_GB2312" w:cs="仿宋_GB2312" w:eastAsia="仿宋_GB2312"/>
                    </w:rPr>
                    <w:t>兆元路-西沣路</w:t>
                  </w:r>
                </w:p>
              </w:tc>
              <w:tc>
                <w:tcPr>
                  <w:tcW w:type="dxa" w:w="511"/>
                </w:tcPr>
                <w:p>
                  <w:pPr>
                    <w:pStyle w:val="null3"/>
                  </w:pPr>
                  <w:r>
                    <w:rPr>
                      <w:rFonts w:ascii="仿宋_GB2312" w:hAnsi="仿宋_GB2312" w:cs="仿宋_GB2312" w:eastAsia="仿宋_GB2312"/>
                    </w:rPr>
                    <w:t>二级</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隆丰路</w:t>
                  </w:r>
                </w:p>
              </w:tc>
              <w:tc>
                <w:tcPr>
                  <w:tcW w:type="dxa" w:w="511"/>
                </w:tcPr>
                <w:p>
                  <w:pPr>
                    <w:pStyle w:val="null3"/>
                  </w:pPr>
                  <w:r>
                    <w:rPr>
                      <w:rFonts w:ascii="仿宋_GB2312" w:hAnsi="仿宋_GB2312" w:cs="仿宋_GB2312" w:eastAsia="仿宋_GB2312"/>
                    </w:rPr>
                    <w:t>26910m2</w:t>
                  </w:r>
                </w:p>
              </w:tc>
              <w:tc>
                <w:tcPr>
                  <w:tcW w:type="dxa" w:w="511"/>
                </w:tcPr>
                <w:p>
                  <w:pPr>
                    <w:pStyle w:val="null3"/>
                  </w:pPr>
                  <w:r>
                    <w:rPr>
                      <w:rFonts w:ascii="仿宋_GB2312" w:hAnsi="仿宋_GB2312" w:cs="仿宋_GB2312" w:eastAsia="仿宋_GB2312"/>
                    </w:rPr>
                    <w:t>兆元路-坤元路</w:t>
                  </w:r>
                </w:p>
              </w:tc>
              <w:tc>
                <w:tcPr>
                  <w:tcW w:type="dxa" w:w="511"/>
                </w:tcPr>
                <w:p>
                  <w:pPr>
                    <w:pStyle w:val="null3"/>
                  </w:pPr>
                  <w:r>
                    <w:rPr>
                      <w:rFonts w:ascii="仿宋_GB2312" w:hAnsi="仿宋_GB2312" w:cs="仿宋_GB2312" w:eastAsia="仿宋_GB2312"/>
                    </w:rPr>
                    <w:t>二级</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盛丰路</w:t>
                  </w:r>
                </w:p>
              </w:tc>
              <w:tc>
                <w:tcPr>
                  <w:tcW w:type="dxa" w:w="511"/>
                </w:tcPr>
                <w:p>
                  <w:pPr>
                    <w:pStyle w:val="null3"/>
                  </w:pPr>
                  <w:r>
                    <w:rPr>
                      <w:rFonts w:ascii="仿宋_GB2312" w:hAnsi="仿宋_GB2312" w:cs="仿宋_GB2312" w:eastAsia="仿宋_GB2312"/>
                    </w:rPr>
                    <w:t>77550m2</w:t>
                  </w:r>
                </w:p>
              </w:tc>
              <w:tc>
                <w:tcPr>
                  <w:tcW w:type="dxa" w:w="511"/>
                </w:tcPr>
                <w:p>
                  <w:pPr>
                    <w:pStyle w:val="null3"/>
                  </w:pPr>
                  <w:r>
                    <w:rPr>
                      <w:rFonts w:ascii="仿宋_GB2312" w:hAnsi="仿宋_GB2312" w:cs="仿宋_GB2312" w:eastAsia="仿宋_GB2312"/>
                    </w:rPr>
                    <w:t>兆元路-坤元路</w:t>
                  </w:r>
                </w:p>
              </w:tc>
              <w:tc>
                <w:tcPr>
                  <w:tcW w:type="dxa" w:w="511"/>
                </w:tcPr>
                <w:p>
                  <w:pPr>
                    <w:pStyle w:val="null3"/>
                  </w:pPr>
                  <w:r>
                    <w:rPr>
                      <w:rFonts w:ascii="仿宋_GB2312" w:hAnsi="仿宋_GB2312" w:cs="仿宋_GB2312" w:eastAsia="仿宋_GB2312"/>
                    </w:rPr>
                    <w:t>二级</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广丰路</w:t>
                  </w:r>
                </w:p>
              </w:tc>
              <w:tc>
                <w:tcPr>
                  <w:tcW w:type="dxa" w:w="511"/>
                </w:tcPr>
                <w:p>
                  <w:pPr>
                    <w:pStyle w:val="null3"/>
                  </w:pPr>
                  <w:r>
                    <w:rPr>
                      <w:rFonts w:ascii="仿宋_GB2312" w:hAnsi="仿宋_GB2312" w:cs="仿宋_GB2312" w:eastAsia="仿宋_GB2312"/>
                    </w:rPr>
                    <w:t>39880m2</w:t>
                  </w:r>
                </w:p>
              </w:tc>
              <w:tc>
                <w:tcPr>
                  <w:tcW w:type="dxa" w:w="511"/>
                </w:tcPr>
                <w:p>
                  <w:pPr>
                    <w:pStyle w:val="null3"/>
                  </w:pPr>
                  <w:r>
                    <w:rPr>
                      <w:rFonts w:ascii="仿宋_GB2312" w:hAnsi="仿宋_GB2312" w:cs="仿宋_GB2312" w:eastAsia="仿宋_GB2312"/>
                    </w:rPr>
                    <w:t>兆元路-西沣路</w:t>
                  </w:r>
                </w:p>
              </w:tc>
              <w:tc>
                <w:tcPr>
                  <w:tcW w:type="dxa" w:w="511"/>
                </w:tcPr>
                <w:p>
                  <w:pPr>
                    <w:pStyle w:val="null3"/>
                  </w:pPr>
                  <w:r>
                    <w:rPr>
                      <w:rFonts w:ascii="仿宋_GB2312" w:hAnsi="仿宋_GB2312" w:cs="仿宋_GB2312" w:eastAsia="仿宋_GB2312"/>
                    </w:rPr>
                    <w:t>二级</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乾元路</w:t>
                  </w:r>
                </w:p>
              </w:tc>
              <w:tc>
                <w:tcPr>
                  <w:tcW w:type="dxa" w:w="511"/>
                </w:tcPr>
                <w:p>
                  <w:pPr>
                    <w:pStyle w:val="null3"/>
                  </w:pPr>
                  <w:r>
                    <w:rPr>
                      <w:rFonts w:ascii="仿宋_GB2312" w:hAnsi="仿宋_GB2312" w:cs="仿宋_GB2312" w:eastAsia="仿宋_GB2312"/>
                    </w:rPr>
                    <w:t>70831.54m2</w:t>
                  </w:r>
                </w:p>
              </w:tc>
              <w:tc>
                <w:tcPr>
                  <w:tcW w:type="dxa" w:w="511"/>
                </w:tcPr>
                <w:p>
                  <w:pPr>
                    <w:pStyle w:val="null3"/>
                  </w:pPr>
                  <w:r>
                    <w:rPr>
                      <w:rFonts w:ascii="仿宋_GB2312" w:hAnsi="仿宋_GB2312" w:cs="仿宋_GB2312" w:eastAsia="仿宋_GB2312"/>
                    </w:rPr>
                    <w:t>广丰路-润丰路</w:t>
                  </w:r>
                </w:p>
              </w:tc>
              <w:tc>
                <w:tcPr>
                  <w:tcW w:type="dxa" w:w="511"/>
                </w:tcPr>
                <w:p>
                  <w:pPr>
                    <w:pStyle w:val="null3"/>
                  </w:pPr>
                  <w:r>
                    <w:rPr>
                      <w:rFonts w:ascii="仿宋_GB2312" w:hAnsi="仿宋_GB2312" w:cs="仿宋_GB2312" w:eastAsia="仿宋_GB2312"/>
                    </w:rPr>
                    <w:t>二级</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江太路</w:t>
                  </w:r>
                </w:p>
              </w:tc>
              <w:tc>
                <w:tcPr>
                  <w:tcW w:type="dxa" w:w="511"/>
                </w:tcPr>
                <w:p>
                  <w:pPr>
                    <w:pStyle w:val="null3"/>
                  </w:pPr>
                  <w:r>
                    <w:rPr>
                      <w:rFonts w:ascii="仿宋_GB2312" w:hAnsi="仿宋_GB2312" w:cs="仿宋_GB2312" w:eastAsia="仿宋_GB2312"/>
                    </w:rPr>
                    <w:t>27600m2</w:t>
                  </w:r>
                </w:p>
              </w:tc>
              <w:tc>
                <w:tcPr>
                  <w:tcW w:type="dxa" w:w="511"/>
                </w:tcPr>
                <w:p>
                  <w:pPr>
                    <w:pStyle w:val="null3"/>
                  </w:pPr>
                  <w:r>
                    <w:rPr>
                      <w:rFonts w:ascii="仿宋_GB2312" w:hAnsi="仿宋_GB2312" w:cs="仿宋_GB2312" w:eastAsia="仿宋_GB2312"/>
                    </w:rPr>
                    <w:t>江南村-灵和路</w:t>
                  </w:r>
                </w:p>
              </w:tc>
              <w:tc>
                <w:tcPr>
                  <w:tcW w:type="dxa" w:w="511"/>
                </w:tcPr>
                <w:p>
                  <w:pPr>
                    <w:pStyle w:val="null3"/>
                  </w:pPr>
                  <w:r>
                    <w:rPr>
                      <w:rFonts w:ascii="仿宋_GB2312" w:hAnsi="仿宋_GB2312" w:cs="仿宋_GB2312" w:eastAsia="仿宋_GB2312"/>
                    </w:rPr>
                    <w:t>三级</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西太路支线</w:t>
                  </w:r>
                </w:p>
              </w:tc>
              <w:tc>
                <w:tcPr>
                  <w:tcW w:type="dxa" w:w="511"/>
                </w:tcPr>
                <w:p>
                  <w:pPr>
                    <w:pStyle w:val="null3"/>
                  </w:pPr>
                  <w:r>
                    <w:rPr>
                      <w:rFonts w:ascii="仿宋_GB2312" w:hAnsi="仿宋_GB2312" w:cs="仿宋_GB2312" w:eastAsia="仿宋_GB2312"/>
                    </w:rPr>
                    <w:t>71550m2</w:t>
                  </w:r>
                </w:p>
              </w:tc>
              <w:tc>
                <w:tcPr>
                  <w:tcW w:type="dxa" w:w="511"/>
                </w:tcPr>
                <w:p>
                  <w:pPr>
                    <w:pStyle w:val="null3"/>
                  </w:pPr>
                  <w:r>
                    <w:rPr>
                      <w:rFonts w:ascii="仿宋_GB2312" w:hAnsi="仿宋_GB2312" w:cs="仿宋_GB2312" w:eastAsia="仿宋_GB2312"/>
                    </w:rPr>
                    <w:t>西太路-长安界</w:t>
                  </w:r>
                </w:p>
              </w:tc>
              <w:tc>
                <w:tcPr>
                  <w:tcW w:type="dxa" w:w="511"/>
                </w:tcPr>
                <w:p>
                  <w:pPr>
                    <w:pStyle w:val="null3"/>
                  </w:pPr>
                  <w:r>
                    <w:rPr>
                      <w:rFonts w:ascii="仿宋_GB2312" w:hAnsi="仿宋_GB2312" w:cs="仿宋_GB2312" w:eastAsia="仿宋_GB2312"/>
                    </w:rPr>
                    <w:t>三级</w:t>
                  </w:r>
                </w:p>
              </w:tc>
            </w:tr>
            <w:tr>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灵和路</w:t>
                  </w:r>
                </w:p>
              </w:tc>
              <w:tc>
                <w:tcPr>
                  <w:tcW w:type="dxa" w:w="511"/>
                </w:tcPr>
                <w:p>
                  <w:pPr>
                    <w:pStyle w:val="null3"/>
                  </w:pPr>
                  <w:r>
                    <w:rPr>
                      <w:rFonts w:ascii="仿宋_GB2312" w:hAnsi="仿宋_GB2312" w:cs="仿宋_GB2312" w:eastAsia="仿宋_GB2312"/>
                    </w:rPr>
                    <w:t>40016m2</w:t>
                  </w:r>
                </w:p>
              </w:tc>
              <w:tc>
                <w:tcPr>
                  <w:tcW w:type="dxa" w:w="511"/>
                </w:tcPr>
                <w:p>
                  <w:pPr>
                    <w:pStyle w:val="null3"/>
                  </w:pPr>
                  <w:r>
                    <w:rPr>
                      <w:rFonts w:ascii="仿宋_GB2312" w:hAnsi="仿宋_GB2312" w:cs="仿宋_GB2312" w:eastAsia="仿宋_GB2312"/>
                    </w:rPr>
                    <w:t>五星街道-242 乡道</w:t>
                  </w:r>
                </w:p>
              </w:tc>
              <w:tc>
                <w:tcPr>
                  <w:tcW w:type="dxa" w:w="511"/>
                </w:tcPr>
                <w:p>
                  <w:pPr>
                    <w:pStyle w:val="null3"/>
                  </w:pPr>
                  <w:r>
                    <w:rPr>
                      <w:rFonts w:ascii="仿宋_GB2312" w:hAnsi="仿宋_GB2312" w:cs="仿宋_GB2312" w:eastAsia="仿宋_GB2312"/>
                    </w:rPr>
                    <w:t>三级</w:t>
                  </w: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西五路</w:t>
                  </w:r>
                </w:p>
              </w:tc>
              <w:tc>
                <w:tcPr>
                  <w:tcW w:type="dxa" w:w="511"/>
                </w:tcPr>
                <w:p>
                  <w:pPr>
                    <w:pStyle w:val="null3"/>
                  </w:pPr>
                  <w:r>
                    <w:rPr>
                      <w:rFonts w:ascii="仿宋_GB2312" w:hAnsi="仿宋_GB2312" w:cs="仿宋_GB2312" w:eastAsia="仿宋_GB2312"/>
                    </w:rPr>
                    <w:t>43272.96m2</w:t>
                  </w:r>
                </w:p>
              </w:tc>
              <w:tc>
                <w:tcPr>
                  <w:tcW w:type="dxa" w:w="511"/>
                </w:tcPr>
                <w:p>
                  <w:pPr>
                    <w:pStyle w:val="null3"/>
                  </w:pPr>
                  <w:r>
                    <w:rPr>
                      <w:rFonts w:ascii="仿宋_GB2312" w:hAnsi="仿宋_GB2312" w:cs="仿宋_GB2312" w:eastAsia="仿宋_GB2312"/>
                    </w:rPr>
                    <w:t>姜家堡-进步村</w:t>
                  </w:r>
                </w:p>
              </w:tc>
              <w:tc>
                <w:tcPr>
                  <w:tcW w:type="dxa" w:w="511"/>
                </w:tcPr>
                <w:p>
                  <w:pPr>
                    <w:pStyle w:val="null3"/>
                  </w:pPr>
                  <w:r>
                    <w:rPr>
                      <w:rFonts w:ascii="仿宋_GB2312" w:hAnsi="仿宋_GB2312" w:cs="仿宋_GB2312" w:eastAsia="仿宋_GB2312"/>
                    </w:rPr>
                    <w:t>三级</w:t>
                  </w:r>
                </w:p>
              </w:tc>
            </w:tr>
            <w:tr>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西和路</w:t>
                  </w:r>
                </w:p>
              </w:tc>
              <w:tc>
                <w:tcPr>
                  <w:tcW w:type="dxa" w:w="511"/>
                </w:tcPr>
                <w:p>
                  <w:pPr>
                    <w:pStyle w:val="null3"/>
                  </w:pPr>
                  <w:r>
                    <w:rPr>
                      <w:rFonts w:ascii="仿宋_GB2312" w:hAnsi="仿宋_GB2312" w:cs="仿宋_GB2312" w:eastAsia="仿宋_GB2312"/>
                    </w:rPr>
                    <w:t>47440m2</w:t>
                  </w:r>
                </w:p>
              </w:tc>
              <w:tc>
                <w:tcPr>
                  <w:tcW w:type="dxa" w:w="511"/>
                </w:tcPr>
                <w:p>
                  <w:pPr>
                    <w:pStyle w:val="null3"/>
                  </w:pPr>
                  <w:r>
                    <w:rPr>
                      <w:rFonts w:ascii="仿宋_GB2312" w:hAnsi="仿宋_GB2312" w:cs="仿宋_GB2312" w:eastAsia="仿宋_GB2312"/>
                    </w:rPr>
                    <w:t>西太路-丰河桥</w:t>
                  </w:r>
                </w:p>
              </w:tc>
              <w:tc>
                <w:tcPr>
                  <w:tcW w:type="dxa" w:w="511"/>
                </w:tcPr>
                <w:p>
                  <w:pPr>
                    <w:pStyle w:val="null3"/>
                  </w:pPr>
                  <w:r>
                    <w:rPr>
                      <w:rFonts w:ascii="仿宋_GB2312" w:hAnsi="仿宋_GB2312" w:cs="仿宋_GB2312" w:eastAsia="仿宋_GB2312"/>
                    </w:rPr>
                    <w:t>三级</w:t>
                  </w:r>
                </w:p>
              </w:tc>
            </w:tr>
            <w:tr>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滦白路</w:t>
                  </w:r>
                </w:p>
              </w:tc>
              <w:tc>
                <w:tcPr>
                  <w:tcW w:type="dxa" w:w="511"/>
                </w:tcPr>
                <w:p>
                  <w:pPr>
                    <w:pStyle w:val="null3"/>
                  </w:pPr>
                  <w:r>
                    <w:rPr>
                      <w:rFonts w:ascii="仿宋_GB2312" w:hAnsi="仿宋_GB2312" w:cs="仿宋_GB2312" w:eastAsia="仿宋_GB2312"/>
                    </w:rPr>
                    <w:t>30735m2</w:t>
                  </w:r>
                </w:p>
              </w:tc>
              <w:tc>
                <w:tcPr>
                  <w:tcW w:type="dxa" w:w="511"/>
                </w:tcPr>
                <w:p>
                  <w:pPr>
                    <w:pStyle w:val="null3"/>
                  </w:pPr>
                  <w:r>
                    <w:rPr>
                      <w:rFonts w:ascii="仿宋_GB2312" w:hAnsi="仿宋_GB2312" w:cs="仿宋_GB2312" w:eastAsia="仿宋_GB2312"/>
                    </w:rPr>
                    <w:t>江南村-滦白路</w:t>
                  </w:r>
                </w:p>
              </w:tc>
              <w:tc>
                <w:tcPr>
                  <w:tcW w:type="dxa" w:w="511"/>
                </w:tcPr>
                <w:p>
                  <w:pPr>
                    <w:pStyle w:val="null3"/>
                  </w:pPr>
                  <w:r>
                    <w:rPr>
                      <w:rFonts w:ascii="仿宋_GB2312" w:hAnsi="仿宋_GB2312" w:cs="仿宋_GB2312" w:eastAsia="仿宋_GB2312"/>
                    </w:rPr>
                    <w:t>三级</w:t>
                  </w:r>
                </w:p>
              </w:tc>
            </w:tr>
            <w:tr>
              <w:tc>
                <w:tcPr>
                  <w:tcW w:type="dxa" w:w="511"/>
                </w:tcPr>
                <w:p>
                  <w:pPr>
                    <w:pStyle w:val="null3"/>
                  </w:pPr>
                  <w:r>
                    <w:rPr>
                      <w:rFonts w:ascii="仿宋_GB2312" w:hAnsi="仿宋_GB2312" w:cs="仿宋_GB2312" w:eastAsia="仿宋_GB2312"/>
                    </w:rPr>
                    <w:t>14</w:t>
                  </w:r>
                </w:p>
              </w:tc>
              <w:tc>
                <w:tcPr>
                  <w:tcW w:type="dxa" w:w="511"/>
                </w:tcPr>
                <w:p>
                  <w:pPr>
                    <w:pStyle w:val="null3"/>
                  </w:pPr>
                  <w:r>
                    <w:rPr>
                      <w:rFonts w:ascii="仿宋_GB2312" w:hAnsi="仿宋_GB2312" w:cs="仿宋_GB2312" w:eastAsia="仿宋_GB2312"/>
                    </w:rPr>
                    <w:t>禹余路</w:t>
                  </w:r>
                </w:p>
              </w:tc>
              <w:tc>
                <w:tcPr>
                  <w:tcW w:type="dxa" w:w="511"/>
                </w:tcPr>
                <w:p>
                  <w:pPr>
                    <w:pStyle w:val="null3"/>
                  </w:pPr>
                  <w:r>
                    <w:rPr>
                      <w:rFonts w:ascii="仿宋_GB2312" w:hAnsi="仿宋_GB2312" w:cs="仿宋_GB2312" w:eastAsia="仿宋_GB2312"/>
                    </w:rPr>
                    <w:t>12161m2</w:t>
                  </w:r>
                </w:p>
              </w:tc>
              <w:tc>
                <w:tcPr>
                  <w:tcW w:type="dxa" w:w="511"/>
                </w:tcPr>
                <w:p>
                  <w:pPr>
                    <w:pStyle w:val="null3"/>
                  </w:pPr>
                  <w:r>
                    <w:rPr>
                      <w:rFonts w:ascii="仿宋_GB2312" w:hAnsi="仿宋_GB2312" w:cs="仿宋_GB2312" w:eastAsia="仿宋_GB2312"/>
                    </w:rPr>
                    <w:t>西太路-庆镇交界</w:t>
                  </w:r>
                </w:p>
              </w:tc>
              <w:tc>
                <w:tcPr>
                  <w:tcW w:type="dxa" w:w="511"/>
                </w:tcPr>
                <w:p>
                  <w:pPr>
                    <w:pStyle w:val="null3"/>
                  </w:pPr>
                  <w:r>
                    <w:rPr>
                      <w:rFonts w:ascii="仿宋_GB2312" w:hAnsi="仿宋_GB2312" w:cs="仿宋_GB2312" w:eastAsia="仿宋_GB2312"/>
                    </w:rPr>
                    <w:t>三级</w:t>
                  </w:r>
                </w:p>
              </w:tc>
            </w:tr>
          </w:tbl>
          <w:p>
            <w:pPr>
              <w:pStyle w:val="null3"/>
            </w:pPr>
            <w:r>
              <w:rPr>
                <w:rFonts w:ascii="仿宋_GB2312" w:hAnsi="仿宋_GB2312" w:cs="仿宋_GB2312" w:eastAsia="仿宋_GB2312"/>
              </w:rPr>
              <w:t>五星绿化养护道路明细</w:t>
            </w:r>
          </w:p>
          <w:p>
            <w:pPr>
              <w:pStyle w:val="null3"/>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序号</w:t>
                  </w:r>
                </w:p>
              </w:tc>
              <w:tc>
                <w:tcPr>
                  <w:tcW w:type="dxa" w:w="426"/>
                </w:tcPr>
                <w:p>
                  <w:pPr>
                    <w:pStyle w:val="null3"/>
                  </w:pPr>
                  <w:r>
                    <w:rPr>
                      <w:rFonts w:ascii="仿宋_GB2312" w:hAnsi="仿宋_GB2312" w:cs="仿宋_GB2312" w:eastAsia="仿宋_GB2312"/>
                    </w:rPr>
                    <w:t>道路名称</w:t>
                  </w:r>
                </w:p>
              </w:tc>
              <w:tc>
                <w:tcPr>
                  <w:tcW w:type="dxa" w:w="426"/>
                </w:tcPr>
                <w:p>
                  <w:pPr>
                    <w:pStyle w:val="null3"/>
                  </w:pPr>
                  <w:r>
                    <w:rPr>
                      <w:rFonts w:ascii="仿宋_GB2312" w:hAnsi="仿宋_GB2312" w:cs="仿宋_GB2312" w:eastAsia="仿宋_GB2312"/>
                    </w:rPr>
                    <w:t>道路起始点</w:t>
                  </w:r>
                </w:p>
              </w:tc>
              <w:tc>
                <w:tcPr>
                  <w:tcW w:type="dxa" w:w="426"/>
                </w:tcPr>
                <w:p>
                  <w:pPr>
                    <w:pStyle w:val="null3"/>
                  </w:pPr>
                  <w:r>
                    <w:rPr>
                      <w:rFonts w:ascii="仿宋_GB2312" w:hAnsi="仿宋_GB2312" w:cs="仿宋_GB2312" w:eastAsia="仿宋_GB2312"/>
                    </w:rPr>
                    <w:t>道路长度</w:t>
                  </w:r>
                </w:p>
                <w:p>
                  <w:pPr>
                    <w:pStyle w:val="null3"/>
                  </w:pPr>
                  <w:r>
                    <w:rPr>
                      <w:rFonts w:ascii="仿宋_GB2312" w:hAnsi="仿宋_GB2312" w:cs="仿宋_GB2312" w:eastAsia="仿宋_GB2312"/>
                    </w:rPr>
                    <w:t>（m）</w:t>
                  </w:r>
                </w:p>
              </w:tc>
              <w:tc>
                <w:tcPr>
                  <w:tcW w:type="dxa" w:w="426"/>
                </w:tcPr>
                <w:p>
                  <w:pPr>
                    <w:pStyle w:val="null3"/>
                  </w:pPr>
                  <w:r>
                    <w:rPr>
                      <w:rFonts w:ascii="仿宋_GB2312" w:hAnsi="仿宋_GB2312" w:cs="仿宋_GB2312" w:eastAsia="仿宋_GB2312"/>
                    </w:rPr>
                    <w:t>绿化面积</w:t>
                  </w:r>
                </w:p>
              </w:tc>
              <w:tc>
                <w:tcPr>
                  <w:tcW w:type="dxa" w:w="426"/>
                </w:tcPr>
                <w:p>
                  <w:pPr>
                    <w:pStyle w:val="null3"/>
                  </w:pPr>
                  <w:r>
                    <w:rPr>
                      <w:rFonts w:ascii="仿宋_GB2312" w:hAnsi="仿宋_GB2312" w:cs="仿宋_GB2312" w:eastAsia="仿宋_GB2312"/>
                    </w:rPr>
                    <w:t>养护等级</w:t>
                  </w:r>
                </w:p>
              </w:tc>
            </w:tr>
            <w:tr>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灵和路</w:t>
                  </w:r>
                </w:p>
              </w:tc>
              <w:tc>
                <w:tcPr>
                  <w:tcW w:type="dxa" w:w="426"/>
                </w:tcPr>
                <w:p>
                  <w:pPr>
                    <w:pStyle w:val="null3"/>
                  </w:pPr>
                  <w:r>
                    <w:rPr>
                      <w:rFonts w:ascii="仿宋_GB2312" w:hAnsi="仿宋_GB2312" w:cs="仿宋_GB2312" w:eastAsia="仿宋_GB2312"/>
                    </w:rPr>
                    <w:t>和迪村-五星乡街道</w:t>
                  </w:r>
                </w:p>
              </w:tc>
              <w:tc>
                <w:tcPr>
                  <w:tcW w:type="dxa" w:w="426"/>
                </w:tcPr>
                <w:p>
                  <w:pPr>
                    <w:pStyle w:val="null3"/>
                  </w:pPr>
                  <w:r>
                    <w:rPr>
                      <w:rFonts w:ascii="仿宋_GB2312" w:hAnsi="仿宋_GB2312" w:cs="仿宋_GB2312" w:eastAsia="仿宋_GB2312"/>
                    </w:rPr>
                    <w:t>3952</w:t>
                  </w:r>
                </w:p>
              </w:tc>
              <w:tc>
                <w:tcPr>
                  <w:tcW w:type="dxa" w:w="426"/>
                </w:tcPr>
                <w:p>
                  <w:pPr>
                    <w:pStyle w:val="null3"/>
                  </w:pPr>
                  <w:r>
                    <w:rPr>
                      <w:rFonts w:ascii="仿宋_GB2312" w:hAnsi="仿宋_GB2312" w:cs="仿宋_GB2312" w:eastAsia="仿宋_GB2312"/>
                    </w:rPr>
                    <w:t>17784.00</w:t>
                  </w:r>
                </w:p>
              </w:tc>
              <w:tc>
                <w:tcPr>
                  <w:tcW w:type="dxa" w:w="426"/>
                </w:tcPr>
                <w:p>
                  <w:pPr>
                    <w:pStyle w:val="null3"/>
                  </w:pPr>
                  <w:r>
                    <w:rPr>
                      <w:rFonts w:ascii="仿宋_GB2312" w:hAnsi="仿宋_GB2312" w:cs="仿宋_GB2312" w:eastAsia="仿宋_GB2312"/>
                    </w:rPr>
                    <w:t>三级</w:t>
                  </w:r>
                </w:p>
              </w:tc>
            </w:tr>
            <w:tr>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西和路</w:t>
                  </w:r>
                </w:p>
              </w:tc>
              <w:tc>
                <w:tcPr>
                  <w:tcW w:type="dxa" w:w="426"/>
                </w:tcPr>
                <w:p>
                  <w:pPr>
                    <w:pStyle w:val="null3"/>
                  </w:pPr>
                  <w:r>
                    <w:rPr>
                      <w:rFonts w:ascii="仿宋_GB2312" w:hAnsi="仿宋_GB2312" w:cs="仿宋_GB2312" w:eastAsia="仿宋_GB2312"/>
                    </w:rPr>
                    <w:t>共同村-和迪村</w:t>
                  </w:r>
                </w:p>
              </w:tc>
              <w:tc>
                <w:tcPr>
                  <w:tcW w:type="dxa" w:w="426"/>
                </w:tcPr>
                <w:p>
                  <w:pPr>
                    <w:pStyle w:val="null3"/>
                  </w:pPr>
                  <w:r>
                    <w:rPr>
                      <w:rFonts w:ascii="仿宋_GB2312" w:hAnsi="仿宋_GB2312" w:cs="仿宋_GB2312" w:eastAsia="仿宋_GB2312"/>
                    </w:rPr>
                    <w:t>3120</w:t>
                  </w:r>
                </w:p>
              </w:tc>
              <w:tc>
                <w:tcPr>
                  <w:tcW w:type="dxa" w:w="426"/>
                </w:tcPr>
                <w:p>
                  <w:pPr>
                    <w:pStyle w:val="null3"/>
                  </w:pPr>
                  <w:r>
                    <w:rPr>
                      <w:rFonts w:ascii="仿宋_GB2312" w:hAnsi="仿宋_GB2312" w:cs="仿宋_GB2312" w:eastAsia="仿宋_GB2312"/>
                    </w:rPr>
                    <w:t>14040.00</w:t>
                  </w:r>
                </w:p>
              </w:tc>
              <w:tc>
                <w:tcPr>
                  <w:tcW w:type="dxa" w:w="426"/>
                </w:tcPr>
                <w:p>
                  <w:pPr>
                    <w:pStyle w:val="null3"/>
                  </w:pPr>
                  <w:r>
                    <w:rPr>
                      <w:rFonts w:ascii="仿宋_GB2312" w:hAnsi="仿宋_GB2312" w:cs="仿宋_GB2312" w:eastAsia="仿宋_GB2312"/>
                    </w:rPr>
                    <w:t>三级</w:t>
                  </w:r>
                </w:p>
              </w:tc>
            </w:tr>
            <w:tr>
              <w:tc>
                <w:tcPr>
                  <w:tcW w:type="dxa" w:w="426"/>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西五路</w:t>
                  </w:r>
                </w:p>
              </w:tc>
              <w:tc>
                <w:tcPr>
                  <w:tcW w:type="dxa" w:w="426"/>
                </w:tcPr>
                <w:p>
                  <w:pPr>
                    <w:pStyle w:val="null3"/>
                  </w:pPr>
                  <w:r>
                    <w:rPr>
                      <w:rFonts w:ascii="仿宋_GB2312" w:hAnsi="仿宋_GB2312" w:cs="仿宋_GB2312" w:eastAsia="仿宋_GB2312"/>
                    </w:rPr>
                    <w:t>进步村-北张堡</w:t>
                  </w:r>
                </w:p>
              </w:tc>
              <w:tc>
                <w:tcPr>
                  <w:tcW w:type="dxa" w:w="426"/>
                </w:tcPr>
                <w:p>
                  <w:pPr>
                    <w:pStyle w:val="null3"/>
                  </w:pPr>
                  <w:r>
                    <w:rPr>
                      <w:rFonts w:ascii="仿宋_GB2312" w:hAnsi="仿宋_GB2312" w:cs="仿宋_GB2312" w:eastAsia="仿宋_GB2312"/>
                    </w:rPr>
                    <w:t>3694</w:t>
                  </w:r>
                </w:p>
              </w:tc>
              <w:tc>
                <w:tcPr>
                  <w:tcW w:type="dxa" w:w="426"/>
                </w:tcPr>
                <w:p>
                  <w:pPr>
                    <w:pStyle w:val="null3"/>
                  </w:pPr>
                  <w:r>
                    <w:rPr>
                      <w:rFonts w:ascii="仿宋_GB2312" w:hAnsi="仿宋_GB2312" w:cs="仿宋_GB2312" w:eastAsia="仿宋_GB2312"/>
                    </w:rPr>
                    <w:t>16227.00</w:t>
                  </w:r>
                </w:p>
              </w:tc>
              <w:tc>
                <w:tcPr>
                  <w:tcW w:type="dxa" w:w="426"/>
                </w:tcPr>
                <w:p>
                  <w:pPr>
                    <w:pStyle w:val="null3"/>
                  </w:pPr>
                  <w:r>
                    <w:rPr>
                      <w:rFonts w:ascii="仿宋_GB2312" w:hAnsi="仿宋_GB2312" w:cs="仿宋_GB2312" w:eastAsia="仿宋_GB2312"/>
                    </w:rPr>
                    <w:t>三级</w:t>
                  </w:r>
                </w:p>
              </w:tc>
            </w:tr>
            <w:tr>
              <w:tc>
                <w:tcPr>
                  <w:tcW w:type="dxa" w:w="426"/>
                </w:tcPr>
                <w:p>
                  <w:pPr>
                    <w:pStyle w:val="null3"/>
                  </w:pPr>
                  <w:r>
                    <w:rPr>
                      <w:rFonts w:ascii="仿宋_GB2312" w:hAnsi="仿宋_GB2312" w:cs="仿宋_GB2312" w:eastAsia="仿宋_GB2312"/>
                    </w:rPr>
                    <w:t>4</w:t>
                  </w:r>
                </w:p>
              </w:tc>
              <w:tc>
                <w:tcPr>
                  <w:tcW w:type="dxa" w:w="426"/>
                </w:tcPr>
                <w:p>
                  <w:pPr>
                    <w:pStyle w:val="null3"/>
                  </w:pPr>
                  <w:r>
                    <w:rPr>
                      <w:rFonts w:ascii="仿宋_GB2312" w:hAnsi="仿宋_GB2312" w:cs="仿宋_GB2312" w:eastAsia="仿宋_GB2312"/>
                    </w:rPr>
                    <w:t>西太路支线</w:t>
                  </w:r>
                </w:p>
              </w:tc>
              <w:tc>
                <w:tcPr>
                  <w:tcW w:type="dxa" w:w="426"/>
                </w:tcPr>
                <w:p>
                  <w:pPr>
                    <w:pStyle w:val="null3"/>
                  </w:pPr>
                  <w:r>
                    <w:rPr>
                      <w:rFonts w:ascii="仿宋_GB2312" w:hAnsi="仿宋_GB2312" w:cs="仿宋_GB2312" w:eastAsia="仿宋_GB2312"/>
                    </w:rPr>
                    <w:t>西太路-长安界</w:t>
                  </w:r>
                </w:p>
              </w:tc>
              <w:tc>
                <w:tcPr>
                  <w:tcW w:type="dxa" w:w="426"/>
                </w:tcPr>
                <w:p>
                  <w:pPr>
                    <w:pStyle w:val="null3"/>
                  </w:pPr>
                  <w:r>
                    <w:rPr>
                      <w:rFonts w:ascii="仿宋_GB2312" w:hAnsi="仿宋_GB2312" w:cs="仿宋_GB2312" w:eastAsia="仿宋_GB2312"/>
                    </w:rPr>
                    <w:t>2044</w:t>
                  </w:r>
                </w:p>
              </w:tc>
              <w:tc>
                <w:tcPr>
                  <w:tcW w:type="dxa" w:w="426"/>
                </w:tcPr>
                <w:p>
                  <w:pPr>
                    <w:pStyle w:val="null3"/>
                  </w:pPr>
                  <w:r>
                    <w:rPr>
                      <w:rFonts w:ascii="仿宋_GB2312" w:hAnsi="仿宋_GB2312" w:cs="仿宋_GB2312" w:eastAsia="仿宋_GB2312"/>
                    </w:rPr>
                    <w:t>9200</w:t>
                  </w:r>
                </w:p>
              </w:tc>
              <w:tc>
                <w:tcPr>
                  <w:tcW w:type="dxa" w:w="426"/>
                </w:tcPr>
                <w:p>
                  <w:pPr>
                    <w:pStyle w:val="null3"/>
                  </w:pPr>
                  <w:r>
                    <w:rPr>
                      <w:rFonts w:ascii="仿宋_GB2312" w:hAnsi="仿宋_GB2312" w:cs="仿宋_GB2312" w:eastAsia="仿宋_GB2312"/>
                    </w:rPr>
                    <w:t>三级</w:t>
                  </w:r>
                </w:p>
              </w:tc>
            </w:tr>
            <w:tr>
              <w:tc>
                <w:tcPr>
                  <w:tcW w:type="dxa" w:w="426"/>
                </w:tcPr>
                <w:p>
                  <w:pPr>
                    <w:pStyle w:val="null3"/>
                  </w:pPr>
                  <w:r>
                    <w:rPr>
                      <w:rFonts w:ascii="仿宋_GB2312" w:hAnsi="仿宋_GB2312" w:cs="仿宋_GB2312" w:eastAsia="仿宋_GB2312"/>
                    </w:rPr>
                    <w:t>5</w:t>
                  </w:r>
                </w:p>
              </w:tc>
              <w:tc>
                <w:tcPr>
                  <w:tcW w:type="dxa" w:w="426"/>
                </w:tcPr>
                <w:p>
                  <w:pPr>
                    <w:pStyle w:val="null3"/>
                  </w:pPr>
                  <w:r>
                    <w:rPr>
                      <w:rFonts w:ascii="仿宋_GB2312" w:hAnsi="仿宋_GB2312" w:cs="仿宋_GB2312" w:eastAsia="仿宋_GB2312"/>
                    </w:rPr>
                    <w:t>广丰路</w:t>
                  </w:r>
                </w:p>
              </w:tc>
              <w:tc>
                <w:tcPr>
                  <w:tcW w:type="dxa" w:w="426"/>
                </w:tcPr>
                <w:p>
                  <w:pPr>
                    <w:pStyle w:val="null3"/>
                  </w:pPr>
                  <w:r>
                    <w:rPr>
                      <w:rFonts w:ascii="仿宋_GB2312" w:hAnsi="仿宋_GB2312" w:cs="仿宋_GB2312" w:eastAsia="仿宋_GB2312"/>
                    </w:rPr>
                    <w:t>西沣路-西太路</w:t>
                  </w:r>
                </w:p>
              </w:tc>
              <w:tc>
                <w:tcPr>
                  <w:tcW w:type="dxa" w:w="426"/>
                </w:tcPr>
                <w:p>
                  <w:pPr>
                    <w:pStyle w:val="null3"/>
                  </w:pPr>
                  <w:r>
                    <w:rPr>
                      <w:rFonts w:ascii="仿宋_GB2312" w:hAnsi="仿宋_GB2312" w:cs="仿宋_GB2312" w:eastAsia="仿宋_GB2312"/>
                    </w:rPr>
                    <w:t>980</w:t>
                  </w:r>
                </w:p>
              </w:tc>
              <w:tc>
                <w:tcPr>
                  <w:tcW w:type="dxa" w:w="426"/>
                </w:tcPr>
                <w:p>
                  <w:pPr>
                    <w:pStyle w:val="null3"/>
                  </w:pPr>
                  <w:r>
                    <w:rPr>
                      <w:rFonts w:ascii="仿宋_GB2312" w:hAnsi="仿宋_GB2312" w:cs="仿宋_GB2312" w:eastAsia="仿宋_GB2312"/>
                    </w:rPr>
                    <w:t>8850</w:t>
                  </w:r>
                </w:p>
              </w:tc>
              <w:tc>
                <w:tcPr>
                  <w:tcW w:type="dxa" w:w="426"/>
                </w:tcPr>
                <w:p>
                  <w:pPr>
                    <w:pStyle w:val="null3"/>
                  </w:pPr>
                  <w:r>
                    <w:rPr>
                      <w:rFonts w:ascii="仿宋_GB2312" w:hAnsi="仿宋_GB2312" w:cs="仿宋_GB2312" w:eastAsia="仿宋_GB2312"/>
                    </w:rPr>
                    <w:t>二级</w:t>
                  </w:r>
                </w:p>
              </w:tc>
            </w:tr>
            <w:tr>
              <w:tc>
                <w:tcPr>
                  <w:tcW w:type="dxa" w:w="426"/>
                </w:tcPr>
                <w:p>
                  <w:pPr>
                    <w:pStyle w:val="null3"/>
                  </w:pPr>
                  <w:r>
                    <w:rPr>
                      <w:rFonts w:ascii="仿宋_GB2312" w:hAnsi="仿宋_GB2312" w:cs="仿宋_GB2312" w:eastAsia="仿宋_GB2312"/>
                    </w:rPr>
                    <w:t>6</w:t>
                  </w:r>
                </w:p>
              </w:tc>
              <w:tc>
                <w:tcPr>
                  <w:tcW w:type="dxa" w:w="426"/>
                </w:tcPr>
                <w:p>
                  <w:pPr>
                    <w:pStyle w:val="null3"/>
                  </w:pPr>
                  <w:r>
                    <w:rPr>
                      <w:rFonts w:ascii="仿宋_GB2312" w:hAnsi="仿宋_GB2312" w:cs="仿宋_GB2312" w:eastAsia="仿宋_GB2312"/>
                    </w:rPr>
                    <w:t>隆丰路</w:t>
                  </w:r>
                </w:p>
              </w:tc>
              <w:tc>
                <w:tcPr>
                  <w:tcW w:type="dxa" w:w="426"/>
                </w:tcPr>
                <w:p>
                  <w:pPr>
                    <w:pStyle w:val="null3"/>
                  </w:pPr>
                  <w:r>
                    <w:rPr>
                      <w:rFonts w:ascii="仿宋_GB2312" w:hAnsi="仿宋_GB2312" w:cs="仿宋_GB2312" w:eastAsia="仿宋_GB2312"/>
                    </w:rPr>
                    <w:t>兆元路-坤元路</w:t>
                  </w:r>
                </w:p>
              </w:tc>
              <w:tc>
                <w:tcPr>
                  <w:tcW w:type="dxa" w:w="426"/>
                </w:tcPr>
                <w:p>
                  <w:pPr>
                    <w:pStyle w:val="null3"/>
                  </w:pPr>
                  <w:r>
                    <w:rPr>
                      <w:rFonts w:ascii="仿宋_GB2312" w:hAnsi="仿宋_GB2312" w:cs="仿宋_GB2312" w:eastAsia="仿宋_GB2312"/>
                    </w:rPr>
                    <w:t>880</w:t>
                  </w:r>
                </w:p>
              </w:tc>
              <w:tc>
                <w:tcPr>
                  <w:tcW w:type="dxa" w:w="426"/>
                </w:tcPr>
                <w:p>
                  <w:pPr>
                    <w:pStyle w:val="null3"/>
                  </w:pPr>
                  <w:r>
                    <w:rPr>
                      <w:rFonts w:ascii="仿宋_GB2312" w:hAnsi="仿宋_GB2312" w:cs="仿宋_GB2312" w:eastAsia="仿宋_GB2312"/>
                    </w:rPr>
                    <w:t>6778</w:t>
                  </w:r>
                </w:p>
              </w:tc>
              <w:tc>
                <w:tcPr>
                  <w:tcW w:type="dxa" w:w="426"/>
                </w:tcPr>
                <w:p>
                  <w:pPr>
                    <w:pStyle w:val="null3"/>
                  </w:pPr>
                  <w:r>
                    <w:rPr>
                      <w:rFonts w:ascii="仿宋_GB2312" w:hAnsi="仿宋_GB2312" w:cs="仿宋_GB2312" w:eastAsia="仿宋_GB2312"/>
                    </w:rPr>
                    <w:t>二级</w:t>
                  </w:r>
                </w:p>
              </w:tc>
            </w:tr>
            <w:tr>
              <w:tc>
                <w:tcPr>
                  <w:tcW w:type="dxa" w:w="426"/>
                </w:tcPr>
                <w:p>
                  <w:pPr>
                    <w:pStyle w:val="null3"/>
                  </w:pPr>
                  <w:r>
                    <w:rPr>
                      <w:rFonts w:ascii="仿宋_GB2312" w:hAnsi="仿宋_GB2312" w:cs="仿宋_GB2312" w:eastAsia="仿宋_GB2312"/>
                    </w:rPr>
                    <w:t>7</w:t>
                  </w:r>
                </w:p>
              </w:tc>
              <w:tc>
                <w:tcPr>
                  <w:tcW w:type="dxa" w:w="426"/>
                </w:tcPr>
                <w:p>
                  <w:pPr>
                    <w:pStyle w:val="null3"/>
                  </w:pPr>
                  <w:r>
                    <w:rPr>
                      <w:rFonts w:ascii="仿宋_GB2312" w:hAnsi="仿宋_GB2312" w:cs="仿宋_GB2312" w:eastAsia="仿宋_GB2312"/>
                    </w:rPr>
                    <w:t>乾元路</w:t>
                  </w:r>
                </w:p>
              </w:tc>
              <w:tc>
                <w:tcPr>
                  <w:tcW w:type="dxa" w:w="426"/>
                </w:tcPr>
                <w:p>
                  <w:pPr>
                    <w:pStyle w:val="null3"/>
                  </w:pPr>
                  <w:r>
                    <w:rPr>
                      <w:rFonts w:ascii="仿宋_GB2312" w:hAnsi="仿宋_GB2312" w:cs="仿宋_GB2312" w:eastAsia="仿宋_GB2312"/>
                    </w:rPr>
                    <w:t>广丰路-润丰路</w:t>
                  </w:r>
                </w:p>
              </w:tc>
              <w:tc>
                <w:tcPr>
                  <w:tcW w:type="dxa" w:w="426"/>
                </w:tcPr>
                <w:p>
                  <w:pPr>
                    <w:pStyle w:val="null3"/>
                  </w:pPr>
                  <w:r>
                    <w:rPr>
                      <w:rFonts w:ascii="仿宋_GB2312" w:hAnsi="仿宋_GB2312" w:cs="仿宋_GB2312" w:eastAsia="仿宋_GB2312"/>
                    </w:rPr>
                    <w:t>1883.129</w:t>
                  </w:r>
                </w:p>
              </w:tc>
              <w:tc>
                <w:tcPr>
                  <w:tcW w:type="dxa" w:w="426"/>
                </w:tcPr>
                <w:p>
                  <w:pPr>
                    <w:pStyle w:val="null3"/>
                  </w:pPr>
                  <w:r>
                    <w:rPr>
                      <w:rFonts w:ascii="仿宋_GB2312" w:hAnsi="仿宋_GB2312" w:cs="仿宋_GB2312" w:eastAsia="仿宋_GB2312"/>
                    </w:rPr>
                    <w:t>10503.2</w:t>
                  </w:r>
                </w:p>
              </w:tc>
              <w:tc>
                <w:tcPr>
                  <w:tcW w:type="dxa" w:w="426"/>
                </w:tcPr>
                <w:p>
                  <w:pPr>
                    <w:pStyle w:val="null3"/>
                  </w:pPr>
                  <w:r>
                    <w:rPr>
                      <w:rFonts w:ascii="仿宋_GB2312" w:hAnsi="仿宋_GB2312" w:cs="仿宋_GB2312" w:eastAsia="仿宋_GB2312"/>
                    </w:rPr>
                    <w:t>二级</w:t>
                  </w:r>
                </w:p>
              </w:tc>
            </w:tr>
            <w:tr>
              <w:tc>
                <w:tcPr>
                  <w:tcW w:type="dxa" w:w="426"/>
                </w:tcPr>
                <w:p>
                  <w:pPr>
                    <w:pStyle w:val="null3"/>
                  </w:pPr>
                  <w:r>
                    <w:rPr>
                      <w:rFonts w:ascii="仿宋_GB2312" w:hAnsi="仿宋_GB2312" w:cs="仿宋_GB2312" w:eastAsia="仿宋_GB2312"/>
                    </w:rPr>
                    <w:t>8</w:t>
                  </w:r>
                </w:p>
              </w:tc>
              <w:tc>
                <w:tcPr>
                  <w:tcW w:type="dxa" w:w="426"/>
                </w:tcPr>
                <w:p>
                  <w:pPr>
                    <w:pStyle w:val="null3"/>
                  </w:pPr>
                  <w:r>
                    <w:rPr>
                      <w:rFonts w:ascii="仿宋_GB2312" w:hAnsi="仿宋_GB2312" w:cs="仿宋_GB2312" w:eastAsia="仿宋_GB2312"/>
                    </w:rPr>
                    <w:t>竹南路</w:t>
                  </w:r>
                </w:p>
              </w:tc>
              <w:tc>
                <w:tcPr>
                  <w:tcW w:type="dxa" w:w="426"/>
                </w:tcPr>
                <w:p>
                  <w:pPr>
                    <w:pStyle w:val="null3"/>
                  </w:pPr>
                  <w:r>
                    <w:rPr>
                      <w:rFonts w:ascii="仿宋_GB2312" w:hAnsi="仿宋_GB2312" w:cs="仿宋_GB2312" w:eastAsia="仿宋_GB2312"/>
                    </w:rPr>
                    <w:t>西太路-西沣路</w:t>
                  </w:r>
                </w:p>
              </w:tc>
              <w:tc>
                <w:tcPr>
                  <w:tcW w:type="dxa" w:w="426"/>
                </w:tcPr>
                <w:p>
                  <w:pPr>
                    <w:pStyle w:val="null3"/>
                  </w:pPr>
                  <w:r>
                    <w:rPr>
                      <w:rFonts w:ascii="仿宋_GB2312" w:hAnsi="仿宋_GB2312" w:cs="仿宋_GB2312" w:eastAsia="仿宋_GB2312"/>
                    </w:rPr>
                    <w:t>1800</w:t>
                  </w:r>
                </w:p>
              </w:tc>
              <w:tc>
                <w:tcPr>
                  <w:tcW w:type="dxa" w:w="426"/>
                </w:tcPr>
                <w:p>
                  <w:pPr>
                    <w:pStyle w:val="null3"/>
                  </w:pPr>
                  <w:r>
                    <w:rPr>
                      <w:rFonts w:ascii="仿宋_GB2312" w:hAnsi="仿宋_GB2312" w:cs="仿宋_GB2312" w:eastAsia="仿宋_GB2312"/>
                    </w:rPr>
                    <w:t>2690</w:t>
                  </w:r>
                </w:p>
              </w:tc>
              <w:tc>
                <w:tcPr>
                  <w:tcW w:type="dxa" w:w="426"/>
                </w:tcPr>
                <w:p>
                  <w:pPr>
                    <w:pStyle w:val="null3"/>
                  </w:pPr>
                  <w:r>
                    <w:rPr>
                      <w:rFonts w:ascii="仿宋_GB2312" w:hAnsi="仿宋_GB2312" w:cs="仿宋_GB2312" w:eastAsia="仿宋_GB2312"/>
                    </w:rPr>
                    <w:t>二级</w:t>
                  </w:r>
                </w:p>
              </w:tc>
            </w:tr>
          </w:tbl>
          <w:p>
            <w:pPr>
              <w:pStyle w:val="null3"/>
            </w:pPr>
            <w:r>
              <w:rPr>
                <w:rFonts w:ascii="仿宋_GB2312" w:hAnsi="仿宋_GB2312" w:cs="仿宋_GB2312" w:eastAsia="仿宋_GB2312"/>
              </w:rPr>
              <w:t>五星公厕明细</w:t>
            </w:r>
          </w:p>
          <w:p>
            <w:pPr>
              <w:pStyle w:val="null3"/>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公厕名称</w:t>
                  </w:r>
                </w:p>
              </w:tc>
              <w:tc>
                <w:tcPr>
                  <w:tcW w:type="dxa" w:w="511"/>
                </w:tcPr>
                <w:p>
                  <w:pPr>
                    <w:pStyle w:val="null3"/>
                  </w:pPr>
                  <w:r>
                    <w:rPr>
                      <w:rFonts w:ascii="仿宋_GB2312" w:hAnsi="仿宋_GB2312" w:cs="仿宋_GB2312" w:eastAsia="仿宋_GB2312"/>
                    </w:rPr>
                    <w:t>位置</w:t>
                  </w:r>
                </w:p>
              </w:tc>
              <w:tc>
                <w:tcPr>
                  <w:tcW w:type="dxa" w:w="511"/>
                </w:tcPr>
                <w:p>
                  <w:pPr>
                    <w:pStyle w:val="null3"/>
                  </w:pPr>
                  <w:r>
                    <w:rPr>
                      <w:rFonts w:ascii="仿宋_GB2312" w:hAnsi="仿宋_GB2312" w:cs="仿宋_GB2312" w:eastAsia="仿宋_GB2312"/>
                    </w:rPr>
                    <w:t>类别</w:t>
                  </w:r>
                </w:p>
              </w:tc>
              <w:tc>
                <w:tcPr>
                  <w:tcW w:type="dxa" w:w="511"/>
                </w:tcPr>
                <w:p>
                  <w:pPr>
                    <w:pStyle w:val="null3"/>
                  </w:pPr>
                  <w:r>
                    <w:rPr>
                      <w:rFonts w:ascii="仿宋_GB2312" w:hAnsi="仿宋_GB2312" w:cs="仿宋_GB2312" w:eastAsia="仿宋_GB2312"/>
                    </w:rPr>
                    <w:t>类型（土建/移动）</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五星街办门口公厕</w:t>
                  </w:r>
                </w:p>
              </w:tc>
              <w:tc>
                <w:tcPr>
                  <w:tcW w:type="dxa" w:w="511"/>
                </w:tcPr>
                <w:p>
                  <w:pPr>
                    <w:pStyle w:val="null3"/>
                  </w:pPr>
                  <w:r>
                    <w:rPr>
                      <w:rFonts w:ascii="仿宋_GB2312" w:hAnsi="仿宋_GB2312" w:cs="仿宋_GB2312" w:eastAsia="仿宋_GB2312"/>
                    </w:rPr>
                    <w:t>西五路</w:t>
                  </w:r>
                </w:p>
              </w:tc>
              <w:tc>
                <w:tcPr>
                  <w:tcW w:type="dxa" w:w="511"/>
                </w:tcPr>
                <w:p>
                  <w:pPr>
                    <w:pStyle w:val="null3"/>
                  </w:pPr>
                  <w:r>
                    <w:rPr>
                      <w:rFonts w:ascii="仿宋_GB2312" w:hAnsi="仿宋_GB2312" w:cs="仿宋_GB2312" w:eastAsia="仿宋_GB2312"/>
                    </w:rPr>
                    <w:t>城镇</w:t>
                  </w:r>
                </w:p>
              </w:tc>
              <w:tc>
                <w:tcPr>
                  <w:tcW w:type="dxa" w:w="511"/>
                </w:tcPr>
                <w:p>
                  <w:pPr>
                    <w:pStyle w:val="null3"/>
                  </w:pPr>
                  <w:r>
                    <w:rPr>
                      <w:rFonts w:ascii="仿宋_GB2312" w:hAnsi="仿宋_GB2312" w:cs="仿宋_GB2312" w:eastAsia="仿宋_GB2312"/>
                    </w:rPr>
                    <w:t>土建</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五星街道公厕</w:t>
                  </w:r>
                </w:p>
              </w:tc>
              <w:tc>
                <w:tcPr>
                  <w:tcW w:type="dxa" w:w="511"/>
                </w:tcPr>
                <w:p>
                  <w:pPr>
                    <w:pStyle w:val="null3"/>
                  </w:pPr>
                  <w:r>
                    <w:rPr>
                      <w:rFonts w:ascii="仿宋_GB2312" w:hAnsi="仿宋_GB2312" w:cs="仿宋_GB2312" w:eastAsia="仿宋_GB2312"/>
                    </w:rPr>
                    <w:t>灵和路</w:t>
                  </w:r>
                </w:p>
              </w:tc>
              <w:tc>
                <w:tcPr>
                  <w:tcW w:type="dxa" w:w="511"/>
                </w:tcPr>
                <w:p>
                  <w:pPr>
                    <w:pStyle w:val="null3"/>
                  </w:pPr>
                  <w:r>
                    <w:rPr>
                      <w:rFonts w:ascii="仿宋_GB2312" w:hAnsi="仿宋_GB2312" w:cs="仿宋_GB2312" w:eastAsia="仿宋_GB2312"/>
                    </w:rPr>
                    <w:t>城镇</w:t>
                  </w:r>
                </w:p>
              </w:tc>
              <w:tc>
                <w:tcPr>
                  <w:tcW w:type="dxa" w:w="511"/>
                </w:tcPr>
                <w:p>
                  <w:pPr>
                    <w:pStyle w:val="null3"/>
                  </w:pPr>
                  <w:r>
                    <w:rPr>
                      <w:rFonts w:ascii="仿宋_GB2312" w:hAnsi="仿宋_GB2312" w:cs="仿宋_GB2312" w:eastAsia="仿宋_GB2312"/>
                    </w:rPr>
                    <w:t>土建</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长安园区1号公厕</w:t>
                  </w:r>
                </w:p>
              </w:tc>
              <w:tc>
                <w:tcPr>
                  <w:tcW w:type="dxa" w:w="511"/>
                </w:tcPr>
                <w:p>
                  <w:pPr>
                    <w:pStyle w:val="null3"/>
                  </w:pPr>
                  <w:r>
                    <w:rPr>
                      <w:rFonts w:ascii="仿宋_GB2312" w:hAnsi="仿宋_GB2312" w:cs="仿宋_GB2312" w:eastAsia="仿宋_GB2312"/>
                    </w:rPr>
                    <w:t>长安产业园东西四号路东头路北</w:t>
                  </w:r>
                </w:p>
              </w:tc>
              <w:tc>
                <w:tcPr>
                  <w:tcW w:type="dxa" w:w="511"/>
                </w:tcPr>
                <w:p>
                  <w:pPr>
                    <w:pStyle w:val="null3"/>
                  </w:pPr>
                  <w:r>
                    <w:rPr>
                      <w:rFonts w:ascii="仿宋_GB2312" w:hAnsi="仿宋_GB2312" w:cs="仿宋_GB2312" w:eastAsia="仿宋_GB2312"/>
                    </w:rPr>
                    <w:t>城镇</w:t>
                  </w:r>
                </w:p>
              </w:tc>
              <w:tc>
                <w:tcPr>
                  <w:tcW w:type="dxa" w:w="511"/>
                </w:tcPr>
                <w:p>
                  <w:pPr>
                    <w:pStyle w:val="null3"/>
                  </w:pPr>
                  <w:r>
                    <w:rPr>
                      <w:rFonts w:ascii="仿宋_GB2312" w:hAnsi="仿宋_GB2312" w:cs="仿宋_GB2312" w:eastAsia="仿宋_GB2312"/>
                    </w:rPr>
                    <w:t>土建</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长安园区1号公厕</w:t>
                  </w:r>
                </w:p>
              </w:tc>
              <w:tc>
                <w:tcPr>
                  <w:tcW w:type="dxa" w:w="511"/>
                </w:tcPr>
                <w:p>
                  <w:pPr>
                    <w:pStyle w:val="null3"/>
                  </w:pPr>
                  <w:r>
                    <w:rPr>
                      <w:rFonts w:ascii="仿宋_GB2312" w:hAnsi="仿宋_GB2312" w:cs="仿宋_GB2312" w:eastAsia="仿宋_GB2312"/>
                    </w:rPr>
                    <w:t>长安产业园东西四号路西头路北</w:t>
                  </w:r>
                </w:p>
              </w:tc>
              <w:tc>
                <w:tcPr>
                  <w:tcW w:type="dxa" w:w="511"/>
                </w:tcPr>
                <w:p>
                  <w:pPr>
                    <w:pStyle w:val="null3"/>
                  </w:pPr>
                  <w:r>
                    <w:rPr>
                      <w:rFonts w:ascii="仿宋_GB2312" w:hAnsi="仿宋_GB2312" w:cs="仿宋_GB2312" w:eastAsia="仿宋_GB2312"/>
                    </w:rPr>
                    <w:t>城镇</w:t>
                  </w:r>
                </w:p>
              </w:tc>
              <w:tc>
                <w:tcPr>
                  <w:tcW w:type="dxa" w:w="511"/>
                </w:tcPr>
                <w:p>
                  <w:pPr>
                    <w:pStyle w:val="null3"/>
                  </w:pPr>
                  <w:r>
                    <w:rPr>
                      <w:rFonts w:ascii="仿宋_GB2312" w:hAnsi="仿宋_GB2312" w:cs="仿宋_GB2312" w:eastAsia="仿宋_GB2312"/>
                    </w:rPr>
                    <w:t>土建</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坤元路1号公厕</w:t>
                  </w:r>
                </w:p>
              </w:tc>
              <w:tc>
                <w:tcPr>
                  <w:tcW w:type="dxa" w:w="511"/>
                </w:tcPr>
                <w:p>
                  <w:pPr>
                    <w:pStyle w:val="null3"/>
                  </w:pPr>
                  <w:r>
                    <w:rPr>
                      <w:rFonts w:ascii="仿宋_GB2312" w:hAnsi="仿宋_GB2312" w:cs="仿宋_GB2312" w:eastAsia="仿宋_GB2312"/>
                    </w:rPr>
                    <w:t>坤元路与隆丰路西北角</w:t>
                  </w:r>
                </w:p>
              </w:tc>
              <w:tc>
                <w:tcPr>
                  <w:tcW w:type="dxa" w:w="511"/>
                </w:tcPr>
                <w:p>
                  <w:pPr>
                    <w:pStyle w:val="null3"/>
                  </w:pPr>
                  <w:r>
                    <w:rPr>
                      <w:rFonts w:ascii="仿宋_GB2312" w:hAnsi="仿宋_GB2312" w:cs="仿宋_GB2312" w:eastAsia="仿宋_GB2312"/>
                    </w:rPr>
                    <w:t>城镇</w:t>
                  </w:r>
                </w:p>
              </w:tc>
              <w:tc>
                <w:tcPr>
                  <w:tcW w:type="dxa" w:w="511"/>
                </w:tcPr>
                <w:p>
                  <w:pPr>
                    <w:pStyle w:val="null3"/>
                  </w:pPr>
                  <w:r>
                    <w:rPr>
                      <w:rFonts w:ascii="仿宋_GB2312" w:hAnsi="仿宋_GB2312" w:cs="仿宋_GB2312" w:eastAsia="仿宋_GB2312"/>
                    </w:rPr>
                    <w:t>土建</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坤元路2号公厕</w:t>
                  </w:r>
                </w:p>
              </w:tc>
              <w:tc>
                <w:tcPr>
                  <w:tcW w:type="dxa" w:w="511"/>
                </w:tcPr>
                <w:p>
                  <w:pPr>
                    <w:pStyle w:val="null3"/>
                  </w:pPr>
                  <w:r>
                    <w:rPr>
                      <w:rFonts w:ascii="仿宋_GB2312" w:hAnsi="仿宋_GB2312" w:cs="仿宋_GB2312" w:eastAsia="仿宋_GB2312"/>
                    </w:rPr>
                    <w:t>坤元路与盛丰路西北角</w:t>
                  </w:r>
                </w:p>
              </w:tc>
              <w:tc>
                <w:tcPr>
                  <w:tcW w:type="dxa" w:w="511"/>
                </w:tcPr>
                <w:p>
                  <w:pPr>
                    <w:pStyle w:val="null3"/>
                  </w:pPr>
                  <w:r>
                    <w:rPr>
                      <w:rFonts w:ascii="仿宋_GB2312" w:hAnsi="仿宋_GB2312" w:cs="仿宋_GB2312" w:eastAsia="仿宋_GB2312"/>
                    </w:rPr>
                    <w:t>城镇</w:t>
                  </w:r>
                </w:p>
              </w:tc>
              <w:tc>
                <w:tcPr>
                  <w:tcW w:type="dxa" w:w="511"/>
                </w:tcPr>
                <w:p>
                  <w:pPr>
                    <w:pStyle w:val="null3"/>
                  </w:pPr>
                  <w:r>
                    <w:rPr>
                      <w:rFonts w:ascii="仿宋_GB2312" w:hAnsi="仿宋_GB2312" w:cs="仿宋_GB2312" w:eastAsia="仿宋_GB2312"/>
                    </w:rPr>
                    <w:t>土建</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五楼村公厕</w:t>
                  </w:r>
                </w:p>
              </w:tc>
              <w:tc>
                <w:tcPr>
                  <w:tcW w:type="dxa" w:w="511"/>
                </w:tcPr>
                <w:p>
                  <w:pPr>
                    <w:pStyle w:val="null3"/>
                  </w:pPr>
                  <w:r>
                    <w:rPr>
                      <w:rFonts w:ascii="仿宋_GB2312" w:hAnsi="仿宋_GB2312" w:cs="仿宋_GB2312" w:eastAsia="仿宋_GB2312"/>
                    </w:rPr>
                    <w:t>五楼村村委会内</w:t>
                  </w:r>
                </w:p>
              </w:tc>
              <w:tc>
                <w:tcPr>
                  <w:tcW w:type="dxa" w:w="511"/>
                </w:tcPr>
                <w:p>
                  <w:pPr>
                    <w:pStyle w:val="null3"/>
                  </w:pPr>
                  <w:r>
                    <w:rPr>
                      <w:rFonts w:ascii="仿宋_GB2312" w:hAnsi="仿宋_GB2312" w:cs="仿宋_GB2312" w:eastAsia="仿宋_GB2312"/>
                    </w:rPr>
                    <w:t>农村</w:t>
                  </w:r>
                </w:p>
              </w:tc>
              <w:tc>
                <w:tcPr>
                  <w:tcW w:type="dxa" w:w="511"/>
                </w:tcPr>
                <w:p>
                  <w:pPr>
                    <w:pStyle w:val="null3"/>
                  </w:pPr>
                  <w:r>
                    <w:rPr>
                      <w:rFonts w:ascii="仿宋_GB2312" w:hAnsi="仿宋_GB2312" w:cs="仿宋_GB2312" w:eastAsia="仿宋_GB2312"/>
                    </w:rPr>
                    <w:t>土建</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北张堡村公厕</w:t>
                  </w:r>
                </w:p>
              </w:tc>
              <w:tc>
                <w:tcPr>
                  <w:tcW w:type="dxa" w:w="511"/>
                </w:tcPr>
                <w:p>
                  <w:pPr>
                    <w:pStyle w:val="null3"/>
                  </w:pPr>
                  <w:r>
                    <w:rPr>
                      <w:rFonts w:ascii="仿宋_GB2312" w:hAnsi="仿宋_GB2312" w:cs="仿宋_GB2312" w:eastAsia="仿宋_GB2312"/>
                    </w:rPr>
                    <w:t>北张堡村村委会旁</w:t>
                  </w:r>
                </w:p>
              </w:tc>
              <w:tc>
                <w:tcPr>
                  <w:tcW w:type="dxa" w:w="511"/>
                </w:tcPr>
                <w:p>
                  <w:pPr>
                    <w:pStyle w:val="null3"/>
                  </w:pPr>
                  <w:r>
                    <w:rPr>
                      <w:rFonts w:ascii="仿宋_GB2312" w:hAnsi="仿宋_GB2312" w:cs="仿宋_GB2312" w:eastAsia="仿宋_GB2312"/>
                    </w:rPr>
                    <w:t>农村</w:t>
                  </w:r>
                </w:p>
              </w:tc>
              <w:tc>
                <w:tcPr>
                  <w:tcW w:type="dxa" w:w="511"/>
                </w:tcPr>
                <w:p>
                  <w:pPr>
                    <w:pStyle w:val="null3"/>
                  </w:pPr>
                  <w:r>
                    <w:rPr>
                      <w:rFonts w:ascii="仿宋_GB2312" w:hAnsi="仿宋_GB2312" w:cs="仿宋_GB2312" w:eastAsia="仿宋_GB2312"/>
                    </w:rPr>
                    <w:t>土建</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江南村公厕</w:t>
                  </w:r>
                </w:p>
              </w:tc>
              <w:tc>
                <w:tcPr>
                  <w:tcW w:type="dxa" w:w="511"/>
                </w:tcPr>
                <w:p>
                  <w:pPr>
                    <w:pStyle w:val="null3"/>
                  </w:pPr>
                  <w:r>
                    <w:rPr>
                      <w:rFonts w:ascii="仿宋_GB2312" w:hAnsi="仿宋_GB2312" w:cs="仿宋_GB2312" w:eastAsia="仿宋_GB2312"/>
                    </w:rPr>
                    <w:t>江南村村广场</w:t>
                  </w:r>
                </w:p>
              </w:tc>
              <w:tc>
                <w:tcPr>
                  <w:tcW w:type="dxa" w:w="511"/>
                </w:tcPr>
                <w:p>
                  <w:pPr>
                    <w:pStyle w:val="null3"/>
                  </w:pPr>
                  <w:r>
                    <w:rPr>
                      <w:rFonts w:ascii="仿宋_GB2312" w:hAnsi="仿宋_GB2312" w:cs="仿宋_GB2312" w:eastAsia="仿宋_GB2312"/>
                    </w:rPr>
                    <w:t>农村</w:t>
                  </w:r>
                </w:p>
              </w:tc>
              <w:tc>
                <w:tcPr>
                  <w:tcW w:type="dxa" w:w="511"/>
                </w:tcPr>
                <w:p>
                  <w:pPr>
                    <w:pStyle w:val="null3"/>
                  </w:pPr>
                  <w:r>
                    <w:rPr>
                      <w:rFonts w:ascii="仿宋_GB2312" w:hAnsi="仿宋_GB2312" w:cs="仿宋_GB2312" w:eastAsia="仿宋_GB2312"/>
                    </w:rPr>
                    <w:t>土建</w:t>
                  </w:r>
                </w:p>
              </w:tc>
            </w:tr>
            <w:tr>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胡燎村公厕</w:t>
                  </w:r>
                </w:p>
              </w:tc>
              <w:tc>
                <w:tcPr>
                  <w:tcW w:type="dxa" w:w="511"/>
                </w:tcPr>
                <w:p>
                  <w:pPr>
                    <w:pStyle w:val="null3"/>
                  </w:pPr>
                  <w:r>
                    <w:rPr>
                      <w:rFonts w:ascii="仿宋_GB2312" w:hAnsi="仿宋_GB2312" w:cs="仿宋_GB2312" w:eastAsia="仿宋_GB2312"/>
                    </w:rPr>
                    <w:t>胡燎村村委会</w:t>
                  </w:r>
                </w:p>
              </w:tc>
              <w:tc>
                <w:tcPr>
                  <w:tcW w:type="dxa" w:w="511"/>
                </w:tcPr>
                <w:p>
                  <w:pPr>
                    <w:pStyle w:val="null3"/>
                  </w:pPr>
                  <w:r>
                    <w:rPr>
                      <w:rFonts w:ascii="仿宋_GB2312" w:hAnsi="仿宋_GB2312" w:cs="仿宋_GB2312" w:eastAsia="仿宋_GB2312"/>
                    </w:rPr>
                    <w:t>农村</w:t>
                  </w:r>
                </w:p>
              </w:tc>
              <w:tc>
                <w:tcPr>
                  <w:tcW w:type="dxa" w:w="511"/>
                </w:tcPr>
                <w:p>
                  <w:pPr>
                    <w:pStyle w:val="null3"/>
                  </w:pPr>
                  <w:r>
                    <w:rPr>
                      <w:rFonts w:ascii="仿宋_GB2312" w:hAnsi="仿宋_GB2312" w:cs="仿宋_GB2312" w:eastAsia="仿宋_GB2312"/>
                    </w:rPr>
                    <w:t>土建</w:t>
                  </w: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南留村公厕</w:t>
                  </w:r>
                </w:p>
              </w:tc>
              <w:tc>
                <w:tcPr>
                  <w:tcW w:type="dxa" w:w="511"/>
                </w:tcPr>
                <w:p>
                  <w:pPr>
                    <w:pStyle w:val="null3"/>
                  </w:pPr>
                  <w:r>
                    <w:rPr>
                      <w:rFonts w:ascii="仿宋_GB2312" w:hAnsi="仿宋_GB2312" w:cs="仿宋_GB2312" w:eastAsia="仿宋_GB2312"/>
                    </w:rPr>
                    <w:t>南留村村委会</w:t>
                  </w:r>
                </w:p>
              </w:tc>
              <w:tc>
                <w:tcPr>
                  <w:tcW w:type="dxa" w:w="511"/>
                </w:tcPr>
                <w:p>
                  <w:pPr>
                    <w:pStyle w:val="null3"/>
                  </w:pPr>
                  <w:r>
                    <w:rPr>
                      <w:rFonts w:ascii="仿宋_GB2312" w:hAnsi="仿宋_GB2312" w:cs="仿宋_GB2312" w:eastAsia="仿宋_GB2312"/>
                    </w:rPr>
                    <w:t>农村</w:t>
                  </w:r>
                </w:p>
              </w:tc>
              <w:tc>
                <w:tcPr>
                  <w:tcW w:type="dxa" w:w="511"/>
                </w:tcPr>
                <w:p>
                  <w:pPr>
                    <w:pStyle w:val="null3"/>
                  </w:pPr>
                  <w:r>
                    <w:rPr>
                      <w:rFonts w:ascii="仿宋_GB2312" w:hAnsi="仿宋_GB2312" w:cs="仿宋_GB2312" w:eastAsia="仿宋_GB2312"/>
                    </w:rPr>
                    <w:t>土建</w:t>
                  </w:r>
                </w:p>
              </w:tc>
            </w:tr>
            <w:tr>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和迪村南公厕</w:t>
                  </w:r>
                </w:p>
              </w:tc>
              <w:tc>
                <w:tcPr>
                  <w:tcW w:type="dxa" w:w="511"/>
                </w:tcPr>
                <w:p>
                  <w:pPr>
                    <w:pStyle w:val="null3"/>
                  </w:pPr>
                  <w:r>
                    <w:rPr>
                      <w:rFonts w:ascii="仿宋_GB2312" w:hAnsi="仿宋_GB2312" w:cs="仿宋_GB2312" w:eastAsia="仿宋_GB2312"/>
                    </w:rPr>
                    <w:t>和迪村南广场内</w:t>
                  </w:r>
                </w:p>
              </w:tc>
              <w:tc>
                <w:tcPr>
                  <w:tcW w:type="dxa" w:w="511"/>
                </w:tcPr>
                <w:p>
                  <w:pPr>
                    <w:pStyle w:val="null3"/>
                  </w:pPr>
                  <w:r>
                    <w:rPr>
                      <w:rFonts w:ascii="仿宋_GB2312" w:hAnsi="仿宋_GB2312" w:cs="仿宋_GB2312" w:eastAsia="仿宋_GB2312"/>
                    </w:rPr>
                    <w:t>农村</w:t>
                  </w:r>
                </w:p>
              </w:tc>
              <w:tc>
                <w:tcPr>
                  <w:tcW w:type="dxa" w:w="511"/>
                </w:tcPr>
                <w:p>
                  <w:pPr>
                    <w:pStyle w:val="null3"/>
                  </w:pPr>
                  <w:r>
                    <w:rPr>
                      <w:rFonts w:ascii="仿宋_GB2312" w:hAnsi="仿宋_GB2312" w:cs="仿宋_GB2312" w:eastAsia="仿宋_GB2312"/>
                    </w:rPr>
                    <w:t>土建</w:t>
                  </w:r>
                </w:p>
              </w:tc>
            </w:tr>
            <w:tr>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和迪村北公厕</w:t>
                  </w:r>
                </w:p>
              </w:tc>
              <w:tc>
                <w:tcPr>
                  <w:tcW w:type="dxa" w:w="511"/>
                </w:tcPr>
                <w:p>
                  <w:pPr>
                    <w:pStyle w:val="null3"/>
                  </w:pPr>
                  <w:r>
                    <w:rPr>
                      <w:rFonts w:ascii="仿宋_GB2312" w:hAnsi="仿宋_GB2312" w:cs="仿宋_GB2312" w:eastAsia="仿宋_GB2312"/>
                    </w:rPr>
                    <w:t>和迪村北广场内</w:t>
                  </w:r>
                </w:p>
              </w:tc>
              <w:tc>
                <w:tcPr>
                  <w:tcW w:type="dxa" w:w="511"/>
                </w:tcPr>
                <w:p>
                  <w:pPr>
                    <w:pStyle w:val="null3"/>
                  </w:pPr>
                  <w:r>
                    <w:rPr>
                      <w:rFonts w:ascii="仿宋_GB2312" w:hAnsi="仿宋_GB2312" w:cs="仿宋_GB2312" w:eastAsia="仿宋_GB2312"/>
                    </w:rPr>
                    <w:t>农村</w:t>
                  </w:r>
                </w:p>
              </w:tc>
              <w:tc>
                <w:tcPr>
                  <w:tcW w:type="dxa" w:w="511"/>
                </w:tcPr>
                <w:p>
                  <w:pPr>
                    <w:pStyle w:val="null3"/>
                  </w:pPr>
                  <w:r>
                    <w:rPr>
                      <w:rFonts w:ascii="仿宋_GB2312" w:hAnsi="仿宋_GB2312" w:cs="仿宋_GB2312" w:eastAsia="仿宋_GB2312"/>
                    </w:rPr>
                    <w:t>土建</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rPr>
              <w:t>四、服务内容</w:t>
            </w:r>
          </w:p>
          <w:p>
            <w:pPr>
              <w:pStyle w:val="null3"/>
            </w:pPr>
            <w:r>
              <w:rPr>
                <w:rFonts w:ascii="仿宋_GB2312" w:hAnsi="仿宋_GB2312" w:cs="仿宋_GB2312" w:eastAsia="仿宋_GB2312"/>
              </w:rPr>
              <w:t>（一）道路清扫保洁服务</w:t>
            </w:r>
          </w:p>
          <w:p>
            <w:pPr>
              <w:pStyle w:val="null3"/>
            </w:pPr>
            <w:r>
              <w:rPr>
                <w:rFonts w:ascii="仿宋_GB2312" w:hAnsi="仿宋_GB2312" w:cs="仿宋_GB2312" w:eastAsia="仿宋_GB2312"/>
              </w:rPr>
              <w:t>1.实行"两扫全保"制度：主次干道每日早6:00前、午14:00前完成两次普扫，早6:00至晚22:00不间断巡回保洁；背街小巷及农村道路每日1次普扫，每2小时巡回保洁1次，节假日及人流密集时段加密频次。</w:t>
            </w:r>
          </w:p>
          <w:p>
            <w:pPr>
              <w:pStyle w:val="null3"/>
            </w:pPr>
            <w:r>
              <w:rPr>
                <w:rFonts w:ascii="仿宋_GB2312" w:hAnsi="仿宋_GB2312" w:cs="仿宋_GB2312" w:eastAsia="仿宋_GB2312"/>
              </w:rPr>
              <w:t>2.严格执行“六净三无”标准：路面净、路牙石净、下水口净、人行道净、树坑净、垃圾桶周边净；无裸露垃圾、无积存杂物、无明显积尘。</w:t>
            </w:r>
          </w:p>
          <w:p>
            <w:pPr>
              <w:pStyle w:val="null3"/>
            </w:pPr>
            <w:r>
              <w:rPr>
                <w:rFonts w:ascii="仿宋_GB2312" w:hAnsi="仿宋_GB2312" w:cs="仿宋_GB2312" w:eastAsia="仿宋_GB2312"/>
              </w:rPr>
              <w:t>3.负责辖区所有果皮箱、垃圾桶、垃圾收集点的垃圾日产日清，清运后及时擦拭消杀箱体，清理周边散落垃圾；定期清掏下水口杂物，防止堵塞。</w:t>
            </w:r>
          </w:p>
          <w:p>
            <w:pPr>
              <w:pStyle w:val="null3"/>
            </w:pPr>
            <w:r>
              <w:rPr>
                <w:rFonts w:ascii="仿宋_GB2312" w:hAnsi="仿宋_GB2312" w:cs="仿宋_GB2312" w:eastAsia="仿宋_GB2312"/>
              </w:rPr>
              <w:t>4.干燥天气每日开展道路洒水抑尘作业，雨雪天气及时清理路面积水、积雪、落叶；配合完成重大活动、节假日及突发污染事件的应急保洁。</w:t>
            </w:r>
          </w:p>
          <w:p>
            <w:pPr>
              <w:pStyle w:val="null3"/>
            </w:pPr>
            <w:r>
              <w:rPr>
                <w:rFonts w:ascii="仿宋_GB2312" w:hAnsi="仿宋_GB2312" w:cs="仿宋_GB2312" w:eastAsia="仿宋_GB2312"/>
              </w:rPr>
              <w:t>（二）公共绿化养护服务</w:t>
            </w:r>
          </w:p>
          <w:p>
            <w:pPr>
              <w:pStyle w:val="null3"/>
            </w:pPr>
            <w:r>
              <w:rPr>
                <w:rFonts w:ascii="仿宋_GB2312" w:hAnsi="仿宋_GB2312" w:cs="仿宋_GB2312" w:eastAsia="仿宋_GB2312"/>
              </w:rPr>
              <w:t>1.负责辖区公共行道树、绿化带、草坪、灌木、景观绿地及村内公共绿化的日常管护，包括浇水、施肥、松土、除草、修剪整形、枯枝败叶清理。</w:t>
            </w:r>
          </w:p>
          <w:p>
            <w:pPr>
              <w:pStyle w:val="null3"/>
            </w:pPr>
            <w:r>
              <w:rPr>
                <w:rFonts w:ascii="仿宋_GB2312" w:hAnsi="仿宋_GB2312" w:cs="仿宋_GB2312" w:eastAsia="仿宋_GB2312"/>
              </w:rPr>
              <w:t>2.常态化开展病虫害巡查与防治，提前预防、及时消杀，杜绝病虫害大面积扩散；修剪产生的垃圾当日清运完毕，不得在绿地内堆积。</w:t>
            </w:r>
          </w:p>
          <w:p>
            <w:pPr>
              <w:pStyle w:val="null3"/>
            </w:pPr>
            <w:r>
              <w:rPr>
                <w:rFonts w:ascii="仿宋_GB2312" w:hAnsi="仿宋_GB2312" w:cs="仿宋_GB2312" w:eastAsia="仿宋_GB2312"/>
              </w:rPr>
              <w:t>3.做好季节性养护工作：夏季抗旱浇水、冬季防寒防冻、汛期及时排涝；对枯死、缺株绿植及时上报，按街道要求完成补植及保活养护。</w:t>
            </w:r>
          </w:p>
          <w:p>
            <w:pPr>
              <w:pStyle w:val="null3"/>
            </w:pPr>
            <w:r>
              <w:rPr>
                <w:rFonts w:ascii="仿宋_GB2312" w:hAnsi="仿宋_GB2312" w:cs="仿宋_GB2312" w:eastAsia="仿宋_GB2312"/>
              </w:rPr>
              <w:t>4.定期检查绿化护栏、树池篦子、景观标识等附属设施，发现破损及时维修或上报。</w:t>
            </w:r>
          </w:p>
          <w:p>
            <w:pPr>
              <w:pStyle w:val="null3"/>
            </w:pPr>
            <w:r>
              <w:rPr>
                <w:rFonts w:ascii="仿宋_GB2312" w:hAnsi="仿宋_GB2312" w:cs="仿宋_GB2312" w:eastAsia="仿宋_GB2312"/>
              </w:rPr>
              <w:t>（三）公共公厕运维服务</w:t>
            </w:r>
          </w:p>
          <w:p>
            <w:pPr>
              <w:pStyle w:val="null3"/>
            </w:pPr>
            <w:r>
              <w:rPr>
                <w:rFonts w:ascii="仿宋_GB2312" w:hAnsi="仿宋_GB2312" w:cs="仿宋_GB2312" w:eastAsia="仿宋_GB2312"/>
              </w:rPr>
              <w:t>1.所有公厕每小时巡回保洁 1 次，做到地面无积水、无污渍，墙面、隔断、镜面无污垢，便池无尿垢、无堵塞，无明显异味。</w:t>
            </w:r>
          </w:p>
          <w:p>
            <w:pPr>
              <w:pStyle w:val="null3"/>
            </w:pPr>
            <w:r>
              <w:rPr>
                <w:rFonts w:ascii="仿宋_GB2312" w:hAnsi="仿宋_GB2312" w:cs="仿宋_GB2312" w:eastAsia="仿宋_GB2312"/>
              </w:rPr>
              <w:t>2.每日早、中、晚各开展 1 次全面消杀消毒，做好消杀记录；及时清理公厕内垃圾，保持洗手设施干净完好。</w:t>
            </w:r>
          </w:p>
          <w:p>
            <w:pPr>
              <w:pStyle w:val="null3"/>
            </w:pPr>
            <w:r>
              <w:rPr>
                <w:rFonts w:ascii="仿宋_GB2312" w:hAnsi="仿宋_GB2312" w:cs="仿宋_GB2312" w:eastAsia="仿宋_GB2312"/>
              </w:rPr>
              <w:t>3.负责公厕周边 3 米范围内的环境卫生清理；每日巡查公厕水电、洁具、门窗、照明、通风等设施，发现故障及时维修或上报。</w:t>
            </w:r>
          </w:p>
          <w:p>
            <w:pPr>
              <w:pStyle w:val="null3"/>
            </w:pPr>
            <w:r>
              <w:rPr>
                <w:rFonts w:ascii="仿宋_GB2312" w:hAnsi="仿宋_GB2312" w:cs="仿宋_GB2312" w:eastAsia="仿宋_GB2312"/>
              </w:rPr>
              <w:t>4.建立公厕运维台账，详细记录保洁、消杀、设施维修情况。</w:t>
            </w:r>
          </w:p>
          <w:p>
            <w:pPr>
              <w:pStyle w:val="null3"/>
            </w:pPr>
            <w:r>
              <w:rPr>
                <w:rFonts w:ascii="仿宋_GB2312" w:hAnsi="仿宋_GB2312" w:cs="仿宋_GB2312" w:eastAsia="仿宋_GB2312"/>
              </w:rPr>
              <w:t>（四）农村人居环境整治及长效管护</w:t>
            </w:r>
          </w:p>
          <w:p>
            <w:pPr>
              <w:pStyle w:val="null3"/>
            </w:pPr>
            <w:r>
              <w:rPr>
                <w:rFonts w:ascii="仿宋_GB2312" w:hAnsi="仿宋_GB2312" w:cs="仿宋_GB2312" w:eastAsia="仿宋_GB2312"/>
              </w:rPr>
              <w:t>1.常态化清理各村组巷道、房前屋后、沟渠岸线、公共空地的生活垃圾、建筑垃圾、乱堆乱放杂物及杂草堆积。</w:t>
            </w:r>
          </w:p>
          <w:p>
            <w:pPr>
              <w:pStyle w:val="null3"/>
            </w:pPr>
            <w:r>
              <w:rPr>
                <w:rFonts w:ascii="仿宋_GB2312" w:hAnsi="仿宋_GB2312" w:cs="仿宋_GB2312" w:eastAsia="仿宋_GB2312"/>
              </w:rPr>
              <w:t>2.动态排查清理卫生死角，确保全域无存量垃圾；及时打捞沟渠漂浮物，保持水体清洁。</w:t>
            </w:r>
          </w:p>
          <w:p>
            <w:pPr>
              <w:pStyle w:val="null3"/>
            </w:pPr>
            <w:r>
              <w:rPr>
                <w:rFonts w:ascii="仿宋_GB2312" w:hAnsi="仿宋_GB2312" w:cs="仿宋_GB2312" w:eastAsia="仿宋_GB2312"/>
              </w:rPr>
              <w:t>3.配合街道开展农村人居环境专项整治行动，按时完成各项整改任务；做好迎检准备工作，确保村容村貌整洁有序。</w:t>
            </w:r>
          </w:p>
          <w:p>
            <w:pPr>
              <w:pStyle w:val="null3"/>
            </w:pPr>
            <w:r>
              <w:rPr>
                <w:rFonts w:ascii="仿宋_GB2312" w:hAnsi="仿宋_GB2312" w:cs="仿宋_GB2312" w:eastAsia="仿宋_GB2312"/>
              </w:rPr>
              <w:t>（五）目标</w:t>
            </w:r>
          </w:p>
          <w:p>
            <w:pPr>
              <w:pStyle w:val="null3"/>
            </w:pPr>
            <w:r>
              <w:rPr>
                <w:rFonts w:ascii="仿宋_GB2312" w:hAnsi="仿宋_GB2312" w:cs="仿宋_GB2312" w:eastAsia="仿宋_GB2312"/>
              </w:rPr>
              <w:t>构建“全域覆盖、标准统一、责任明确、考核严格”的环境卫生长效管护体系，实现道路保洁常态化、绿化养护精细化、公厕管理标准化、农村环境整洁化，全面达标文明城市、卫生城市及农村人居环境整治考核要求。</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rPr>
              <w:t>五、人员及设备配置</w:t>
            </w:r>
          </w:p>
          <w:p>
            <w:pPr>
              <w:pStyle w:val="null3"/>
            </w:pPr>
            <w:r>
              <w:rPr>
                <w:rFonts w:ascii="仿宋_GB2312" w:hAnsi="仿宋_GB2312" w:cs="仿宋_GB2312" w:eastAsia="仿宋_GB2312"/>
              </w:rPr>
              <w:t>服务商必须按以下标准足额配置人员和设备，实行片区包干责任制，责任到人。人员设备未达标的，直接纳入月度考核扣分。</w:t>
            </w:r>
          </w:p>
          <w:p>
            <w:pPr>
              <w:pStyle w:val="null3"/>
            </w:pPr>
            <w:r>
              <w:rPr>
                <w:rFonts w:ascii="仿宋_GB2312" w:hAnsi="仿宋_GB2312" w:cs="仿宋_GB2312" w:eastAsia="仿宋_GB2312"/>
              </w:rPr>
              <w:t>（一）人员配置</w:t>
            </w:r>
          </w:p>
          <w:p>
            <w:pPr>
              <w:pStyle w:val="null3"/>
            </w:pPr>
            <w:r>
              <w:rPr>
                <w:rFonts w:ascii="仿宋_GB2312" w:hAnsi="仿宋_GB2312" w:cs="仿宋_GB2312" w:eastAsia="仿宋_GB2312"/>
              </w:rPr>
              <w:t>备注：</w:t>
            </w:r>
          </w:p>
          <w:p>
            <w:pPr>
              <w:pStyle w:val="null3"/>
            </w:pPr>
            <w:r>
              <w:rPr>
                <w:rFonts w:ascii="仿宋_GB2312" w:hAnsi="仿宋_GB2312" w:cs="仿宋_GB2312" w:eastAsia="仿宋_GB2312"/>
              </w:rPr>
              <w:t>1.所有人员须身体健康，无传染性疾病；司机须持有相应准驾车型驾驶证，且驾龄满3年以上。</w:t>
            </w:r>
          </w:p>
          <w:p>
            <w:pPr>
              <w:pStyle w:val="null3"/>
            </w:pPr>
            <w:r>
              <w:rPr>
                <w:rFonts w:ascii="仿宋_GB2312" w:hAnsi="仿宋_GB2312" w:cs="仿宋_GB2312" w:eastAsia="仿宋_GB2312"/>
              </w:rPr>
              <w:t>2.服务商须为所有在岗人员购买工伤保险及不低于80万元保额的人身意外伤害保险，保险凭证报街道备案。</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岗位名称</w:t>
                  </w:r>
                </w:p>
              </w:tc>
              <w:tc>
                <w:tcPr>
                  <w:tcW w:type="dxa" w:w="638"/>
                </w:tcPr>
                <w:p>
                  <w:pPr>
                    <w:pStyle w:val="null3"/>
                  </w:pPr>
                  <w:r>
                    <w:rPr>
                      <w:rFonts w:ascii="仿宋_GB2312" w:hAnsi="仿宋_GB2312" w:cs="仿宋_GB2312" w:eastAsia="仿宋_GB2312"/>
                    </w:rPr>
                    <w:t>人数</w:t>
                  </w:r>
                </w:p>
                <w:p>
                  <w:pPr>
                    <w:pStyle w:val="null3"/>
                  </w:pPr>
                  <w:r>
                    <w:rPr>
                      <w:rFonts w:ascii="仿宋_GB2312" w:hAnsi="仿宋_GB2312" w:cs="仿宋_GB2312" w:eastAsia="仿宋_GB2312"/>
                    </w:rPr>
                    <w:t>（人）</w:t>
                  </w:r>
                </w:p>
              </w:tc>
              <w:tc>
                <w:tcPr>
                  <w:tcW w:type="dxa" w:w="638"/>
                </w:tcPr>
                <w:p>
                  <w:pPr>
                    <w:pStyle w:val="null3"/>
                  </w:pPr>
                  <w:r>
                    <w:rPr>
                      <w:rFonts w:ascii="仿宋_GB2312" w:hAnsi="仿宋_GB2312" w:cs="仿宋_GB2312" w:eastAsia="仿宋_GB2312"/>
                    </w:rPr>
                    <w:t>核心职责</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项目负责人</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统筹项目整体运营，负责与街道对接、人员调度、迎检组织及整改落实</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片区管理员</w:t>
                  </w:r>
                </w:p>
              </w:tc>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分片区每日巡查作业质量，记录问题并督促整改，每日报送工作台账</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城区道路保洁员</w:t>
                  </w:r>
                </w:p>
              </w:tc>
              <w:tc>
                <w:tcPr>
                  <w:tcW w:type="dxa" w:w="638"/>
                </w:tcPr>
                <w:p>
                  <w:pPr>
                    <w:pStyle w:val="null3"/>
                  </w:pPr>
                  <w:r>
                    <w:rPr>
                      <w:rFonts w:ascii="仿宋_GB2312" w:hAnsi="仿宋_GB2312" w:cs="仿宋_GB2312" w:eastAsia="仿宋_GB2312"/>
                    </w:rPr>
                    <w:t>61</w:t>
                  </w:r>
                </w:p>
              </w:tc>
              <w:tc>
                <w:tcPr>
                  <w:tcW w:type="dxa" w:w="638"/>
                </w:tcPr>
                <w:p>
                  <w:pPr>
                    <w:pStyle w:val="null3"/>
                  </w:pPr>
                  <w:r>
                    <w:rPr>
                      <w:rFonts w:ascii="仿宋_GB2312" w:hAnsi="仿宋_GB2312" w:cs="仿宋_GB2312" w:eastAsia="仿宋_GB2312"/>
                    </w:rPr>
                    <w:t>负责城区主次干道、背街小巷、广场的日常清扫保洁</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农村片区保洁员</w:t>
                  </w:r>
                </w:p>
              </w:tc>
              <w:tc>
                <w:tcPr>
                  <w:tcW w:type="dxa" w:w="638"/>
                </w:tcPr>
                <w:p>
                  <w:pPr>
                    <w:pStyle w:val="null3"/>
                  </w:pPr>
                  <w:r>
                    <w:rPr>
                      <w:rFonts w:ascii="仿宋_GB2312" w:hAnsi="仿宋_GB2312" w:cs="仿宋_GB2312" w:eastAsia="仿宋_GB2312"/>
                    </w:rPr>
                    <w:t>80</w:t>
                  </w:r>
                </w:p>
              </w:tc>
              <w:tc>
                <w:tcPr>
                  <w:tcW w:type="dxa" w:w="638"/>
                </w:tcPr>
                <w:p>
                  <w:pPr>
                    <w:pStyle w:val="null3"/>
                  </w:pPr>
                  <w:r>
                    <w:rPr>
                      <w:rFonts w:ascii="仿宋_GB2312" w:hAnsi="仿宋_GB2312" w:cs="仿宋_GB2312" w:eastAsia="仿宋_GB2312"/>
                    </w:rPr>
                    <w:t>负责各村组巷道、房前屋后、公共区域的日常保洁</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专业绿化养护工</w:t>
                  </w:r>
                </w:p>
              </w:tc>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负责辖区所有绿植的修剪、养护、病虫害防治及补植</w:t>
                  </w:r>
                </w:p>
              </w:tc>
            </w:tr>
            <w:tr>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公厕专职保洁员</w:t>
                  </w:r>
                </w:p>
              </w:tc>
              <w:tc>
                <w:tcPr>
                  <w:tcW w:type="dxa" w:w="638"/>
                </w:tcPr>
                <w:p>
                  <w:pPr>
                    <w:pStyle w:val="null3"/>
                  </w:pPr>
                  <w:r>
                    <w:rPr>
                      <w:rFonts w:ascii="仿宋_GB2312" w:hAnsi="仿宋_GB2312" w:cs="仿宋_GB2312" w:eastAsia="仿宋_GB2312"/>
                    </w:rPr>
                    <w:t>19</w:t>
                  </w:r>
                </w:p>
              </w:tc>
              <w:tc>
                <w:tcPr>
                  <w:tcW w:type="dxa" w:w="638"/>
                </w:tcPr>
                <w:p>
                  <w:pPr>
                    <w:pStyle w:val="null3"/>
                  </w:pPr>
                  <w:r>
                    <w:rPr>
                      <w:rFonts w:ascii="仿宋_GB2312" w:hAnsi="仿宋_GB2312" w:cs="仿宋_GB2312" w:eastAsia="仿宋_GB2312"/>
                    </w:rPr>
                    <w:t>负责每座公厕的全天候值守、保洁、消杀及设施巡查</w:t>
                  </w:r>
                </w:p>
              </w:tc>
            </w:tr>
            <w:tr>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垃圾清运司机</w:t>
                  </w:r>
                </w:p>
              </w:tc>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驾驶垃圾清运车辆，完成辖区垃圾日产日清任务</w:t>
                  </w:r>
                </w:p>
              </w:tc>
            </w:tr>
            <w:tr>
              <w:tc>
                <w:tcPr>
                  <w:tcW w:type="dxa" w:w="638"/>
                </w:tcPr>
                <w:p>
                  <w:pPr>
                    <w:pStyle w:val="null3"/>
                  </w:pPr>
                  <w:r>
                    <w:rPr>
                      <w:rFonts w:ascii="仿宋_GB2312" w:hAnsi="仿宋_GB2312" w:cs="仿宋_GB2312" w:eastAsia="仿宋_GB2312"/>
                    </w:rPr>
                    <w:t>8</w:t>
                  </w:r>
                </w:p>
              </w:tc>
              <w:tc>
                <w:tcPr>
                  <w:tcW w:type="dxa" w:w="638"/>
                </w:tcPr>
                <w:p>
                  <w:pPr>
                    <w:pStyle w:val="null3"/>
                  </w:pPr>
                  <w:r>
                    <w:rPr>
                      <w:rFonts w:ascii="仿宋_GB2312" w:hAnsi="仿宋_GB2312" w:cs="仿宋_GB2312" w:eastAsia="仿宋_GB2312"/>
                    </w:rPr>
                    <w:t>洒水/抑尘车司机</w:t>
                  </w:r>
                </w:p>
              </w:tc>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负责道路洒水、抑尘、冲洗及绿化浇水作业</w:t>
                  </w:r>
                </w:p>
              </w:tc>
            </w:tr>
          </w:tbl>
          <w:p>
            <w:pPr>
              <w:pStyle w:val="null3"/>
            </w:pPr>
            <w:r>
              <w:rPr>
                <w:rFonts w:ascii="仿宋_GB2312" w:hAnsi="仿宋_GB2312" w:cs="仿宋_GB2312" w:eastAsia="仿宋_GB2312"/>
              </w:rPr>
              <w:t>（二）设备配置</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设备名称</w:t>
                  </w:r>
                </w:p>
              </w:tc>
              <w:tc>
                <w:tcPr>
                  <w:tcW w:type="dxa" w:w="638"/>
                </w:tcPr>
                <w:p>
                  <w:pPr>
                    <w:pStyle w:val="null3"/>
                  </w:pPr>
                  <w:r>
                    <w:rPr>
                      <w:rFonts w:ascii="仿宋_GB2312" w:hAnsi="仿宋_GB2312" w:cs="仿宋_GB2312" w:eastAsia="仿宋_GB2312"/>
                    </w:rPr>
                    <w:t>配置数量</w:t>
                  </w:r>
                </w:p>
                <w:p>
                  <w:pPr>
                    <w:pStyle w:val="null3"/>
                  </w:pPr>
                  <w:r>
                    <w:rPr>
                      <w:rFonts w:ascii="仿宋_GB2312" w:hAnsi="仿宋_GB2312" w:cs="仿宋_GB2312" w:eastAsia="仿宋_GB2312"/>
                    </w:rPr>
                    <w:t>（台/辆/套）</w:t>
                  </w:r>
                </w:p>
              </w:tc>
              <w:tc>
                <w:tcPr>
                  <w:tcW w:type="dxa" w:w="638"/>
                </w:tcPr>
                <w:p>
                  <w:pPr>
                    <w:pStyle w:val="null3"/>
                  </w:pPr>
                  <w:r>
                    <w:rPr>
                      <w:rFonts w:ascii="仿宋_GB2312" w:hAnsi="仿宋_GB2312" w:cs="仿宋_GB2312" w:eastAsia="仿宋_GB2312"/>
                    </w:rPr>
                    <w:t>主要用途</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压缩式垃圾清运车</w:t>
                  </w:r>
                </w:p>
              </w:tc>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辖区生活垃圾、零星建筑垃圾的收集与转运</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多功能洒水/抑尘车</w:t>
                  </w:r>
                </w:p>
              </w:tc>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道路洒水、抑尘、冲洗及绿化灌溉</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电动三轮保洁车</w:t>
                  </w:r>
                </w:p>
              </w:tc>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保洁员巡回保洁及零星垃圾收集</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绿篱修剪机</w:t>
                  </w:r>
                </w:p>
              </w:tc>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灌木、绿篱的修剪整形</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高枝剪/油锯</w:t>
                  </w:r>
                </w:p>
              </w:tc>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乔木枯枝、病枝的修剪</w:t>
                  </w:r>
                </w:p>
              </w:tc>
            </w:tr>
            <w:tr>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草坪修剪机</w:t>
                  </w:r>
                </w:p>
              </w:tc>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公共草坪的修剪养护</w:t>
                  </w:r>
                </w:p>
              </w:tc>
            </w:tr>
            <w:tr>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机动喷雾器</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绿植病虫害消杀及公厕消毒</w:t>
                  </w:r>
                </w:p>
              </w:tc>
            </w:tr>
            <w:tr>
              <w:tc>
                <w:tcPr>
                  <w:tcW w:type="dxa" w:w="638"/>
                </w:tcPr>
                <w:p>
                  <w:pPr>
                    <w:pStyle w:val="null3"/>
                  </w:pPr>
                  <w:r>
                    <w:rPr>
                      <w:rFonts w:ascii="仿宋_GB2312" w:hAnsi="仿宋_GB2312" w:cs="仿宋_GB2312" w:eastAsia="仿宋_GB2312"/>
                    </w:rPr>
                    <w:t>8</w:t>
                  </w:r>
                </w:p>
              </w:tc>
              <w:tc>
                <w:tcPr>
                  <w:tcW w:type="dxa" w:w="638"/>
                </w:tcPr>
                <w:p>
                  <w:pPr>
                    <w:pStyle w:val="null3"/>
                  </w:pPr>
                  <w:r>
                    <w:rPr>
                      <w:rFonts w:ascii="仿宋_GB2312" w:hAnsi="仿宋_GB2312" w:cs="仿宋_GB2312" w:eastAsia="仿宋_GB2312"/>
                    </w:rPr>
                    <w:t>分类垃圾桶/果皮箱</w:t>
                  </w:r>
                </w:p>
              </w:tc>
              <w:tc>
                <w:tcPr>
                  <w:tcW w:type="dxa" w:w="638"/>
                </w:tcPr>
                <w:p>
                  <w:pPr>
                    <w:pStyle w:val="null3"/>
                  </w:pPr>
                  <w:r>
                    <w:rPr>
                      <w:rFonts w:ascii="仿宋_GB2312" w:hAnsi="仿宋_GB2312" w:cs="仿宋_GB2312" w:eastAsia="仿宋_GB2312"/>
                    </w:rPr>
                    <w:t>500</w:t>
                  </w:r>
                </w:p>
              </w:tc>
              <w:tc>
                <w:tcPr>
                  <w:tcW w:type="dxa" w:w="638"/>
                </w:tcPr>
                <w:p>
                  <w:pPr>
                    <w:pStyle w:val="null3"/>
                  </w:pPr>
                  <w:r>
                    <w:rPr>
                      <w:rFonts w:ascii="仿宋_GB2312" w:hAnsi="仿宋_GB2312" w:cs="仿宋_GB2312" w:eastAsia="仿宋_GB2312"/>
                    </w:rPr>
                    <w:t>按服务区域合理布设，定期更换</w:t>
                  </w:r>
                </w:p>
              </w:tc>
            </w:tr>
          </w:tbl>
          <w:p>
            <w:pPr>
              <w:pStyle w:val="null3"/>
            </w:pPr>
            <w:r>
              <w:rPr>
                <w:rFonts w:ascii="仿宋_GB2312" w:hAnsi="仿宋_GB2312" w:cs="仿宋_GB2312" w:eastAsia="仿宋_GB2312"/>
              </w:rPr>
              <w:t>备注：</w:t>
            </w:r>
          </w:p>
          <w:p>
            <w:pPr>
              <w:pStyle w:val="null3"/>
            </w:pPr>
            <w:r>
              <w:rPr>
                <w:rFonts w:ascii="仿宋_GB2312" w:hAnsi="仿宋_GB2312" w:cs="仿宋_GB2312" w:eastAsia="仿宋_GB2312"/>
              </w:rPr>
              <w:t>1.所有车辆须手续齐全、年检合格。</w:t>
            </w:r>
          </w:p>
          <w:p>
            <w:pPr>
              <w:pStyle w:val="null3"/>
            </w:pPr>
            <w:r>
              <w:rPr>
                <w:rFonts w:ascii="仿宋_GB2312" w:hAnsi="仿宋_GB2312" w:cs="仿宋_GB2312" w:eastAsia="仿宋_GB2312"/>
              </w:rPr>
              <w:t>2.建立设备定期保养制度，确保设备完好率不低于95%；配备足够备用设备，应对突发故障。</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rPr>
              <w:t>六、作业人员劳动福利保障要求</w:t>
            </w:r>
          </w:p>
          <w:p>
            <w:pPr>
              <w:pStyle w:val="null3"/>
            </w:pPr>
            <w:r>
              <w:rPr>
                <w:rFonts w:ascii="仿宋_GB2312" w:hAnsi="仿宋_GB2312" w:cs="仿宋_GB2312" w:eastAsia="仿宋_GB2312"/>
              </w:rPr>
              <w:t>1.薪酬与社保保障</w:t>
            </w:r>
          </w:p>
          <w:p>
            <w:pPr>
              <w:pStyle w:val="null3"/>
            </w:pPr>
            <w:r>
              <w:rPr>
                <w:rFonts w:ascii="仿宋_GB2312" w:hAnsi="仿宋_GB2312" w:cs="仿宋_GB2312" w:eastAsia="仿宋_GB2312"/>
              </w:rPr>
              <w:t>作业人员月工资每月20日前足额发放，不得拖欠、克扣。依法为所有在岗人员缴纳工伤保险，同时购买不低于80万元保额的人身意外伤害保险。</w:t>
            </w:r>
          </w:p>
          <w:p>
            <w:pPr>
              <w:pStyle w:val="null3"/>
            </w:pPr>
            <w:r>
              <w:rPr>
                <w:rFonts w:ascii="仿宋_GB2312" w:hAnsi="仿宋_GB2312" w:cs="仿宋_GB2312" w:eastAsia="仿宋_GB2312"/>
              </w:rPr>
              <w:t>2.劳动保护与工具保障</w:t>
            </w:r>
          </w:p>
          <w:p>
            <w:pPr>
              <w:pStyle w:val="null3"/>
            </w:pPr>
            <w:r>
              <w:rPr>
                <w:rFonts w:ascii="仿宋_GB2312" w:hAnsi="仿宋_GB2312" w:cs="仿宋_GB2312" w:eastAsia="仿宋_GB2312"/>
              </w:rPr>
              <w:t>按不同岗位差异化足额免费发放劳保用品，发放标准：工作服：春秋装、夏装、冬装每年各1套，统一印有"五星街道环卫"标识；反光背心：每人2件，破损立即更换；防护手套：每月2双，特殊作业岗位按需增加；防尘口罩：每周2个，夏季及扬尘天气增加发放频次；雨具：每人1套雨衣雨鞋，每年更换1次；防寒用品：冬季每人1套防寒帽、防寒手套；为每位作业人员配备专属作业工具，工具损坏的，3日内免费更换；定期检修公用设备，确保正常使用。夏季为户外作业人员配备遮阳帽、防晒袖套及防暑降温用品，冬季配备防寒保暖物资。</w:t>
            </w:r>
          </w:p>
          <w:p>
            <w:pPr>
              <w:pStyle w:val="null3"/>
            </w:pPr>
            <w:r>
              <w:rPr>
                <w:rFonts w:ascii="仿宋_GB2312" w:hAnsi="仿宋_GB2312" w:cs="仿宋_GB2312" w:eastAsia="仿宋_GB2312"/>
              </w:rPr>
              <w:t>3.节日福利与人文关怀</w:t>
            </w:r>
          </w:p>
          <w:p>
            <w:pPr>
              <w:pStyle w:val="null3"/>
            </w:pPr>
            <w:r>
              <w:rPr>
                <w:rFonts w:ascii="仿宋_GB2312" w:hAnsi="仿宋_GB2312" w:cs="仿宋_GB2312" w:eastAsia="仿宋_GB2312"/>
              </w:rPr>
              <w:t>春节、端午节、中秋节，为每位在岗作业人员发放节日慰问品，标准不低于150元/人/节。严格执行西安市高温补贴及冬季防</w:t>
            </w:r>
          </w:p>
          <w:p>
            <w:pPr>
              <w:pStyle w:val="null3"/>
            </w:pPr>
            <w:r>
              <w:rPr>
                <w:rFonts w:ascii="仿宋_GB2312" w:hAnsi="仿宋_GB2312" w:cs="仿宋_GB2312" w:eastAsia="仿宋_GB2312"/>
              </w:rPr>
              <w:t>寒补贴政策，夏季（6-9月）发放高温补贴，冬季（11-3月）发放取暖补贴。</w:t>
            </w:r>
          </w:p>
          <w:p>
            <w:pPr>
              <w:pStyle w:val="null3"/>
            </w:pPr>
            <w:r>
              <w:rPr>
                <w:rFonts w:ascii="仿宋_GB2312" w:hAnsi="仿宋_GB2312" w:cs="仿宋_GB2312" w:eastAsia="仿宋_GB2312"/>
              </w:rPr>
              <w:t>4.安全培训与保障</w:t>
            </w:r>
          </w:p>
          <w:p>
            <w:pPr>
              <w:pStyle w:val="null3"/>
            </w:pPr>
            <w:r>
              <w:rPr>
                <w:rFonts w:ascii="仿宋_GB2312" w:hAnsi="仿宋_GB2312" w:cs="仿宋_GB2312" w:eastAsia="仿宋_GB2312"/>
              </w:rPr>
              <w:t>（1）所有人员上岗前必须接受安全生产及作业规范培训，培训合格后方可上岗；每月组织 1 次安全作业再培训， 留存培训记录。</w:t>
            </w:r>
          </w:p>
          <w:p>
            <w:pPr>
              <w:pStyle w:val="null3"/>
            </w:pPr>
            <w:r>
              <w:rPr>
                <w:rFonts w:ascii="仿宋_GB2312" w:hAnsi="仿宋_GB2312" w:cs="仿宋_GB2312" w:eastAsia="仿宋_GB2312"/>
              </w:rPr>
              <w:t>（2）作业现场设置明显的安全警示标志，配备必要的急救用品和应急设备。</w:t>
            </w:r>
          </w:p>
          <w:p>
            <w:pPr>
              <w:pStyle w:val="null3"/>
            </w:pPr>
            <w:r>
              <w:rPr>
                <w:rFonts w:ascii="仿宋_GB2312" w:hAnsi="仿宋_GB2312" w:cs="仿宋_GB2312" w:eastAsia="仿宋_GB2312"/>
              </w:rPr>
              <w:t>（3）发生工伤事故时，服务商须第一时间组织救治，并按规定申报工伤保险，承担相应责任。</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七、设施设备维修更换要求</w:t>
            </w:r>
          </w:p>
          <w:p>
            <w:pPr>
              <w:pStyle w:val="null3"/>
            </w:pPr>
            <w:r>
              <w:rPr>
                <w:rFonts w:ascii="仿宋_GB2312" w:hAnsi="仿宋_GB2312" w:cs="仿宋_GB2312" w:eastAsia="仿宋_GB2312"/>
              </w:rPr>
              <w:t>1.责任划分与范围</w:t>
            </w:r>
          </w:p>
          <w:p>
            <w:pPr>
              <w:pStyle w:val="null3"/>
            </w:pPr>
            <w:r>
              <w:rPr>
                <w:rFonts w:ascii="仿宋_GB2312" w:hAnsi="仿宋_GB2312" w:cs="仿宋_GB2312" w:eastAsia="仿宋_GB2312"/>
              </w:rPr>
              <w:t>服务商为本次项目所有设施设备的唯一管理责任主体，负责全生命周期的日常巡检、保养、维修、更换及报废处置。维修更换范围包括：</w:t>
            </w:r>
          </w:p>
          <w:p>
            <w:pPr>
              <w:pStyle w:val="null3"/>
            </w:pPr>
            <w:r>
              <w:rPr>
                <w:rFonts w:ascii="仿宋_GB2312" w:hAnsi="仿宋_GB2312" w:cs="仿宋_GB2312" w:eastAsia="仿宋_GB2312"/>
              </w:rPr>
              <w:t>（1）作业车辆：压缩式垃圾车、勾臂式垃圾车、洒水车、电动三轮保洁车的燃油、保险、年检、保养及零部件更换作业工具：绿篱修剪机、草坪修剪机、喷雾器、高压清洗机等的维修及整机更换。</w:t>
            </w:r>
          </w:p>
          <w:p>
            <w:pPr>
              <w:pStyle w:val="null3"/>
            </w:pPr>
            <w:r>
              <w:rPr>
                <w:rFonts w:ascii="仿宋_GB2312" w:hAnsi="仿宋_GB2312" w:cs="仿宋_GB2312" w:eastAsia="仿宋_GB2312"/>
              </w:rPr>
              <w:t>（2）环卫设施：垃圾桶、果皮箱、垃圾收集点设施的清洁、维修及老化更换。</w:t>
            </w:r>
          </w:p>
          <w:p>
            <w:pPr>
              <w:pStyle w:val="null3"/>
            </w:pPr>
            <w:r>
              <w:rPr>
                <w:rFonts w:ascii="仿宋_GB2312" w:hAnsi="仿宋_GB2312" w:cs="仿宋_GB2312" w:eastAsia="仿宋_GB2312"/>
              </w:rPr>
              <w:t>（3）公厕设施：水龙头、冲水阀、灯泡、门锁、隔断、洗手池、照明、通风系统等的维修更换。4、绿化设施：绿化护栏、树池篦子、景观座椅、标识牌等的小型维修因第三方人为损坏或不可抗力导致的设施损毁，服务商须先行维修更换保障作业，再依法向责任方追偿，街道予以协助。</w:t>
            </w:r>
          </w:p>
          <w:p>
            <w:pPr>
              <w:pStyle w:val="null3"/>
            </w:pPr>
            <w:r>
              <w:rPr>
                <w:rFonts w:ascii="仿宋_GB2312" w:hAnsi="仿宋_GB2312" w:cs="仿宋_GB2312" w:eastAsia="仿宋_GB2312"/>
              </w:rPr>
              <w:t>2.维修时效与标准</w:t>
            </w:r>
          </w:p>
          <w:p>
            <w:pPr>
              <w:pStyle w:val="null3"/>
            </w:pPr>
            <w:r>
              <w:rPr>
                <w:rFonts w:ascii="仿宋_GB2312" w:hAnsi="仿宋_GB2312" w:cs="仿宋_GB2312" w:eastAsia="仿宋_GB2312"/>
              </w:rPr>
              <w:t>建立 "一机一档" 设备管理台账，详细记录设备采购、巡检、保养、维修、更换情况，每月5日前向街道报送上月设备运行报表。</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八、商务要求</w:t>
            </w:r>
          </w:p>
          <w:p>
            <w:pPr>
              <w:pStyle w:val="null3"/>
            </w:pPr>
            <w:r>
              <w:rPr>
                <w:rFonts w:ascii="仿宋_GB2312" w:hAnsi="仿宋_GB2312" w:cs="仿宋_GB2312" w:eastAsia="仿宋_GB2312"/>
              </w:rPr>
              <w:t>1.服务地点：采购人指定地点。</w:t>
            </w:r>
          </w:p>
          <w:p>
            <w:pPr>
              <w:pStyle w:val="null3"/>
            </w:pPr>
            <w:r>
              <w:rPr>
                <w:rFonts w:ascii="仿宋_GB2312" w:hAnsi="仿宋_GB2312" w:cs="仿宋_GB2312" w:eastAsia="仿宋_GB2312"/>
              </w:rPr>
              <w:t>2.服务期：自合同签订之日起一年。</w:t>
            </w:r>
          </w:p>
          <w:p>
            <w:pPr>
              <w:pStyle w:val="null3"/>
            </w:pPr>
            <w:r>
              <w:rPr>
                <w:rFonts w:ascii="仿宋_GB2312" w:hAnsi="仿宋_GB2312" w:cs="仿宋_GB2312" w:eastAsia="仿宋_GB2312"/>
              </w:rPr>
              <w:t>3.成交供应商不得将项目转包或分包给第三方。</w:t>
            </w:r>
          </w:p>
          <w:p>
            <w:pPr>
              <w:pStyle w:val="null3"/>
            </w:pPr>
            <w:r>
              <w:rPr>
                <w:rFonts w:ascii="仿宋_GB2312" w:hAnsi="仿宋_GB2312" w:cs="仿宋_GB2312" w:eastAsia="仿宋_GB2312"/>
              </w:rPr>
              <w:t>4.付款方式：按月支付，采购人日常检查中标单位工作情况，量化考核打分，根据考核打分结果核定当月支付外包费金额。采购人出具考核核算单，经中标单位确认后，中标单位提供合法合规发票，采购人按照转账方式将服务费转入中标单位提供账号。</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1.符合国家、行业相关法律法规及采购人需求。 2.采购人进行验收，若认为验收不合格，供应商应重新调整且进行重新验收。 3.验收依据： ①本项目招标文件、投标文件； ②本合同及附件文本； ③合同签订时国家及行业现行的标准和技术规范。 ④供应商应向采购人提交项目实施过程中的所有资料，以便采购人日后管理和维护。</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支付，采购人日常检查承包方工作情况，量化考核打分，根据考核打分结果核定当月支付外包费金额。采购人出具考核核算单，经中标单位确认后，中标单位提供合法合规发票，采购人按照转账方式将服务费转入承包方提供账号。，达到付款条件起30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违约责任：按《中华人民共和国民法典》中的相关条款和本合同的约定执行。未按合同或投标文件要求提供服务质量不能满足甲方技术要求，甲方有权终止合同，甚至对乙方违约行为进行追究。 解决争议的方法：合同执行中发生争议的，当事人双方应协商解决。协商不一致时，向西安仲裁委员会申请仲裁。</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1.本项目专门面向中小企业，供应商应为中小微企业或监狱企业或残疾人福利性单位。 2.本项目合同包1采购标的所属行业为：其他未列明行业； 3.本项目是否属于信用担保试点范围：否。 4.本项目为固定总价合同。 5.评标中出现下列情形之一的，评标委员会应当启动异常低价投标(响应)审查程序：（1）投标(响应)报价低于全部通过符合性审查供应商投标(响应)报价平均值50%的，即投标(响应)报价〈全部通过符合性审查供应商投标(响应)报价平均值X50%；（2）投标(响应)报价低于通过符合性审查的次低报价供应商投标(响应)报价50%的，即投标(响应)报价〈通过符合性审查的次低报价供应商投标(响应)报价X50%；（3）投标(响应)报价低于采购项目最高限价45%的，即投标(响应)报价&lt;采购项目最高限价X45%；（4）评标委员会基于专业判断，认为供应商报价过低，有可能影响产品质量或者不能诚信履约的其他情形。评标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评标委员会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评标委员会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2.提供2026年01月至今已缴纳的至少一个月的纳税证明或完税证明（任意税种），依法免税的单位应提供相关证明材料； 3.提供2026年01月至今已缴存的至少一个月的社会保障资金缴存单据或社保机构开具的社会保险参保缴费情况证明，依法不需要缴纳社会保障资金的单位应提供相关证明材料； 4.提供具有履行合同所必需的设备和专业技术能力的承诺； 5.参加政府采购活动前三年内，在经营活动中没有重大违法记录的书面声明；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投标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投标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依据财库〔2026〕2号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投标文件上法定代表人或其授权代表人的签字、盖章齐全并加盖供应商公章；</w:t>
            </w:r>
          </w:p>
        </w:tc>
        <w:tc>
          <w:tcPr>
            <w:tcW w:type="dxa" w:w="1661"/>
          </w:tcPr>
          <w:p>
            <w:pPr>
              <w:pStyle w:val="null3"/>
            </w:pPr>
            <w:r>
              <w:rPr>
                <w:rFonts w:ascii="仿宋_GB2312" w:hAnsi="仿宋_GB2312" w:cs="仿宋_GB2312" w:eastAsia="仿宋_GB2312"/>
              </w:rPr>
              <w:t>供应商参加政府采购活动承诺书.docx 开标一览表 投标方案.docx 业绩.docx 中小企业声明函 资格证明文件.docx 投标函 残疾人福利性单位声明函 其它说明.docx 标的清单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供应商参加政府采购活动承诺书.docx 开标一览表 投标方案.docx 业绩.docx 中小企业声明函 资格证明文件.docx 投标函 残疾人福利性单位声明函 其它说明.docx 标的清单 投标文件封面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只能有一个有效报价，不得提交选择性报价，且报价不超过最高限价金额；</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投标文件内容齐全、无遗漏（除评标因素外）；</w:t>
            </w:r>
          </w:p>
        </w:tc>
        <w:tc>
          <w:tcPr>
            <w:tcW w:type="dxa" w:w="1661"/>
          </w:tcPr>
          <w:p>
            <w:pPr>
              <w:pStyle w:val="null3"/>
            </w:pPr>
            <w:r>
              <w:rPr>
                <w:rFonts w:ascii="仿宋_GB2312" w:hAnsi="仿宋_GB2312" w:cs="仿宋_GB2312" w:eastAsia="仿宋_GB2312"/>
              </w:rPr>
              <w:t>投标方案.docx 投标函 其它说明.docx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投标方案.docx 投标函 其它说明.docx 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应满足招标文件中要求的服务期；</w:t>
            </w:r>
          </w:p>
        </w:tc>
        <w:tc>
          <w:tcPr>
            <w:tcW w:type="dxa" w:w="1661"/>
          </w:tcPr>
          <w:p>
            <w:pPr>
              <w:pStyle w:val="null3"/>
            </w:pPr>
            <w:r>
              <w:rPr>
                <w:rFonts w:ascii="仿宋_GB2312" w:hAnsi="仿宋_GB2312" w:cs="仿宋_GB2312" w:eastAsia="仿宋_GB2312"/>
              </w:rPr>
              <w:t>投标方案.docx 投标函 其它说明.docx 商务条款偏离表.docx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投标方案.docx 投标函 其它说明.docx 商务条款偏离表.docx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道路保洁服务方案</w:t>
            </w:r>
          </w:p>
        </w:tc>
        <w:tc>
          <w:tcPr>
            <w:tcW w:type="dxa" w:w="2492"/>
          </w:tcPr>
          <w:p>
            <w:pPr>
              <w:pStyle w:val="null3"/>
            </w:pPr>
            <w:r>
              <w:rPr>
                <w:rFonts w:ascii="仿宋_GB2312" w:hAnsi="仿宋_GB2312" w:cs="仿宋_GB2312" w:eastAsia="仿宋_GB2312"/>
              </w:rPr>
              <w:t>一、评审内容 针对本项目提供道路保洁服务方案，方案内容包含但不限于：①日常道路清扫作业；②巡回保洁作业、深度清洁作业；③垃圾收集、清运及处置；④果皮箱、垃圾桶、垃圾收集点保洁维护等内容。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1.5分，每项评审内容每有一处缺陷扣0.5分，未提供得0分，满分18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公厕保洁运维方案</w:t>
            </w:r>
          </w:p>
        </w:tc>
        <w:tc>
          <w:tcPr>
            <w:tcW w:type="dxa" w:w="2492"/>
          </w:tcPr>
          <w:p>
            <w:pPr>
              <w:pStyle w:val="null3"/>
            </w:pPr>
            <w:r>
              <w:rPr>
                <w:rFonts w:ascii="仿宋_GB2312" w:hAnsi="仿宋_GB2312" w:cs="仿宋_GB2312" w:eastAsia="仿宋_GB2312"/>
              </w:rPr>
              <w:t>一、评审内容 针对本项目提供公厕保洁运维方案，方案内容包含但不限于：①公厕内外环境卫生清洁；②设施设备检修保养；③用水用电保障；④各类工具耗材、服务用品的采购与补给；⑤粪池清掏拉运；⑥日常消杀防疫等内容。 二、评审标准 1.完整性：方案须全面，对评审内容中的各项要求有详细描述及说明； 2.可实施性：切合本项目实际情况，实施步骤清晰、合理。 三、赋分标准 每项评审内容，每项评审内容每完全满足一项评审标准得1分，每项评审内容每有一处缺陷扣0.5分，未提供得0分，满分12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绿化养护方案</w:t>
            </w:r>
          </w:p>
        </w:tc>
        <w:tc>
          <w:tcPr>
            <w:tcW w:type="dxa" w:w="2492"/>
          </w:tcPr>
          <w:p>
            <w:pPr>
              <w:pStyle w:val="null3"/>
            </w:pPr>
            <w:r>
              <w:rPr>
                <w:rFonts w:ascii="仿宋_GB2312" w:hAnsi="仿宋_GB2312" w:cs="仿宋_GB2312" w:eastAsia="仿宋_GB2312"/>
              </w:rPr>
              <w:t>一、评审内容 针对本项目提供绿化养护方案，方案内容包含但不限于：①植物修整、施肥、浇水、除草养护方案；②巡视巡查养护方案；③抗旱、防冻、排涝方案；④病害虫防治方案；⑤园林绿化废弃物及绿化垃圾处理方案等内容。 二、评审标准 1.完整性：方案须全面，对评审内容中的各项要求有详细描述及说明； 2.可实施性：切合本项目实际情况，实施步骤清晰、合理。 三、赋分标准 每项评审内容，每项评审内容每完全满足一项评审标准得1分，每项评审内容每有一处缺陷扣0.5分，未提供得0分，满分10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具有本科及以上学历，同时具备8年及以上工作经验，得5分；具有专科及以上学历，同时具备5年及以上工作经验，得3分；不提供不得分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拟投⼊保洁绿化养护、公厕运维设备</w:t>
            </w:r>
          </w:p>
        </w:tc>
        <w:tc>
          <w:tcPr>
            <w:tcW w:type="dxa" w:w="2492"/>
          </w:tcPr>
          <w:p>
            <w:pPr>
              <w:pStyle w:val="null3"/>
            </w:pPr>
            <w:r>
              <w:rPr>
                <w:rFonts w:ascii="仿宋_GB2312" w:hAnsi="仿宋_GB2312" w:cs="仿宋_GB2312" w:eastAsia="仿宋_GB2312"/>
              </w:rPr>
              <w:t>针对本项目提供所需保洁、绿化养护、公厕运维等设备，并提供应急配套设备（需提供拟投入设备清单）得5分，提供设备不能满足使用需要或未提供不得分。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供应商针对本项目提供①环卫保洁管理服务专项承诺②绿化专项承诺③设施设备运⾏与维护服务专项承诺；每提供一项内容得2分，满分6分。不提供不得分。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针对本项目提供完成项目的保障制度，内容包括：①公司管理制度；②员工专业技能和职业素养培训制度；③员工考核制度；④公司保密制度；⑤廉洁从业措施。以上内容提供一项得1分，满分5分，缺一项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反馈</w:t>
            </w:r>
          </w:p>
        </w:tc>
        <w:tc>
          <w:tcPr>
            <w:tcW w:type="dxa" w:w="2492"/>
          </w:tcPr>
          <w:p>
            <w:pPr>
              <w:pStyle w:val="null3"/>
            </w:pPr>
            <w:r>
              <w:rPr>
                <w:rFonts w:ascii="仿宋_GB2312" w:hAnsi="仿宋_GB2312" w:cs="仿宋_GB2312" w:eastAsia="仿宋_GB2312"/>
              </w:rPr>
              <w:t>供应商针对本项目提供①定期回访安排②意⻅反馈机制，每提供一项内容得2分，满分4分。不提供不得分。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针对本次服务过程中可能遇到的突发事件及分析，并提供针对突发事件的响应时间、对策，每提供一项合理详细有可行性的应急方案得2分，满分10分。不提供不得分。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对本项目服务工作中的常见问题进行梳理，具有良好的解决方案并及时向采购人提出合理化建议，每提供一条有效的建议得1分，满分5分。不提供不得分。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供应商提供2023年01月01日至今类似项目业绩，每提供1份得2分，最高得10分； 业绩证明（以合同/协议或中标/成交通知书为准，须在投标文件中附合同/协议或中标/成交通知书的扫描件加盖单位公章）弄虚作假者，取消其中标资格。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 2.有效最低报价为基准价得10分。 3.按（有效最低报价/有效投标报价）×10的公式计算其得分。 4.投标报价不完整的，不进入评标基准价的计算，本项得0分。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详见附件：五星街道2026年环卫保洁及绿化外包项目合同.docx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