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A0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2026年西安市福利彩票发行中心新媒体运营服务项目</w:t>
      </w:r>
    </w:p>
    <w:p w14:paraId="51ED3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</w:p>
    <w:p w14:paraId="294BD5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  <w:lang w:val="en-US" w:eastAsia="zh-CN"/>
        </w:rPr>
        <w:t xml:space="preserve"> </w:t>
      </w:r>
    </w:p>
    <w:p w14:paraId="6E7B77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</w:p>
    <w:p w14:paraId="0BBACE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</w:p>
    <w:p w14:paraId="76817CF7">
      <w:pPr>
        <w:spacing w:line="360" w:lineRule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</w:p>
    <w:p w14:paraId="5D72AC7C">
      <w:pPr>
        <w:pStyle w:val="3"/>
        <w:spacing w:line="360" w:lineRule="auto"/>
        <w:rPr>
          <w:rFonts w:hint="eastAsia" w:ascii="宋体" w:hAnsi="宋体" w:eastAsia="宋体" w:cs="宋体"/>
          <w:color w:val="auto"/>
        </w:rPr>
      </w:pPr>
    </w:p>
    <w:p w14:paraId="0B5305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  <w:t>采购合同</w:t>
      </w:r>
    </w:p>
    <w:p w14:paraId="33E47433">
      <w:pPr>
        <w:spacing w:line="360" w:lineRule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shd w:val="clear" w:fill="FFFFFF"/>
        </w:rPr>
      </w:pPr>
    </w:p>
    <w:p w14:paraId="33E7A25F">
      <w:pPr>
        <w:pStyle w:val="4"/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36"/>
          <w:shd w:val="clear" w:color="auto" w:fill="FFFFFF"/>
          <w:lang w:eastAsia="zh-CN"/>
        </w:rPr>
      </w:pPr>
      <w:bookmarkStart w:id="0" w:name="_Toc16574"/>
      <w:bookmarkStart w:id="1" w:name="_Toc1270"/>
      <w:bookmarkStart w:id="2" w:name="_Toc26511"/>
      <w:bookmarkStart w:id="3" w:name="_Toc32759"/>
      <w:bookmarkStart w:id="20" w:name="_GoBack"/>
      <w:r>
        <w:rPr>
          <w:rFonts w:hint="eastAsia" w:ascii="宋体" w:hAnsi="宋体" w:eastAsia="宋体" w:cs="宋体"/>
          <w:color w:val="auto"/>
          <w:sz w:val="28"/>
          <w:szCs w:val="36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36"/>
          <w:shd w:val="clear" w:color="auto" w:fill="FFFFFF"/>
          <w:lang w:val="en-US" w:eastAsia="zh-CN"/>
        </w:rPr>
        <w:t>合同范本，最终以实际签订合同为准</w:t>
      </w:r>
      <w:r>
        <w:rPr>
          <w:rFonts w:hint="eastAsia" w:ascii="宋体" w:hAnsi="宋体" w:eastAsia="宋体" w:cs="宋体"/>
          <w:color w:val="auto"/>
          <w:sz w:val="28"/>
          <w:szCs w:val="36"/>
          <w:shd w:val="clear" w:color="auto" w:fill="FFFFFF"/>
          <w:lang w:eastAsia="zh-CN"/>
        </w:rPr>
        <w:t>）</w:t>
      </w:r>
      <w:bookmarkEnd w:id="20"/>
    </w:p>
    <w:p w14:paraId="5BFE981A">
      <w:pPr>
        <w:pStyle w:val="3"/>
        <w:spacing w:line="360" w:lineRule="auto"/>
        <w:rPr>
          <w:rFonts w:hint="eastAsia" w:ascii="宋体" w:hAnsi="宋体" w:eastAsia="宋体" w:cs="宋体"/>
          <w:color w:val="auto"/>
        </w:rPr>
      </w:pPr>
    </w:p>
    <w:p w14:paraId="764B421B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</w:rPr>
      </w:pPr>
    </w:p>
    <w:bookmarkEnd w:id="0"/>
    <w:bookmarkEnd w:id="1"/>
    <w:bookmarkEnd w:id="2"/>
    <w:bookmarkEnd w:id="3"/>
    <w:p w14:paraId="5D8356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</w:pPr>
      <w:bookmarkStart w:id="4" w:name="_Toc17160"/>
      <w:bookmarkStart w:id="5" w:name="_Toc7639"/>
      <w:bookmarkStart w:id="6" w:name="_Toc11546"/>
      <w:bookmarkStart w:id="7" w:name="_Toc19183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                                                 </w:t>
      </w:r>
      <w:bookmarkEnd w:id="4"/>
      <w:bookmarkEnd w:id="5"/>
      <w:bookmarkEnd w:id="6"/>
      <w:bookmarkEnd w:id="7"/>
    </w:p>
    <w:p w14:paraId="02371B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</w:pPr>
      <w:bookmarkStart w:id="8" w:name="_Toc17504"/>
      <w:bookmarkStart w:id="9" w:name="_Toc32754"/>
      <w:bookmarkStart w:id="10" w:name="_Toc11161"/>
      <w:bookmarkStart w:id="11" w:name="_Toc1819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>合同编号：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u w:val="single"/>
          <w:lang w:val="en-US" w:eastAsia="zh-CN" w:bidi="ar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                                     </w:t>
      </w:r>
      <w:bookmarkEnd w:id="8"/>
      <w:bookmarkEnd w:id="9"/>
      <w:bookmarkEnd w:id="10"/>
      <w:bookmarkEnd w:id="11"/>
    </w:p>
    <w:p w14:paraId="6B376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</w:pPr>
      <w:bookmarkStart w:id="12" w:name="_Toc6711"/>
      <w:bookmarkStart w:id="13" w:name="_Toc20225"/>
      <w:bookmarkStart w:id="14" w:name="_Toc4231"/>
      <w:bookmarkStart w:id="15" w:name="_Toc19116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采购人（以下简称甲方）：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u w:val="single"/>
          <w:lang w:val="en-US" w:eastAsia="zh-CN" w:bidi="ar"/>
        </w:rPr>
        <w:t>西安市福利彩票发行中心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                                       </w:t>
      </w:r>
      <w:bookmarkEnd w:id="12"/>
      <w:bookmarkEnd w:id="13"/>
      <w:bookmarkEnd w:id="14"/>
      <w:bookmarkEnd w:id="15"/>
    </w:p>
    <w:p w14:paraId="4D15C9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</w:pPr>
      <w:bookmarkStart w:id="16" w:name="_Toc7818"/>
      <w:bookmarkStart w:id="17" w:name="_Toc4068"/>
      <w:bookmarkStart w:id="18" w:name="_Toc17899"/>
      <w:bookmarkStart w:id="19" w:name="_Toc20190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>供应商（以下简称乙方）：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u w:val="single"/>
          <w:lang w:val="en-US" w:eastAsia="zh-CN" w:bidi="ar"/>
        </w:rPr>
        <w:t xml:space="preserve">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                   </w:t>
      </w:r>
      <w:bookmarkEnd w:id="16"/>
      <w:bookmarkEnd w:id="17"/>
      <w:bookmarkEnd w:id="18"/>
      <w:bookmarkEnd w:id="19"/>
    </w:p>
    <w:p w14:paraId="6D4C3CF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Times New Roman"/>
          <w:b/>
          <w:color w:val="auto"/>
          <w:kern w:val="0"/>
          <w:sz w:val="28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>签订日期：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u w:val="single"/>
          <w:lang w:val="en-US" w:eastAsia="zh-CN" w:bidi="ar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lang w:val="en-US" w:eastAsia="zh-CN" w:bidi="ar"/>
        </w:rPr>
        <w:t xml:space="preserve">      </w:t>
      </w:r>
      <w:r>
        <w:rPr>
          <w:rFonts w:hint="eastAsia" w:ascii="仿宋" w:hAnsi="仿宋" w:eastAsia="仿宋" w:cs="Times New Roman"/>
          <w:b/>
          <w:color w:val="auto"/>
          <w:kern w:val="0"/>
          <w:sz w:val="28"/>
          <w:szCs w:val="24"/>
          <w:lang w:val="en-US" w:eastAsia="zh-CN" w:bidi="ar"/>
        </w:rPr>
        <w:t xml:space="preserve">      </w:t>
      </w:r>
    </w:p>
    <w:p w14:paraId="3A453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textAlignment w:val="auto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 xml:space="preserve"> </w:t>
      </w:r>
    </w:p>
    <w:p w14:paraId="53B0AFAE">
      <w:pPr>
        <w:spacing w:line="360" w:lineRule="auto"/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eastAsia="zh-CN"/>
        </w:rPr>
        <w:br w:type="page"/>
      </w:r>
    </w:p>
    <w:p w14:paraId="615AC665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</w:p>
    <w:p w14:paraId="0299C23E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甲方：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  <w:t>西安市福利彩票发行中心</w:t>
      </w:r>
    </w:p>
    <w:p w14:paraId="37CB5F4A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统一社会信用代码：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12610100H16254850X</w:t>
      </w:r>
    </w:p>
    <w:p w14:paraId="0BF81097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法定代表人：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  <w:t>赵琛</w:t>
      </w:r>
    </w:p>
    <w:p w14:paraId="690D0AC5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联系方式：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029-86276319</w:t>
      </w:r>
    </w:p>
    <w:p w14:paraId="023AA066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通讯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地址：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  <w:t>西安市未央区北二环中段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369号华帝金座9A层</w:t>
      </w:r>
    </w:p>
    <w:p w14:paraId="29AA80B0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eastAsia="zh-CN"/>
        </w:rPr>
      </w:pPr>
    </w:p>
    <w:p w14:paraId="4C82E773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乙方：</w:t>
      </w:r>
    </w:p>
    <w:p w14:paraId="545294C9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统一社会信用代码：</w:t>
      </w:r>
    </w:p>
    <w:p w14:paraId="016C51B4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法定代表人：</w:t>
      </w:r>
    </w:p>
    <w:p w14:paraId="54DBF083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联系方式：</w:t>
      </w:r>
    </w:p>
    <w:p w14:paraId="1E0A743D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通讯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地址：</w:t>
      </w:r>
    </w:p>
    <w:p w14:paraId="3E39C60D">
      <w:pPr>
        <w:spacing w:line="360" w:lineRule="auto"/>
        <w:ind w:firstLine="482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>（以下简称甲方）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>采购，由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>组织采购，选定</w:t>
      </w:r>
    </w:p>
    <w:p w14:paraId="5BF97833">
      <w:pPr>
        <w:spacing w:line="360" w:lineRule="auto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（</w:t>
      </w:r>
      <w:r>
        <w:rPr>
          <w:rFonts w:hint="eastAsia" w:ascii="宋体" w:hAnsi="宋体"/>
          <w:color w:val="000000"/>
          <w:sz w:val="24"/>
          <w:highlight w:val="none"/>
        </w:rPr>
        <w:t>以下简称乙方）为该项目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成交</w:t>
      </w:r>
      <w:r>
        <w:rPr>
          <w:rFonts w:hint="eastAsia" w:ascii="宋体" w:hAnsi="宋体"/>
          <w:color w:val="000000"/>
          <w:sz w:val="24"/>
          <w:highlight w:val="none"/>
        </w:rPr>
        <w:t>单位。依据《中华人民共和国民法</w:t>
      </w:r>
      <w:r>
        <w:rPr>
          <w:rFonts w:ascii="宋体" w:hAnsi="宋体"/>
          <w:color w:val="000000"/>
          <w:sz w:val="24"/>
          <w:highlight w:val="none"/>
        </w:rPr>
        <w:t>典</w:t>
      </w:r>
      <w:r>
        <w:rPr>
          <w:rFonts w:hint="eastAsia" w:ascii="宋体" w:hAnsi="宋体"/>
          <w:color w:val="000000"/>
          <w:sz w:val="24"/>
          <w:highlight w:val="none"/>
        </w:rPr>
        <w:t>》和《中华人民共和国政府采购法》，经甲、乙双方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协商</w:t>
      </w:r>
      <w:r>
        <w:rPr>
          <w:rFonts w:hint="eastAsia" w:ascii="宋体" w:hAnsi="宋体"/>
          <w:color w:val="000000"/>
          <w:sz w:val="24"/>
          <w:highlight w:val="none"/>
        </w:rPr>
        <w:t>，按下述条款和条件签署本合同。</w:t>
      </w:r>
    </w:p>
    <w:p w14:paraId="0C85202F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一、合同内容</w:t>
      </w:r>
    </w:p>
    <w:p w14:paraId="6A3074E0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6000B25B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二、合同价格</w:t>
      </w:r>
    </w:p>
    <w:p w14:paraId="15C72600">
      <w:pPr>
        <w:spacing w:line="360" w:lineRule="auto"/>
        <w:ind w:left="420" w:left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140998C8">
      <w:pPr>
        <w:spacing w:line="360" w:lineRule="auto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4F36EEC5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Style w:val="7"/>
          <w:color w:val="000000"/>
          <w:sz w:val="24"/>
          <w:highlight w:val="none"/>
        </w:rPr>
        <w:t>合同总价包含项目报价、其他费用及应缴纳的全部税款等费用。</w:t>
      </w:r>
    </w:p>
    <w:p w14:paraId="0972EBAA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18C7820C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三、合同款项支付</w:t>
      </w:r>
    </w:p>
    <w:p w14:paraId="38D4BD0F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（一）结算单位：采购人结算，在付款前，必须开具等额发票给采购人。</w:t>
      </w:r>
    </w:p>
    <w:p w14:paraId="5465B2DA">
      <w:pPr>
        <w:tabs>
          <w:tab w:val="left" w:pos="840"/>
        </w:tabs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（二）付款方式：</w:t>
      </w:r>
    </w:p>
    <w:p w14:paraId="1EAF1B67">
      <w:pPr>
        <w:widowControl w:val="0"/>
        <w:tabs>
          <w:tab w:val="left" w:pos="840"/>
        </w:tabs>
        <w:spacing w:line="360" w:lineRule="auto"/>
        <w:ind w:firstLine="480" w:firstLineChars="200"/>
        <w:jc w:val="both"/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 xml:space="preserve"> 服务开始后，达到付款条件起 10 日内，支付总费用的50%</w:t>
      </w: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；</w:t>
      </w:r>
    </w:p>
    <w:p w14:paraId="18DC884B">
      <w:pPr>
        <w:widowControl w:val="0"/>
        <w:tabs>
          <w:tab w:val="left" w:pos="840"/>
        </w:tabs>
        <w:spacing w:line="360" w:lineRule="auto"/>
        <w:ind w:firstLine="480" w:firstLineChars="200"/>
        <w:jc w:val="both"/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>服务期满2个月后，达到付款条件起 10 日内，支付总费用的30%</w:t>
      </w: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；</w:t>
      </w:r>
    </w:p>
    <w:p w14:paraId="6CD2C15A">
      <w:pPr>
        <w:widowControl w:val="0"/>
        <w:tabs>
          <w:tab w:val="left" w:pos="840"/>
        </w:tabs>
        <w:spacing w:line="360" w:lineRule="auto"/>
        <w:ind w:firstLine="480" w:firstLineChars="200"/>
        <w:jc w:val="both"/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>服务期满后，达到付款条件起 10 日内，支付总费用的20%。</w:t>
      </w:r>
    </w:p>
    <w:p w14:paraId="504154DC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四、服务条件</w:t>
      </w:r>
    </w:p>
    <w:p w14:paraId="75616186">
      <w:pPr>
        <w:spacing w:line="360" w:lineRule="auto"/>
        <w:ind w:firstLine="480" w:firstLineChars="200"/>
        <w:jc w:val="left"/>
        <w:rPr>
          <w:rFonts w:hint="eastAsia" w:ascii="宋体" w:hAnsi="宋体"/>
          <w:bCs/>
          <w:sz w:val="24"/>
          <w:highlight w:val="none"/>
          <w:lang w:val="zh-CN" w:eastAsia="zh-CN"/>
        </w:rPr>
      </w:pPr>
      <w:r>
        <w:rPr>
          <w:rFonts w:hint="eastAsia" w:ascii="宋体" w:hAnsi="宋体"/>
          <w:bCs/>
          <w:sz w:val="24"/>
          <w:highlight w:val="none"/>
        </w:rPr>
        <w:t>（一）</w:t>
      </w:r>
      <w:r>
        <w:rPr>
          <w:rFonts w:hint="eastAsia" w:ascii="宋体" w:hAnsi="宋体"/>
          <w:bCs/>
          <w:sz w:val="24"/>
          <w:highlight w:val="none"/>
          <w:lang w:val="zh-CN" w:eastAsia="zh-CN"/>
        </w:rPr>
        <w:t>服务期：一年，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年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月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日至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年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月</w:t>
      </w:r>
      <w:r>
        <w:rPr>
          <w:rFonts w:hint="eastAsia" w:ascii="宋体" w:hAnsi="宋体"/>
          <w:bCs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bCs/>
          <w:sz w:val="24"/>
          <w:highlight w:val="none"/>
          <w:lang w:val="en-US" w:eastAsia="zh-CN"/>
        </w:rPr>
        <w:t>日</w:t>
      </w:r>
      <w:r>
        <w:rPr>
          <w:rFonts w:hint="eastAsia" w:ascii="宋体" w:hAnsi="宋体"/>
          <w:bCs/>
          <w:sz w:val="24"/>
          <w:highlight w:val="none"/>
          <w:lang w:val="zh-CN" w:eastAsia="zh-CN"/>
        </w:rPr>
        <w:t>。</w:t>
      </w:r>
    </w:p>
    <w:p w14:paraId="369B147D">
      <w:pPr>
        <w:spacing w:line="360" w:lineRule="auto"/>
        <w:ind w:firstLine="480" w:firstLineChars="200"/>
        <w:jc w:val="left"/>
        <w:rPr>
          <w:rFonts w:hint="eastAsia" w:ascii="宋体" w:hAnsi="宋体"/>
          <w:bCs/>
          <w:sz w:val="24"/>
          <w:highlight w:val="none"/>
          <w:lang w:val="zh-CN"/>
        </w:rPr>
      </w:pPr>
      <w:r>
        <w:rPr>
          <w:rFonts w:hint="eastAsia" w:ascii="宋体" w:hAnsi="宋体"/>
          <w:bCs/>
          <w:sz w:val="24"/>
          <w:highlight w:val="none"/>
        </w:rPr>
        <w:t>（二）服务</w:t>
      </w:r>
      <w:r>
        <w:rPr>
          <w:rFonts w:hint="eastAsia" w:ascii="宋体" w:hAnsi="宋体"/>
          <w:bCs/>
          <w:sz w:val="24"/>
          <w:highlight w:val="none"/>
          <w:lang w:val="zh-CN"/>
        </w:rPr>
        <w:t>地点：</w:t>
      </w:r>
      <w:r>
        <w:rPr>
          <w:rFonts w:hint="eastAsia" w:ascii="宋体" w:hAnsi="宋体"/>
          <w:bCs/>
          <w:sz w:val="24"/>
          <w:highlight w:val="none"/>
          <w:lang w:val="zh-CN" w:eastAsia="zh-CN"/>
        </w:rPr>
        <w:t>西安市福利彩票发行中心</w:t>
      </w:r>
      <w:r>
        <w:rPr>
          <w:rFonts w:hint="eastAsia" w:ascii="宋体" w:hAnsi="宋体"/>
          <w:bCs/>
          <w:sz w:val="24"/>
          <w:highlight w:val="none"/>
          <w:lang w:val="zh-CN"/>
        </w:rPr>
        <w:t>指定地点。</w:t>
      </w:r>
    </w:p>
    <w:p w14:paraId="49F59707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6DAFB983">
      <w:pPr>
        <w:tabs>
          <w:tab w:val="left" w:pos="426"/>
          <w:tab w:val="left" w:pos="709"/>
        </w:tabs>
        <w:spacing w:line="360" w:lineRule="auto"/>
        <w:ind w:firstLine="566" w:firstLineChars="236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096CCBDB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</w:t>
      </w:r>
      <w:r>
        <w:rPr>
          <w:rFonts w:hint="eastAsia" w:ascii="宋体" w:hAnsi="宋体"/>
          <w:color w:val="auto"/>
          <w:sz w:val="24"/>
          <w:highlight w:val="none"/>
        </w:rPr>
        <w:t>经甲方同意后，可以对相应的内容进行调整，并协商确定价格差额计算方法和负担办法。</w:t>
      </w:r>
    </w:p>
    <w:p w14:paraId="2DD54E60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成交供应商</w:t>
      </w:r>
      <w:r>
        <w:rPr>
          <w:rFonts w:hint="eastAsia" w:ascii="宋体" w:hAnsi="宋体"/>
          <w:color w:val="000000"/>
          <w:sz w:val="24"/>
          <w:highlight w:val="none"/>
        </w:rPr>
        <w:t>应保证采购人在使用项目成果时，不承担任何涉及知识产权法律诉讼的责任。</w:t>
      </w:r>
    </w:p>
    <w:p w14:paraId="6B2C8D18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272DB1DB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1F0CD3D6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4A2771D6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66470850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4E16E2A4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要求</w:t>
      </w:r>
      <w:r>
        <w:rPr>
          <w:rFonts w:hint="eastAsia" w:ascii="宋体" w:hAnsi="宋体"/>
          <w:color w:val="000000"/>
          <w:sz w:val="24"/>
          <w:highlight w:val="none"/>
        </w:rPr>
        <w:t>提供服务或服务质量不能满足采购人要求，甲方有权终止合同，甚至对供方违约行为进行追究。</w:t>
      </w:r>
    </w:p>
    <w:p w14:paraId="5F0197E6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5B2D4917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7359DED4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，</w:t>
      </w:r>
      <w:r>
        <w:rPr>
          <w:rFonts w:hint="eastAsia" w:ascii="宋体" w:hAnsi="宋体"/>
          <w:color w:val="000000"/>
          <w:sz w:val="24"/>
          <w:highlight w:val="none"/>
        </w:rPr>
        <w:t>验收费用由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成交供应商</w:t>
      </w:r>
      <w:r>
        <w:rPr>
          <w:rFonts w:hint="eastAsia" w:ascii="宋体" w:hAnsi="宋体"/>
          <w:color w:val="000000"/>
          <w:sz w:val="24"/>
          <w:highlight w:val="none"/>
        </w:rPr>
        <w:t>支付；验收合格须交接项目实施的全部资料。验收须以合同、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highlight w:val="none"/>
        </w:rPr>
        <w:t>文件、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/>
          <w:color w:val="000000"/>
          <w:sz w:val="24"/>
          <w:highlight w:val="none"/>
        </w:rPr>
        <w:t>文件、澄清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、以</w:t>
      </w:r>
      <w:r>
        <w:rPr>
          <w:rFonts w:hint="eastAsia" w:ascii="宋体" w:hAnsi="宋体"/>
          <w:color w:val="000000"/>
          <w:sz w:val="24"/>
          <w:highlight w:val="none"/>
        </w:rPr>
        <w:t>及国家相应的标准、规范等为依据。</w:t>
      </w:r>
    </w:p>
    <w:p w14:paraId="59C6654C">
      <w:pPr>
        <w:spacing w:line="360" w:lineRule="auto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2B28FF3C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采购人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在合同的履行期间以及履行期后，可以随时检查项目的执行情况，对服务标准、服务内容进行调查核实，并对发现的问题进行处理。</w:t>
      </w:r>
    </w:p>
    <w:p w14:paraId="5ED4667B">
      <w:pPr>
        <w:spacing w:line="360" w:lineRule="auto"/>
        <w:ind w:left="105" w:leftChars="50" w:firstLine="360" w:firstLineChars="1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（二）本合同一式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highlight w:val="none"/>
        </w:rPr>
        <w:t>份，甲方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highlight w:val="none"/>
        </w:rPr>
        <w:t>份，乙方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highlight w:val="none"/>
        </w:rPr>
        <w:t>份，甲乙双方签字盖章后生效。</w:t>
      </w:r>
    </w:p>
    <w:p w14:paraId="156C53AE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</w:t>
      </w:r>
      <w:r>
        <w:rPr>
          <w:rFonts w:hint="eastAsia" w:ascii="宋体" w:hAnsi="宋体"/>
          <w:bCs/>
          <w:color w:val="000000"/>
          <w:sz w:val="24"/>
          <w:highlight w:val="none"/>
          <w:lang w:val="en-US" w:eastAsia="zh-CN"/>
        </w:rPr>
        <w:t>响应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磋商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</w:t>
      </w:r>
      <w:r>
        <w:rPr>
          <w:rFonts w:hint="eastAsia" w:ascii="宋体" w:hAnsi="宋体"/>
          <w:bCs/>
          <w:color w:val="000000"/>
          <w:sz w:val="24"/>
          <w:highlight w:val="none"/>
          <w:lang w:val="en-US" w:eastAsia="zh-CN"/>
        </w:rPr>
        <w:t>响应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文件为准。</w:t>
      </w:r>
    </w:p>
    <w:p w14:paraId="77D2E943">
      <w:pPr>
        <w:spacing w:line="360" w:lineRule="auto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</w:p>
    <w:p w14:paraId="714BB23D">
      <w:pPr>
        <w:spacing w:line="360" w:lineRule="auto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合同签订地点：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  </w:t>
      </w:r>
    </w:p>
    <w:p w14:paraId="0001B497">
      <w:pPr>
        <w:spacing w:line="360" w:lineRule="auto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highlight w:val="none"/>
        </w:rPr>
        <w:t>年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highlight w:val="none"/>
        </w:rPr>
        <w:t>月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  <w:highlight w:val="none"/>
        </w:rPr>
        <w:t>日</w:t>
      </w:r>
    </w:p>
    <w:p w14:paraId="2AC56873">
      <w:pPr>
        <w:spacing w:line="360" w:lineRule="auto"/>
        <w:rPr>
          <w:rFonts w:hint="eastAsia" w:ascii="宋体" w:hAnsi="宋体" w:eastAsia="宋体" w:cs="宋体"/>
          <w:snapToGrid w:val="0"/>
          <w:color w:val="auto"/>
          <w:kern w:val="0"/>
          <w:sz w:val="24"/>
        </w:rPr>
      </w:pPr>
    </w:p>
    <w:p w14:paraId="203BCFE9">
      <w:pPr>
        <w:spacing w:line="360" w:lineRule="auto"/>
        <w:rPr>
          <w:rFonts w:hint="eastAsia" w:ascii="宋体" w:hAnsi="宋体" w:eastAsia="宋体" w:cs="宋体"/>
          <w:color w:val="auto"/>
        </w:rPr>
      </w:pP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7"/>
        <w:gridCol w:w="4573"/>
      </w:tblGrid>
      <w:tr w14:paraId="61F90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316" w:type="pct"/>
            <w:shd w:val="clear" w:color="auto" w:fill="D8D8D8"/>
            <w:noWrap w:val="0"/>
            <w:vAlign w:val="center"/>
          </w:tcPr>
          <w:p w14:paraId="02E3118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甲  方</w:t>
            </w:r>
          </w:p>
        </w:tc>
        <w:tc>
          <w:tcPr>
            <w:tcW w:w="2683" w:type="pct"/>
            <w:shd w:val="clear" w:color="auto" w:fill="D8D8D8"/>
            <w:noWrap w:val="0"/>
            <w:vAlign w:val="center"/>
          </w:tcPr>
          <w:p w14:paraId="66F6DE0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乙  方</w:t>
            </w:r>
          </w:p>
        </w:tc>
      </w:tr>
      <w:tr w14:paraId="075B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2316" w:type="pct"/>
            <w:noWrap w:val="0"/>
            <w:vAlign w:val="center"/>
          </w:tcPr>
          <w:p w14:paraId="0A0E8A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采购人</w:t>
            </w:r>
          </w:p>
          <w:p w14:paraId="483F51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（公章）</w:t>
            </w:r>
          </w:p>
        </w:tc>
        <w:tc>
          <w:tcPr>
            <w:tcW w:w="2683" w:type="pct"/>
            <w:noWrap w:val="0"/>
            <w:vAlign w:val="center"/>
          </w:tcPr>
          <w:p w14:paraId="043F11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56CC0D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（公章）</w:t>
            </w:r>
          </w:p>
        </w:tc>
      </w:tr>
      <w:tr w14:paraId="2EF9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4B31CC6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2683" w:type="pct"/>
            <w:noWrap w:val="0"/>
            <w:vAlign w:val="center"/>
          </w:tcPr>
          <w:p w14:paraId="3858DF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</w:tc>
      </w:tr>
      <w:tr w14:paraId="36B8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580FBC8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2683" w:type="pct"/>
            <w:noWrap w:val="0"/>
            <w:vAlign w:val="center"/>
          </w:tcPr>
          <w:p w14:paraId="4ACEB25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邮编：</w:t>
            </w:r>
          </w:p>
        </w:tc>
      </w:tr>
      <w:tr w14:paraId="01B0E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034CB5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2683" w:type="pct"/>
            <w:noWrap w:val="0"/>
            <w:vAlign w:val="center"/>
          </w:tcPr>
          <w:p w14:paraId="512944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</w:tr>
      <w:tr w14:paraId="67F0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30A036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负责人：（签字）</w:t>
            </w:r>
          </w:p>
        </w:tc>
        <w:tc>
          <w:tcPr>
            <w:tcW w:w="2683" w:type="pct"/>
            <w:noWrap w:val="0"/>
            <w:vAlign w:val="center"/>
          </w:tcPr>
          <w:p w14:paraId="5057B52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负责人：（签字）</w:t>
            </w:r>
          </w:p>
        </w:tc>
      </w:tr>
      <w:tr w14:paraId="5C12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652CB8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2683" w:type="pct"/>
            <w:noWrap w:val="0"/>
            <w:vAlign w:val="center"/>
          </w:tcPr>
          <w:p w14:paraId="009811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19CD6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2794983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2683" w:type="pct"/>
            <w:noWrap w:val="0"/>
            <w:vAlign w:val="center"/>
          </w:tcPr>
          <w:p w14:paraId="4F91A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传真：</w:t>
            </w:r>
          </w:p>
        </w:tc>
      </w:tr>
      <w:tr w14:paraId="1D4D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16" w:type="pct"/>
            <w:noWrap w:val="0"/>
            <w:vAlign w:val="center"/>
          </w:tcPr>
          <w:p w14:paraId="54EF8C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3" w:type="pct"/>
            <w:noWrap w:val="0"/>
            <w:vAlign w:val="center"/>
          </w:tcPr>
          <w:p w14:paraId="395A87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</w:tc>
      </w:tr>
      <w:tr w14:paraId="38AB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2316" w:type="pct"/>
            <w:noWrap w:val="0"/>
            <w:vAlign w:val="center"/>
          </w:tcPr>
          <w:p w14:paraId="2C746D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83" w:type="pct"/>
            <w:noWrap w:val="0"/>
            <w:vAlign w:val="center"/>
          </w:tcPr>
          <w:p w14:paraId="2CDC4325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账号：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56663E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34845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2A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  <w:rPr>
      <w:rFonts w:ascii="Times New Roman" w:hAnsi="Times New Roman"/>
      <w:szCs w:val="24"/>
    </w:rPr>
  </w:style>
  <w:style w:type="character" w:customStyle="1" w:styleId="7">
    <w:name w:val="NormalCharacter"/>
    <w:link w:val="8"/>
    <w:autoRedefine/>
    <w:qFormat/>
    <w:uiPriority w:val="0"/>
    <w:rPr>
      <w:rFonts w:ascii="宋体" w:hAnsi="宋体"/>
    </w:rPr>
  </w:style>
  <w:style w:type="paragraph" w:customStyle="1" w:styleId="8">
    <w:name w:val="UserStyle_64"/>
    <w:basedOn w:val="1"/>
    <w:link w:val="7"/>
    <w:autoRedefine/>
    <w:qFormat/>
    <w:uiPriority w:val="0"/>
    <w:pPr>
      <w:widowControl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2026-08-13T06:52:35Z</dcterms:created>
  <dc:creator>Admin</dc:creator>
  <cp:lastModifiedBy>∠'L☆</cp:lastModifiedBy>
  <dcterms:modified xsi:type="dcterms:W3CDTF">2026-08-13T06:54:02Z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eyJoZGlkIjoiZDY2YTQxMzU4NDgxNTA3ODJiZDMwNmVhMGQ5ODk0YTkiLCJ1c2VySWQiOiIyMjkzMjI5MTcifQ==</vt:lpwstr>
  </property>
  <property fmtid="{D5CDD505-2E9C-101B-9397-08002B2CF9AE}" pid="4" name="ICV">
    <vt:lpwstr>8D360A690773475E96E71BDB6EFE49E5_12</vt:lpwstr>
  </property>
</Properties>
</file>