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AA7C0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65D77579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b/>
          <w:color w:val="000000"/>
          <w:sz w:val="28"/>
          <w:szCs w:val="28"/>
        </w:rPr>
        <w:t>一、项目概况</w:t>
      </w:r>
    </w:p>
    <w:p w14:paraId="4FC1E52F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eastAsia="仿宋_GB2312"/>
          <w:sz w:val="28"/>
          <w:szCs w:val="28"/>
          <w:lang w:eastAsia="zh-CN"/>
        </w:rPr>
      </w:pPr>
      <w:r>
        <w:rPr>
          <w:rFonts w:ascii="仿宋_GB2312" w:hAnsi="仿宋_GB2312" w:eastAsia="仿宋_GB2312" w:cs="仿宋_GB2312"/>
          <w:color w:val="000000"/>
          <w:sz w:val="28"/>
          <w:szCs w:val="28"/>
        </w:rPr>
        <w:t>（一）项目概况：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  <w:t>秦璟铭园二期东侧出入口临时连通路工程</w:t>
      </w:r>
    </w:p>
    <w:p w14:paraId="4F064B56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（二）工期：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自合同签订之日起30个日历天</w:t>
      </w:r>
      <w:r>
        <w:rPr>
          <w:rFonts w:ascii="仿宋_GB2312" w:hAnsi="仿宋_GB2312" w:eastAsia="仿宋_GB2312" w:cs="仿宋_GB2312"/>
          <w:sz w:val="28"/>
          <w:szCs w:val="28"/>
        </w:rPr>
        <w:t>。</w:t>
      </w:r>
    </w:p>
    <w:p w14:paraId="426146D6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（三）项目建设地点：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秦璟铭园西侧</w:t>
      </w:r>
      <w:r>
        <w:rPr>
          <w:rFonts w:ascii="仿宋_GB2312" w:hAnsi="仿宋_GB2312" w:eastAsia="仿宋_GB2312" w:cs="仿宋_GB2312"/>
          <w:sz w:val="28"/>
          <w:szCs w:val="28"/>
        </w:rPr>
        <w:t>。</w:t>
      </w:r>
    </w:p>
    <w:p w14:paraId="0514A8FB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（四）质量标准：达到国家、省市或相关行业规范“合格”标准要求。</w:t>
      </w:r>
    </w:p>
    <w:p w14:paraId="7EEABBB6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备注：凡涉及的相关规范，国家有最新标准的以最新标准为准。</w:t>
      </w:r>
    </w:p>
    <w:p w14:paraId="7DA1A816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（五）质保期：按照《建设工程质量管理条例》及国家有关规定执行。</w:t>
      </w:r>
      <w:bookmarkStart w:id="0" w:name="_GoBack"/>
      <w:bookmarkEnd w:id="0"/>
    </w:p>
    <w:p w14:paraId="069D6D30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（六）工程项目建设相关要求: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满足秦璟铭园二期东侧出入口临时连通路安全运行要求，提前预防事故，最终达到安全管理的目的</w:t>
      </w:r>
      <w:r>
        <w:rPr>
          <w:rFonts w:ascii="仿宋_GB2312" w:hAnsi="仿宋_GB2312" w:eastAsia="仿宋_GB2312" w:cs="仿宋_GB2312"/>
          <w:sz w:val="28"/>
          <w:szCs w:val="28"/>
        </w:rPr>
        <w:t>。</w:t>
      </w:r>
    </w:p>
    <w:p w14:paraId="6CB9E5A4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b/>
          <w:sz w:val="28"/>
          <w:szCs w:val="28"/>
        </w:rPr>
        <w:t>二、采购内容</w:t>
      </w:r>
    </w:p>
    <w:p w14:paraId="1D1BBDB6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秦璟铭园二期东侧出入口临时连通路工程，包含机动车道、土方、特殊路基工程等，路面宽度6米，道路长度约480米</w:t>
      </w:r>
      <w:r>
        <w:rPr>
          <w:rFonts w:ascii="仿宋_GB2312" w:hAnsi="仿宋_GB2312" w:eastAsia="仿宋_GB2312" w:cs="仿宋_GB2312"/>
          <w:sz w:val="28"/>
          <w:szCs w:val="28"/>
        </w:rPr>
        <w:t>。</w:t>
      </w:r>
    </w:p>
    <w:p w14:paraId="17D0AAC3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b/>
          <w:sz w:val="28"/>
          <w:szCs w:val="28"/>
        </w:rPr>
        <w:t>三、工程量清单及图纸（详见附件）</w:t>
      </w:r>
    </w:p>
    <w:p w14:paraId="2267A47C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b/>
          <w:color w:val="000000"/>
          <w:sz w:val="28"/>
          <w:szCs w:val="28"/>
        </w:rPr>
        <w:t>四、施工要求</w:t>
      </w:r>
    </w:p>
    <w:p w14:paraId="273D682F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1、供应商须服从现场管理，配合建设单位、监理、属地监管，做好安全文明施工、扬尘治理、交通疏导等工作。</w:t>
      </w:r>
    </w:p>
    <w:p w14:paraId="47E27056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2、施工过程中产生的垃圾由成交供应商负责清运并承担相关费用。</w:t>
      </w:r>
    </w:p>
    <w:p w14:paraId="4CEF79B1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3、施工用水用电由成交供应商自行解决并承担相关费用。</w:t>
      </w:r>
    </w:p>
    <w:p w14:paraId="1E2F6429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4、严格遵守安全生产相关规定，承担施工期间全部安全责任。</w:t>
      </w:r>
    </w:p>
    <w:p w14:paraId="714336A4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firstLine="560" w:firstLineChars="200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ascii="仿宋_GB2312" w:hAnsi="仿宋_GB2312" w:eastAsia="仿宋_GB2312" w:cs="仿宋_GB2312"/>
          <w:sz w:val="28"/>
          <w:szCs w:val="28"/>
        </w:rPr>
        <w:t>5、因成交供应商原因造成的一切安全、环保、投诉、处罚等责任与费用，均由成交供应商承担。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34048"/>
    <w:rsid w:val="050471D5"/>
    <w:rsid w:val="053C7039"/>
    <w:rsid w:val="05711A44"/>
    <w:rsid w:val="07055153"/>
    <w:rsid w:val="07F933E3"/>
    <w:rsid w:val="09CF2980"/>
    <w:rsid w:val="09D0533B"/>
    <w:rsid w:val="0B6F77E5"/>
    <w:rsid w:val="0BE77DA2"/>
    <w:rsid w:val="117A2513"/>
    <w:rsid w:val="13FE0526"/>
    <w:rsid w:val="181C3FA3"/>
    <w:rsid w:val="18EF18DD"/>
    <w:rsid w:val="19235D7C"/>
    <w:rsid w:val="1F5A6197"/>
    <w:rsid w:val="23C949D6"/>
    <w:rsid w:val="26396924"/>
    <w:rsid w:val="26E13E53"/>
    <w:rsid w:val="27D868FE"/>
    <w:rsid w:val="283D6944"/>
    <w:rsid w:val="297558AC"/>
    <w:rsid w:val="2D901664"/>
    <w:rsid w:val="333A6108"/>
    <w:rsid w:val="34391CBC"/>
    <w:rsid w:val="34880D18"/>
    <w:rsid w:val="34E06B1D"/>
    <w:rsid w:val="34FD51B3"/>
    <w:rsid w:val="37B13F46"/>
    <w:rsid w:val="385935CD"/>
    <w:rsid w:val="3A6F7E2D"/>
    <w:rsid w:val="3ABB227F"/>
    <w:rsid w:val="3C31041F"/>
    <w:rsid w:val="3D1928D1"/>
    <w:rsid w:val="3F41226C"/>
    <w:rsid w:val="41271A71"/>
    <w:rsid w:val="427D3EB0"/>
    <w:rsid w:val="44C01FE2"/>
    <w:rsid w:val="485E59E4"/>
    <w:rsid w:val="4A3C512E"/>
    <w:rsid w:val="4BE156B5"/>
    <w:rsid w:val="4EE80B08"/>
    <w:rsid w:val="50742555"/>
    <w:rsid w:val="52876BC7"/>
    <w:rsid w:val="530774AF"/>
    <w:rsid w:val="55A52421"/>
    <w:rsid w:val="579A3366"/>
    <w:rsid w:val="59502521"/>
    <w:rsid w:val="5B0842C5"/>
    <w:rsid w:val="5C036210"/>
    <w:rsid w:val="5CD53D97"/>
    <w:rsid w:val="5EAE573F"/>
    <w:rsid w:val="5F171848"/>
    <w:rsid w:val="615B30D9"/>
    <w:rsid w:val="615C33BC"/>
    <w:rsid w:val="636D3049"/>
    <w:rsid w:val="693A7F09"/>
    <w:rsid w:val="6A894E1B"/>
    <w:rsid w:val="6AF272E7"/>
    <w:rsid w:val="6B861DFC"/>
    <w:rsid w:val="6C136138"/>
    <w:rsid w:val="6C414997"/>
    <w:rsid w:val="6C5C1EDC"/>
    <w:rsid w:val="6E5824A9"/>
    <w:rsid w:val="70DA5D7D"/>
    <w:rsid w:val="72E3010A"/>
    <w:rsid w:val="73636B22"/>
    <w:rsid w:val="738B22F5"/>
    <w:rsid w:val="75153B55"/>
    <w:rsid w:val="7540409A"/>
    <w:rsid w:val="75FC26D7"/>
    <w:rsid w:val="78A417BB"/>
    <w:rsid w:val="7B7D3A13"/>
    <w:rsid w:val="7CCE6984"/>
    <w:rsid w:val="7D393C95"/>
    <w:rsid w:val="7D6D78F8"/>
    <w:rsid w:val="7DF2584A"/>
    <w:rsid w:val="7E7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576" w:lineRule="exact"/>
      <w:jc w:val="both"/>
    </w:pPr>
    <w:rPr>
      <w:rFonts w:ascii="Times New Roman" w:hAnsi="Times New Roman" w:eastAsia="仿宋_GB2312" w:cstheme="minorBidi"/>
      <w:kern w:val="2"/>
      <w:sz w:val="32"/>
      <w:lang w:val="en-US" w:eastAsia="zh-CN" w:bidi="ar-SA"/>
    </w:rPr>
  </w:style>
  <w:style w:type="paragraph" w:styleId="3">
    <w:name w:val="heading 1"/>
    <w:basedOn w:val="1"/>
    <w:next w:val="1"/>
    <w:link w:val="11"/>
    <w:autoRedefine/>
    <w:qFormat/>
    <w:uiPriority w:val="0"/>
    <w:pPr>
      <w:spacing w:before="0" w:beforeAutospacing="1" w:after="0" w:afterAutospacing="1"/>
      <w:jc w:val="left"/>
      <w:outlineLvl w:val="0"/>
    </w:pPr>
    <w:rPr>
      <w:rFonts w:hint="eastAsia" w:ascii="宋体" w:hAnsi="宋体" w:eastAsia="仿宋_GB2312" w:cs="宋体"/>
      <w:b/>
      <w:bCs/>
      <w:sz w:val="32"/>
      <w:szCs w:val="48"/>
      <w:lang w:bidi="ar"/>
    </w:rPr>
  </w:style>
  <w:style w:type="paragraph" w:styleId="4">
    <w:name w:val="heading 2"/>
    <w:basedOn w:val="1"/>
    <w:next w:val="1"/>
    <w:link w:val="10"/>
    <w:semiHidden/>
    <w:unhideWhenUsed/>
    <w:qFormat/>
    <w:uiPriority w:val="0"/>
    <w:pPr>
      <w:keepNext/>
      <w:adjustRightInd w:val="0"/>
      <w:snapToGrid w:val="0"/>
      <w:spacing w:line="360" w:lineRule="auto"/>
      <w:outlineLvl w:val="1"/>
    </w:pPr>
    <w:rPr>
      <w:rFonts w:ascii="黑体" w:hAnsi="黑体" w:cs="Times New Roman"/>
      <w:b/>
      <w:sz w:val="30"/>
      <w:szCs w:val="24"/>
    </w:rPr>
  </w:style>
  <w:style w:type="paragraph" w:styleId="5">
    <w:name w:val="heading 3"/>
    <w:basedOn w:val="1"/>
    <w:next w:val="1"/>
    <w:link w:val="12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outlineLvl w:val="2"/>
    </w:pPr>
    <w:rPr>
      <w:rFonts w:ascii="Calibri" w:hAnsi="Calibri" w:cs="Times New Roman"/>
      <w:b/>
      <w:sz w:val="24"/>
      <w:szCs w:val="24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00" w:lineRule="auto"/>
      <w:outlineLvl w:val="3"/>
    </w:pPr>
    <w:rPr>
      <w:rFonts w:ascii="Arial" w:hAnsi="Arial" w:cs="Times New Roman"/>
      <w:b/>
      <w:sz w:val="30"/>
      <w:szCs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after="120" w:afterLines="0" w:afterAutospacing="0"/>
    </w:pPr>
  </w:style>
  <w:style w:type="paragraph" w:styleId="7">
    <w:name w:val="Normal Indent"/>
    <w:basedOn w:val="1"/>
    <w:autoRedefine/>
    <w:qFormat/>
    <w:uiPriority w:val="0"/>
    <w:pPr>
      <w:ind w:firstLine="420" w:firstLineChars="200"/>
    </w:pPr>
  </w:style>
  <w:style w:type="character" w:customStyle="1" w:styleId="10">
    <w:name w:val="标题 2 Char"/>
    <w:link w:val="4"/>
    <w:autoRedefine/>
    <w:qFormat/>
    <w:uiPriority w:val="0"/>
    <w:rPr>
      <w:rFonts w:ascii="Arial" w:hAnsi="Arial" w:eastAsia="仿宋_GB2312" w:cs="Times New Roman"/>
      <w:b/>
      <w:snapToGrid w:val="0"/>
      <w:color w:val="000000"/>
      <w:kern w:val="0"/>
      <w:sz w:val="30"/>
      <w:szCs w:val="24"/>
      <w:lang w:eastAsia="en-US"/>
    </w:rPr>
  </w:style>
  <w:style w:type="character" w:customStyle="1" w:styleId="11">
    <w:name w:val="标题 1 Char"/>
    <w:link w:val="3"/>
    <w:autoRedefine/>
    <w:qFormat/>
    <w:uiPriority w:val="0"/>
    <w:rPr>
      <w:rFonts w:ascii="宋体" w:hAnsi="宋体" w:eastAsia="仿宋_GB2312" w:cs="宋体"/>
      <w:b/>
      <w:bCs/>
      <w:snapToGrid w:val="0"/>
      <w:color w:val="000000"/>
      <w:spacing w:val="-4"/>
      <w:kern w:val="44"/>
      <w:sz w:val="32"/>
      <w:szCs w:val="24"/>
      <w:lang w:val="en-US" w:eastAsia="en-US" w:bidi="ar-SA"/>
    </w:rPr>
  </w:style>
  <w:style w:type="character" w:customStyle="1" w:styleId="12">
    <w:name w:val="标题 3 Char"/>
    <w:link w:val="5"/>
    <w:qFormat/>
    <w:uiPriority w:val="0"/>
    <w:rPr>
      <w:rFonts w:ascii="Calibri" w:hAnsi="Calibri" w:eastAsia="仿宋_GB2312" w:cs="Times New Roman"/>
      <w:b/>
      <w:bCs/>
      <w:sz w:val="24"/>
      <w:szCs w:val="24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2023-03-24T03:57:00Z</dcterms:created>
  <dc:creator>DELL</dc:creator>
  <cp:lastModifiedBy>陕西华采招标有限公司</cp:lastModifiedBy>
  <dcterms:modified xsi:type="dcterms:W3CDTF">2026-09-28T07:55:10Z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2565929D983A4C9D93BB486716BBE886_12</vt:lpwstr>
  </property>
  <property fmtid="{D5CDD505-2E9C-101B-9397-08002B2CF9AE}" pid="4" name="KSOTemplateDocerSaveRecord">
    <vt:lpwstr>eyJoZGlkIjoiZjJhNzdmOTM5YmVkNWYxMDI1ZDJkZDk5YzNhZTc2YzAiLCJ1c2VySWQiOiI5MzY1NjA0ODAifQ==</vt:lpwstr>
  </property>
</Properties>
</file>