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BC296D">
      <w:pPr>
        <w:jc w:val="center"/>
        <w:rPr>
          <w:rFonts w:hint="eastAsia" w:ascii="宋体" w:hAnsi="宋体" w:eastAsia="宋体" w:cs="宋体"/>
          <w:b/>
          <w:bCs/>
          <w:sz w:val="52"/>
          <w:szCs w:val="52"/>
        </w:rPr>
      </w:pPr>
    </w:p>
    <w:p w14:paraId="2F45F9A1">
      <w:pPr>
        <w:jc w:val="center"/>
        <w:rPr>
          <w:rFonts w:hint="eastAsia" w:ascii="宋体" w:hAnsi="宋体" w:eastAsia="宋体" w:cs="宋体"/>
          <w:b/>
          <w:bCs/>
          <w:sz w:val="52"/>
          <w:szCs w:val="52"/>
        </w:rPr>
      </w:pPr>
      <w:r>
        <w:rPr>
          <w:rFonts w:hint="eastAsia" w:ascii="宋体" w:hAnsi="宋体" w:eastAsia="宋体" w:cs="宋体"/>
          <w:b/>
          <w:bCs/>
          <w:sz w:val="52"/>
          <w:szCs w:val="52"/>
        </w:rPr>
        <w:t>西安曲江新区管理委员会</w:t>
      </w:r>
    </w:p>
    <w:p w14:paraId="2AD61C0B">
      <w:pPr>
        <w:jc w:val="center"/>
        <w:rPr>
          <w:rFonts w:hint="eastAsia" w:ascii="宋体" w:hAnsi="宋体" w:eastAsia="宋体" w:cs="宋体"/>
          <w:b/>
          <w:bCs/>
          <w:sz w:val="52"/>
          <w:szCs w:val="52"/>
          <w:lang w:eastAsia="zh-CN"/>
        </w:rPr>
      </w:pPr>
      <w:r>
        <w:rPr>
          <w:rFonts w:hint="eastAsia" w:ascii="宋体" w:hAnsi="宋体" w:eastAsia="宋体" w:cs="宋体"/>
          <w:b/>
          <w:bCs/>
          <w:sz w:val="52"/>
          <w:szCs w:val="52"/>
          <w:lang w:eastAsia="zh-CN"/>
        </w:rPr>
        <w:t>2026年法律服务项目</w:t>
      </w:r>
    </w:p>
    <w:p w14:paraId="39B4A908">
      <w:pPr>
        <w:jc w:val="center"/>
        <w:rPr>
          <w:rFonts w:hint="eastAsia" w:ascii="宋体" w:hAnsi="宋体" w:eastAsia="宋体" w:cs="宋体"/>
          <w:b/>
          <w:bCs/>
          <w:sz w:val="52"/>
          <w:szCs w:val="52"/>
        </w:rPr>
      </w:pPr>
      <w:r>
        <w:rPr>
          <w:rFonts w:hint="eastAsia" w:ascii="宋体" w:hAnsi="宋体" w:eastAsia="宋体" w:cs="宋体"/>
          <w:b/>
          <w:bCs/>
          <w:sz w:val="52"/>
          <w:szCs w:val="52"/>
        </w:rPr>
        <w:t>服务采购合同</w:t>
      </w:r>
    </w:p>
    <w:p w14:paraId="2C00DBA3">
      <w:pPr>
        <w:jc w:val="center"/>
        <w:rPr>
          <w:rFonts w:hint="eastAsia" w:ascii="宋体" w:hAnsi="宋体" w:eastAsia="宋体" w:cs="宋体"/>
          <w:b/>
          <w:bCs/>
          <w:sz w:val="52"/>
          <w:szCs w:val="52"/>
        </w:rPr>
      </w:pPr>
    </w:p>
    <w:p w14:paraId="06965369">
      <w:pPr>
        <w:jc w:val="center"/>
        <w:rPr>
          <w:rFonts w:hint="eastAsia" w:ascii="宋体" w:hAnsi="宋体" w:eastAsia="宋体" w:cs="宋体"/>
          <w:b/>
          <w:bCs/>
          <w:sz w:val="52"/>
          <w:szCs w:val="52"/>
        </w:rPr>
      </w:pPr>
    </w:p>
    <w:p w14:paraId="388918FB">
      <w:pPr>
        <w:jc w:val="center"/>
        <w:rPr>
          <w:rFonts w:hint="eastAsia" w:ascii="宋体" w:hAnsi="宋体" w:eastAsia="宋体" w:cs="宋体"/>
          <w:b/>
          <w:bCs/>
          <w:sz w:val="52"/>
          <w:szCs w:val="52"/>
        </w:rPr>
      </w:pPr>
    </w:p>
    <w:p w14:paraId="16EA0B5B">
      <w:pPr>
        <w:rPr>
          <w:rFonts w:hint="eastAsia" w:ascii="宋体" w:hAnsi="宋体" w:eastAsia="宋体" w:cs="宋体"/>
        </w:rPr>
      </w:pPr>
    </w:p>
    <w:p w14:paraId="2EDB0E69">
      <w:pPr>
        <w:rPr>
          <w:rFonts w:hint="eastAsia" w:ascii="宋体" w:hAnsi="宋体" w:eastAsia="宋体" w:cs="宋体"/>
        </w:rPr>
      </w:pPr>
    </w:p>
    <w:p w14:paraId="2352B4FD">
      <w:pPr>
        <w:rPr>
          <w:rFonts w:hint="eastAsia" w:ascii="宋体" w:hAnsi="宋体" w:eastAsia="宋体" w:cs="宋体"/>
        </w:rPr>
      </w:pPr>
    </w:p>
    <w:p w14:paraId="68BAE904">
      <w:pPr>
        <w:rPr>
          <w:rFonts w:hint="eastAsia" w:ascii="宋体" w:hAnsi="宋体" w:eastAsia="宋体" w:cs="宋体"/>
        </w:rPr>
      </w:pPr>
    </w:p>
    <w:p w14:paraId="56A40054">
      <w:pPr>
        <w:rPr>
          <w:rFonts w:hint="eastAsia" w:ascii="宋体" w:hAnsi="宋体" w:eastAsia="宋体" w:cs="宋体"/>
          <w:sz w:val="28"/>
          <w:szCs w:val="28"/>
        </w:rPr>
      </w:pPr>
    </w:p>
    <w:p w14:paraId="731C05BC">
      <w:pPr>
        <w:spacing w:line="360" w:lineRule="auto"/>
        <w:rPr>
          <w:rFonts w:hint="default" w:ascii="宋体" w:hAnsi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  甲方：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              </w:t>
      </w:r>
    </w:p>
    <w:p w14:paraId="097FDAFB">
      <w:pPr>
        <w:spacing w:line="360" w:lineRule="auto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  乙方：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</w:p>
    <w:p w14:paraId="7B75755F">
      <w:pPr>
        <w:spacing w:line="360" w:lineRule="auto"/>
        <w:rPr>
          <w:rFonts w:hint="eastAsia" w:ascii="宋体" w:hAnsi="宋体" w:eastAsia="宋体" w:cs="宋体"/>
          <w:sz w:val="28"/>
          <w:szCs w:val="28"/>
          <w:u w:val="single"/>
        </w:rPr>
      </w:pPr>
    </w:p>
    <w:p w14:paraId="67125014">
      <w:pPr>
        <w:jc w:val="center"/>
        <w:rPr>
          <w:rFonts w:hint="eastAsia" w:ascii="宋体" w:hAnsi="宋体" w:eastAsia="宋体" w:cs="宋体"/>
          <w:sz w:val="28"/>
          <w:szCs w:val="28"/>
          <w:u w:val="single"/>
        </w:rPr>
      </w:pPr>
    </w:p>
    <w:p w14:paraId="147B6F84"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日</w:t>
      </w:r>
    </w:p>
    <w:p w14:paraId="5D234518">
      <w:pPr>
        <w:rPr>
          <w:rFonts w:hint="eastAsia" w:ascii="宋体" w:hAnsi="宋体" w:eastAsia="宋体" w:cs="宋体"/>
        </w:rPr>
      </w:pPr>
    </w:p>
    <w:p w14:paraId="01A5AF23">
      <w:pPr>
        <w:rPr>
          <w:rFonts w:hint="eastAsia" w:ascii="宋体" w:hAnsi="宋体" w:eastAsia="宋体" w:cs="宋体"/>
          <w:b/>
          <w:bCs/>
        </w:rPr>
        <w:sectPr>
          <w:footerReference r:id="rId3" w:type="default"/>
          <w:footerReference r:id="rId4" w:type="even"/>
          <w:pgSz w:w="11906" w:h="16838"/>
          <w:pgMar w:top="1440" w:right="1520" w:bottom="1440" w:left="1520" w:header="851" w:footer="992" w:gutter="0"/>
          <w:pgNumType w:start="0"/>
          <w:cols w:space="720" w:num="1"/>
          <w:titlePg/>
          <w:docGrid w:type="lines" w:linePitch="312" w:charSpace="0"/>
        </w:sectPr>
      </w:pPr>
    </w:p>
    <w:p w14:paraId="67CD4647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hint="eastAsia" w:ascii="宋体" w:hAnsi="宋体" w:eastAsia="宋体" w:cs="宋体"/>
          <w:b/>
          <w:bCs/>
          <w:sz w:val="28"/>
          <w:szCs w:val="28"/>
          <w:lang w:val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zh-CN"/>
        </w:rPr>
        <w:t>甲方：</w:t>
      </w:r>
      <w:r>
        <w:rPr>
          <w:rFonts w:hint="eastAsia" w:ascii="宋体" w:hAnsi="宋体" w:eastAsia="宋体" w:cs="宋体"/>
          <w:bCs/>
          <w:sz w:val="28"/>
          <w:szCs w:val="28"/>
          <w:lang w:val="zh-CN"/>
        </w:rPr>
        <w:t>（采购人）</w:t>
      </w:r>
    </w:p>
    <w:p w14:paraId="02741D76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hint="eastAsia" w:ascii="宋体" w:hAnsi="宋体" w:eastAsia="宋体" w:cs="宋体"/>
          <w:bCs/>
          <w:sz w:val="28"/>
          <w:szCs w:val="28"/>
          <w:lang w:val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zh-CN"/>
        </w:rPr>
        <w:t>乙方：</w:t>
      </w:r>
      <w:r>
        <w:rPr>
          <w:rFonts w:hint="eastAsia" w:ascii="宋体" w:hAnsi="宋体" w:eastAsia="宋体" w:cs="宋体"/>
          <w:bCs/>
          <w:sz w:val="28"/>
          <w:szCs w:val="28"/>
          <w:lang w:val="zh-CN"/>
        </w:rPr>
        <w:t>（成交单位名称）</w:t>
      </w:r>
    </w:p>
    <w:p w14:paraId="7AD46FF4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hint="eastAsia" w:ascii="宋体" w:hAnsi="宋体" w:eastAsia="宋体" w:cs="宋体"/>
          <w:b/>
          <w:bCs/>
          <w:sz w:val="28"/>
          <w:szCs w:val="28"/>
          <w:lang w:val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zh-CN"/>
        </w:rPr>
        <w:t>一、合同内容:</w:t>
      </w:r>
    </w:p>
    <w:p w14:paraId="0C745347">
      <w:pPr>
        <w:tabs>
          <w:tab w:val="left" w:pos="735"/>
        </w:tabs>
        <w:adjustRightInd w:val="0"/>
        <w:snapToGrid w:val="0"/>
        <w:spacing w:line="360" w:lineRule="auto"/>
        <w:ind w:firstLine="590" w:firstLineChars="21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二、合同价款</w:t>
      </w:r>
    </w:p>
    <w:p w14:paraId="5654F279"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1、合同总价：</w:t>
      </w:r>
    </w:p>
    <w:p w14:paraId="762076B1"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kern w:val="0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2、合同总价包括：完成采购内容所需的直接费、间接费、利润、税金、规费及其它相关的一切费用。</w:t>
      </w:r>
    </w:p>
    <w:p w14:paraId="64BB30A8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hint="eastAsia" w:ascii="宋体" w:hAnsi="宋体" w:eastAsia="宋体" w:cs="宋体"/>
          <w:bCs/>
          <w:sz w:val="28"/>
          <w:szCs w:val="28"/>
          <w:lang w:val="zh-CN"/>
        </w:rPr>
      </w:pPr>
      <w:r>
        <w:rPr>
          <w:rFonts w:hint="eastAsia" w:ascii="宋体" w:hAnsi="宋体" w:eastAsia="宋体" w:cs="宋体"/>
          <w:sz w:val="28"/>
          <w:szCs w:val="28"/>
        </w:rPr>
        <w:t>3、合同总价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为固定总价包干</w:t>
      </w:r>
      <w:r>
        <w:rPr>
          <w:rFonts w:hint="eastAsia" w:ascii="宋体" w:hAnsi="宋体" w:eastAsia="宋体" w:cs="宋体"/>
          <w:sz w:val="28"/>
          <w:szCs w:val="28"/>
        </w:rPr>
        <w:t>，不受市场价格变化因素的影响。</w:t>
      </w:r>
    </w:p>
    <w:p w14:paraId="7EB0513D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hint="eastAsia" w:ascii="宋体" w:hAnsi="宋体" w:eastAsia="宋体" w:cs="宋体"/>
          <w:b/>
          <w:bCs/>
          <w:sz w:val="28"/>
          <w:szCs w:val="28"/>
          <w:lang w:val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zh-CN"/>
        </w:rPr>
        <w:t>三、合同结算</w:t>
      </w:r>
    </w:p>
    <w:p w14:paraId="0DEFCAD2"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1、合同价款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支付方式：根据乙方提交的工作成果，经甲方确认结算金额后一次性支付 ，达到付款条件起 10 日内，支付合同总金额的 100.00%。</w:t>
      </w:r>
    </w:p>
    <w:p w14:paraId="0A4C11A4">
      <w:pPr>
        <w:autoSpaceDE w:val="0"/>
        <w:autoSpaceDN w:val="0"/>
        <w:adjustRightInd w:val="0"/>
        <w:snapToGrid w:val="0"/>
        <w:spacing w:line="360" w:lineRule="auto"/>
        <w:ind w:firstLine="645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2、结算方式：银行转账。</w:t>
      </w:r>
    </w:p>
    <w:p w14:paraId="4C790F77">
      <w:pPr>
        <w:autoSpaceDE w:val="0"/>
        <w:autoSpaceDN w:val="0"/>
        <w:adjustRightInd w:val="0"/>
        <w:snapToGrid w:val="0"/>
        <w:spacing w:line="360" w:lineRule="auto"/>
        <w:ind w:firstLine="645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3、结算单位：由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采购人 </w:t>
      </w:r>
      <w:r>
        <w:rPr>
          <w:rFonts w:hint="eastAsia" w:ascii="宋体" w:hAnsi="宋体" w:eastAsia="宋体" w:cs="宋体"/>
          <w:sz w:val="28"/>
          <w:szCs w:val="28"/>
        </w:rPr>
        <w:t>负责结算，乙方开具合同总价数的全额发票交采购人。</w:t>
      </w:r>
    </w:p>
    <w:p w14:paraId="5BB90690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hint="eastAsia" w:ascii="宋体" w:hAnsi="宋体" w:eastAsia="宋体" w:cs="宋体"/>
          <w:b/>
          <w:bCs/>
          <w:sz w:val="28"/>
          <w:szCs w:val="28"/>
          <w:lang w:val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zh-CN"/>
        </w:rPr>
        <w:t>四、服务条件:</w:t>
      </w:r>
    </w:p>
    <w:p w14:paraId="0728F03E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hint="eastAsia" w:ascii="宋体" w:hAnsi="宋体" w:eastAsia="宋体" w:cs="宋体"/>
          <w:bCs/>
          <w:sz w:val="28"/>
          <w:szCs w:val="28"/>
          <w:lang w:val="zh-CN"/>
        </w:rPr>
      </w:pPr>
      <w:r>
        <w:rPr>
          <w:rFonts w:hint="eastAsia" w:ascii="宋体" w:hAnsi="宋体" w:eastAsia="宋体" w:cs="宋体"/>
          <w:bCs/>
          <w:sz w:val="28"/>
          <w:szCs w:val="28"/>
          <w:lang w:val="zh-CN"/>
        </w:rPr>
        <w:t>1、服务地点：采购人指定地点</w:t>
      </w:r>
    </w:p>
    <w:p w14:paraId="5D233109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hint="default" w:ascii="宋体" w:hAnsi="宋体" w:eastAsia="宋体" w:cs="宋体"/>
          <w:bCs/>
          <w:sz w:val="28"/>
          <w:szCs w:val="28"/>
          <w:highlight w:val="yellow"/>
          <w:lang w:val="en-US"/>
        </w:rPr>
      </w:pPr>
      <w:bookmarkStart w:id="0" w:name="_GoBack"/>
      <w:r>
        <w:rPr>
          <w:rFonts w:hint="eastAsia" w:ascii="宋体" w:hAnsi="宋体" w:eastAsia="宋体" w:cs="宋体"/>
          <w:bCs/>
          <w:sz w:val="28"/>
          <w:szCs w:val="28"/>
          <w:highlight w:val="yellow"/>
          <w:lang w:val="zh-CN"/>
        </w:rPr>
        <w:t>2、服务期：</w:t>
      </w:r>
      <w:r>
        <w:rPr>
          <w:rFonts w:hint="eastAsia" w:ascii="宋体" w:hAnsi="宋体" w:eastAsia="宋体" w:cs="宋体"/>
          <w:bCs/>
          <w:sz w:val="28"/>
          <w:szCs w:val="28"/>
          <w:highlight w:val="yellow"/>
          <w:lang w:val="en-US" w:eastAsia="zh-CN"/>
        </w:rPr>
        <w:t>合同签订之日起</w:t>
      </w:r>
      <w:r>
        <w:rPr>
          <w:rFonts w:hint="eastAsia" w:ascii="宋体" w:hAnsi="宋体" w:cs="宋体"/>
          <w:bCs/>
          <w:sz w:val="28"/>
          <w:szCs w:val="28"/>
          <w:highlight w:val="yellow"/>
          <w:lang w:val="en-US" w:eastAsia="zh-CN"/>
        </w:rPr>
        <w:t>一年。</w:t>
      </w:r>
    </w:p>
    <w:bookmarkEnd w:id="0"/>
    <w:p w14:paraId="05DB104F">
      <w:pPr>
        <w:adjustRightInd w:val="0"/>
        <w:snapToGrid w:val="0"/>
        <w:spacing w:line="360" w:lineRule="auto"/>
        <w:ind w:firstLine="646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五、服务工作要求：</w:t>
      </w:r>
    </w:p>
    <w:p w14:paraId="2F0D5FC2">
      <w:pPr>
        <w:adjustRightInd w:val="0"/>
        <w:snapToGrid w:val="0"/>
        <w:spacing w:line="360" w:lineRule="auto"/>
        <w:ind w:firstLine="645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各项具体工作的标准和作业规范，按国家相关标准、规范执行。</w:t>
      </w:r>
    </w:p>
    <w:p w14:paraId="01C85363">
      <w:pPr>
        <w:adjustRightInd w:val="0"/>
        <w:snapToGrid w:val="0"/>
        <w:spacing w:line="360" w:lineRule="auto"/>
        <w:ind w:firstLine="645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六、其他事项：</w:t>
      </w:r>
    </w:p>
    <w:p w14:paraId="3776952B">
      <w:pPr>
        <w:adjustRightInd w:val="0"/>
        <w:snapToGrid w:val="0"/>
        <w:spacing w:line="360" w:lineRule="auto"/>
        <w:ind w:firstLine="645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1、成交单位不得转让、分包给其它单位或个人。</w:t>
      </w:r>
    </w:p>
    <w:p w14:paraId="64CCBD51">
      <w:pPr>
        <w:adjustRightInd w:val="0"/>
        <w:snapToGrid w:val="0"/>
        <w:spacing w:line="360" w:lineRule="auto"/>
        <w:ind w:firstLine="645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2、成交单位的响应文件和承诺等内容将列入合同。</w:t>
      </w:r>
    </w:p>
    <w:p w14:paraId="1FC17A98">
      <w:pPr>
        <w:adjustRightInd w:val="0"/>
        <w:snapToGrid w:val="0"/>
        <w:spacing w:line="360" w:lineRule="auto"/>
        <w:ind w:firstLine="645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七、争议的解决：</w:t>
      </w:r>
    </w:p>
    <w:p w14:paraId="55B7B550"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合同未尽事宜，双方协商解决。协商不成，由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西安</w:t>
      </w:r>
      <w:r>
        <w:rPr>
          <w:rFonts w:hint="eastAsia" w:ascii="宋体" w:hAnsi="宋体" w:eastAsia="宋体" w:cs="宋体"/>
          <w:sz w:val="28"/>
          <w:szCs w:val="28"/>
        </w:rPr>
        <w:t>仲裁委员会仲裁，仲裁费用由败诉方承担。</w:t>
      </w:r>
    </w:p>
    <w:p w14:paraId="5FCDD84E">
      <w:pPr>
        <w:adjustRightInd w:val="0"/>
        <w:snapToGrid w:val="0"/>
        <w:spacing w:line="360" w:lineRule="auto"/>
        <w:ind w:firstLine="645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八、验收：</w:t>
      </w:r>
    </w:p>
    <w:p w14:paraId="34F6F720">
      <w:pPr>
        <w:adjustRightInd w:val="0"/>
        <w:snapToGrid w:val="0"/>
        <w:spacing w:line="360" w:lineRule="auto"/>
        <w:ind w:firstLine="645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1、验收依据：</w:t>
      </w:r>
    </w:p>
    <w:p w14:paraId="54BFF9AF"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1-1、合同文本、合同附件、竞争性磋商文件、竞争性磋商响应文件。</w:t>
      </w:r>
    </w:p>
    <w:p w14:paraId="48C8ACF3">
      <w:pPr>
        <w:snapToGrid w:val="0"/>
        <w:spacing w:line="360" w:lineRule="auto"/>
        <w:ind w:right="893"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1-2、国内相应的标准、规范。</w:t>
      </w:r>
    </w:p>
    <w:p w14:paraId="7B60F4D3">
      <w:pPr>
        <w:snapToGrid w:val="0"/>
        <w:spacing w:line="360" w:lineRule="auto"/>
        <w:ind w:right="893" w:firstLine="560" w:firstLineChars="200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1-3、甲方根据对乙方的法律服务质量，工作任务完成情况、案件处理情况、进行评分。  </w:t>
      </w:r>
    </w:p>
    <w:p w14:paraId="161F81E7">
      <w:pPr>
        <w:snapToGrid w:val="0"/>
        <w:spacing w:line="360" w:lineRule="auto"/>
        <w:ind w:right="893" w:firstLine="560" w:firstLineChars="200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付款前，</w:t>
      </w:r>
    </w:p>
    <w:p w14:paraId="6C01D8EB">
      <w:pPr>
        <w:snapToGrid w:val="0"/>
        <w:spacing w:line="360" w:lineRule="auto"/>
        <w:ind w:right="893" w:firstLine="560" w:firstLineChars="200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甲方评分 ≥90分，按约定比例支付；</w:t>
      </w:r>
    </w:p>
    <w:p w14:paraId="4B05B5EE">
      <w:pPr>
        <w:snapToGrid w:val="0"/>
        <w:spacing w:line="360" w:lineRule="auto"/>
        <w:ind w:right="893" w:firstLine="560" w:firstLineChars="200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甲方评分 70-89分：按约定比例支付的90%支付，余款整改后支付；</w:t>
      </w:r>
    </w:p>
    <w:p w14:paraId="7B670BFF">
      <w:pPr>
        <w:snapToGrid w:val="0"/>
        <w:spacing w:line="360" w:lineRule="auto"/>
        <w:ind w:right="893" w:firstLine="560" w:firstLineChars="200"/>
        <w:rPr>
          <w:rFonts w:hint="default" w:eastAsia="宋体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甲方评分 &lt;70分：暂停付款直至整改达标。</w:t>
      </w:r>
    </w:p>
    <w:p w14:paraId="379CBEE9">
      <w:pPr>
        <w:adjustRightInd w:val="0"/>
        <w:snapToGrid w:val="0"/>
        <w:spacing w:line="360" w:lineRule="auto"/>
        <w:ind w:left="645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九、违约责任</w:t>
      </w:r>
    </w:p>
    <w:p w14:paraId="50A69564"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1、按《中华人民共和国民法典》中的相关条款执行。</w:t>
      </w:r>
    </w:p>
    <w:p w14:paraId="6F4B6236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bCs/>
          <w:sz w:val="28"/>
          <w:szCs w:val="28"/>
          <w:lang w:val="zh-CN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2、</w:t>
      </w:r>
      <w:r>
        <w:rPr>
          <w:rFonts w:hint="eastAsia" w:ascii="宋体" w:hAnsi="宋体" w:eastAsia="宋体" w:cs="宋体"/>
          <w:bCs/>
          <w:sz w:val="28"/>
          <w:szCs w:val="28"/>
          <w:lang w:val="zh-CN"/>
        </w:rPr>
        <w:t>本合同履行中，任何一方不得随意终止。但在下列情况下可解除合同，同时违约方应向守约方承担违约责任。</w:t>
      </w:r>
    </w:p>
    <w:p w14:paraId="4E01974B">
      <w:pPr>
        <w:numPr>
          <w:ilvl w:val="1"/>
          <w:numId w:val="1"/>
        </w:num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bCs/>
          <w:sz w:val="28"/>
          <w:szCs w:val="28"/>
          <w:lang w:val="zh-CN"/>
        </w:rPr>
      </w:pPr>
      <w:r>
        <w:rPr>
          <w:rFonts w:hint="eastAsia" w:ascii="宋体" w:hAnsi="宋体" w:eastAsia="宋体" w:cs="宋体"/>
          <w:bCs/>
          <w:sz w:val="28"/>
          <w:szCs w:val="28"/>
          <w:lang w:val="zh-CN"/>
        </w:rPr>
        <w:t>甲方违约：</w:t>
      </w:r>
    </w:p>
    <w:p w14:paraId="307516C4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bCs/>
          <w:sz w:val="28"/>
          <w:szCs w:val="28"/>
          <w:lang w:val="zh-CN"/>
        </w:rPr>
      </w:pPr>
      <w:r>
        <w:rPr>
          <w:rFonts w:hint="eastAsia" w:ascii="宋体" w:hAnsi="宋体" w:eastAsia="宋体" w:cs="宋体"/>
          <w:bCs/>
          <w:sz w:val="28"/>
          <w:szCs w:val="28"/>
          <w:lang w:val="zh-CN"/>
        </w:rPr>
        <w:t>2-1-1、甲方未能如实告知乙方有关真实情况或故意提供虚假资料，导致乙方律师执业中受到影响的；</w:t>
      </w:r>
    </w:p>
    <w:p w14:paraId="47713DFF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bCs/>
          <w:sz w:val="28"/>
          <w:szCs w:val="28"/>
          <w:lang w:val="zh-CN"/>
        </w:rPr>
      </w:pPr>
      <w:r>
        <w:rPr>
          <w:rFonts w:hint="eastAsia" w:ascii="宋体" w:hAnsi="宋体" w:eastAsia="宋体" w:cs="宋体"/>
          <w:bCs/>
          <w:sz w:val="28"/>
          <w:szCs w:val="28"/>
          <w:lang w:val="zh-CN"/>
        </w:rPr>
        <w:t>2-1-2、甲方无正当理由不按约定支付法律顾问服务费逾期超过60天的。</w:t>
      </w:r>
    </w:p>
    <w:p w14:paraId="3E194EDA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bCs/>
          <w:sz w:val="28"/>
          <w:szCs w:val="28"/>
          <w:lang w:val="zh-CN"/>
        </w:rPr>
      </w:pPr>
      <w:r>
        <w:rPr>
          <w:rFonts w:hint="eastAsia" w:ascii="宋体" w:hAnsi="宋体" w:eastAsia="宋体" w:cs="宋体"/>
          <w:bCs/>
          <w:sz w:val="28"/>
          <w:szCs w:val="28"/>
          <w:lang w:val="zh-CN"/>
        </w:rPr>
        <w:t>有上述情形之一的，乙方有权通知甲方解除合同，甲方已经支付的费用乙方不予返还。</w:t>
      </w:r>
    </w:p>
    <w:p w14:paraId="38AA0CD8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bCs/>
          <w:sz w:val="28"/>
          <w:szCs w:val="28"/>
          <w:lang w:val="zh-CN"/>
        </w:rPr>
      </w:pPr>
      <w:r>
        <w:rPr>
          <w:rFonts w:hint="eastAsia" w:ascii="宋体" w:hAnsi="宋体" w:eastAsia="宋体" w:cs="宋体"/>
          <w:bCs/>
          <w:sz w:val="28"/>
          <w:szCs w:val="28"/>
          <w:lang w:val="zh-CN"/>
        </w:rPr>
        <w:t>2-2、乙方违约：</w:t>
      </w:r>
    </w:p>
    <w:p w14:paraId="2DC14439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bCs/>
          <w:sz w:val="28"/>
          <w:szCs w:val="28"/>
          <w:lang w:val="zh-CN"/>
        </w:rPr>
      </w:pPr>
      <w:r>
        <w:rPr>
          <w:rFonts w:hint="eastAsia" w:ascii="宋体" w:hAnsi="宋体" w:eastAsia="宋体" w:cs="宋体"/>
          <w:bCs/>
          <w:sz w:val="28"/>
          <w:szCs w:val="28"/>
          <w:lang w:val="zh-CN"/>
        </w:rPr>
        <w:t>2-2-1、乙方工作中存在过错，给甲方造成损失的；</w:t>
      </w:r>
    </w:p>
    <w:p w14:paraId="6A106EB1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bCs/>
          <w:sz w:val="28"/>
          <w:szCs w:val="28"/>
          <w:lang w:val="zh-CN"/>
        </w:rPr>
      </w:pPr>
      <w:r>
        <w:rPr>
          <w:rFonts w:hint="eastAsia" w:ascii="宋体" w:hAnsi="宋体" w:eastAsia="宋体" w:cs="宋体"/>
          <w:bCs/>
          <w:sz w:val="28"/>
          <w:szCs w:val="28"/>
          <w:lang w:val="zh-CN"/>
        </w:rPr>
        <w:t>2-2-2、乙方不能按本协议约定给甲方提供法律服务的。</w:t>
      </w:r>
    </w:p>
    <w:p w14:paraId="7228612B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2-2-3、未经甲方同意，乙方更换其委派的律师。</w:t>
      </w:r>
    </w:p>
    <w:p w14:paraId="38EFA30B"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  <w:lang w:val="zh-CN"/>
        </w:rPr>
        <w:t>有上述情形之一的，甲方有权通知乙方解除合同，甲方已支付的费用由乙方返还，如造成损失，乙方需承担赔偿责任。</w:t>
      </w:r>
    </w:p>
    <w:p w14:paraId="2540ADC6">
      <w:pPr>
        <w:adjustRightInd w:val="0"/>
        <w:snapToGrid w:val="0"/>
        <w:spacing w:line="360" w:lineRule="auto"/>
        <w:ind w:firstLine="645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十、合同组成</w:t>
      </w:r>
    </w:p>
    <w:p w14:paraId="75F9460A">
      <w:pPr>
        <w:adjustRightInd w:val="0"/>
        <w:snapToGrid w:val="0"/>
        <w:spacing w:line="360" w:lineRule="auto"/>
        <w:ind w:firstLine="645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1、成交通知书</w:t>
      </w:r>
    </w:p>
    <w:p w14:paraId="5F3FFFF2">
      <w:pPr>
        <w:adjustRightInd w:val="0"/>
        <w:snapToGrid w:val="0"/>
        <w:spacing w:line="360" w:lineRule="auto"/>
        <w:ind w:firstLine="645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2、合同文件</w:t>
      </w:r>
    </w:p>
    <w:p w14:paraId="4470DC04">
      <w:pPr>
        <w:adjustRightInd w:val="0"/>
        <w:snapToGrid w:val="0"/>
        <w:spacing w:line="360" w:lineRule="auto"/>
        <w:ind w:firstLine="645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3、国家相关规范及标准</w:t>
      </w:r>
    </w:p>
    <w:p w14:paraId="5740BF1A">
      <w:pPr>
        <w:adjustRightInd w:val="0"/>
        <w:snapToGrid w:val="0"/>
        <w:spacing w:line="360" w:lineRule="auto"/>
        <w:ind w:firstLine="645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4、磋商文件</w:t>
      </w:r>
    </w:p>
    <w:p w14:paraId="2E7A2454">
      <w:pPr>
        <w:adjustRightInd w:val="0"/>
        <w:snapToGrid w:val="0"/>
        <w:spacing w:line="360" w:lineRule="auto"/>
        <w:ind w:firstLine="645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5、响应文件</w:t>
      </w:r>
    </w:p>
    <w:p w14:paraId="206879F4">
      <w:pPr>
        <w:widowControl/>
        <w:autoSpaceDE w:val="0"/>
        <w:autoSpaceDN w:val="0"/>
        <w:snapToGrid w:val="0"/>
        <w:spacing w:line="360" w:lineRule="auto"/>
        <w:ind w:right="893" w:firstLine="551" w:firstLineChars="196"/>
        <w:textAlignment w:val="bottom"/>
        <w:rPr>
          <w:rFonts w:hint="eastAsia" w:ascii="宋体" w:hAnsi="宋体" w:eastAsia="宋体" w:cs="宋体"/>
          <w:b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kern w:val="0"/>
          <w:sz w:val="28"/>
          <w:szCs w:val="28"/>
        </w:rPr>
        <w:t>十一、合同生效及其它</w:t>
      </w:r>
    </w:p>
    <w:p w14:paraId="3A413707">
      <w:pPr>
        <w:widowControl/>
        <w:autoSpaceDE w:val="0"/>
        <w:autoSpaceDN w:val="0"/>
        <w:snapToGrid w:val="0"/>
        <w:spacing w:line="360" w:lineRule="auto"/>
        <w:ind w:right="-110" w:firstLine="560" w:firstLineChars="200"/>
        <w:textAlignment w:val="bottom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1、合同未尽事宜、由甲、乙双方协商，作为合同补充，与原合同具有同等法律效力。</w:t>
      </w:r>
    </w:p>
    <w:p w14:paraId="2709471A">
      <w:pPr>
        <w:widowControl/>
        <w:tabs>
          <w:tab w:val="left" w:pos="8391"/>
        </w:tabs>
        <w:autoSpaceDE w:val="0"/>
        <w:autoSpaceDN w:val="0"/>
        <w:snapToGrid w:val="0"/>
        <w:spacing w:line="360" w:lineRule="auto"/>
        <w:ind w:right="-69" w:firstLine="560" w:firstLineChars="200"/>
        <w:textAlignment w:val="bottom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2、 本合同正本一式</w:t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kern w:val="0"/>
          <w:sz w:val="28"/>
          <w:szCs w:val="28"/>
        </w:rPr>
        <w:t>份，甲方、乙方双方分别执</w:t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kern w:val="0"/>
          <w:sz w:val="28"/>
          <w:szCs w:val="28"/>
        </w:rPr>
        <w:t>份，</w:t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kern w:val="0"/>
          <w:sz w:val="28"/>
          <w:szCs w:val="28"/>
        </w:rPr>
        <w:t>备案</w:t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kern w:val="0"/>
          <w:sz w:val="28"/>
          <w:szCs w:val="28"/>
        </w:rPr>
        <w:t>份。</w:t>
      </w:r>
    </w:p>
    <w:p w14:paraId="23A00428">
      <w:pPr>
        <w:widowControl/>
        <w:tabs>
          <w:tab w:val="left" w:pos="8391"/>
        </w:tabs>
        <w:autoSpaceDE w:val="0"/>
        <w:autoSpaceDN w:val="0"/>
        <w:snapToGrid w:val="0"/>
        <w:spacing w:line="360" w:lineRule="auto"/>
        <w:ind w:right="-69" w:firstLine="560" w:firstLineChars="200"/>
        <w:textAlignment w:val="bottom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3、合同经甲乙双方盖章、签字后生效，合同签订地点为</w:t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kern w:val="0"/>
          <w:sz w:val="28"/>
          <w:szCs w:val="28"/>
        </w:rPr>
        <w:t>。</w:t>
      </w:r>
    </w:p>
    <w:p w14:paraId="34240DD3">
      <w:pPr>
        <w:widowControl/>
        <w:tabs>
          <w:tab w:val="left" w:pos="8391"/>
        </w:tabs>
        <w:autoSpaceDE w:val="0"/>
        <w:autoSpaceDN w:val="0"/>
        <w:snapToGrid w:val="0"/>
        <w:spacing w:line="360" w:lineRule="auto"/>
        <w:ind w:right="-69" w:firstLine="560" w:firstLineChars="200"/>
        <w:textAlignment w:val="bottom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4、生效时间：    年  月  日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3"/>
        <w:gridCol w:w="4643"/>
      </w:tblGrid>
      <w:tr w14:paraId="13A706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43" w:type="dxa"/>
            <w:noWrap w:val="0"/>
            <w:vAlign w:val="top"/>
          </w:tcPr>
          <w:p w14:paraId="60FB9CEF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甲方名称</w:t>
            </w:r>
            <w:r>
              <w:rPr>
                <w:rFonts w:hint="eastAsia" w:ascii="宋体" w:hAnsi="宋体" w:eastAsia="宋体" w:cs="宋体"/>
                <w:spacing w:val="-20"/>
                <w:kern w:val="0"/>
                <w:sz w:val="28"/>
                <w:szCs w:val="28"/>
              </w:rPr>
              <w:t>（盖章）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:</w:t>
            </w:r>
          </w:p>
          <w:p w14:paraId="639E5019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地址：</w:t>
            </w:r>
          </w:p>
          <w:p w14:paraId="0E62AAAC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代表人（签字）：</w:t>
            </w:r>
          </w:p>
          <w:p w14:paraId="3A4FD0D1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电话：</w:t>
            </w:r>
          </w:p>
          <w:p w14:paraId="2808949E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开户银行：</w:t>
            </w:r>
          </w:p>
          <w:p w14:paraId="463D2BD3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帐号：</w:t>
            </w:r>
          </w:p>
        </w:tc>
        <w:tc>
          <w:tcPr>
            <w:tcW w:w="4643" w:type="dxa"/>
            <w:noWrap w:val="0"/>
            <w:vAlign w:val="top"/>
          </w:tcPr>
          <w:p w14:paraId="3B673572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乙方名称</w:t>
            </w:r>
            <w:r>
              <w:rPr>
                <w:rFonts w:hint="eastAsia" w:ascii="宋体" w:hAnsi="宋体" w:eastAsia="宋体" w:cs="宋体"/>
                <w:spacing w:val="-20"/>
                <w:kern w:val="0"/>
                <w:sz w:val="28"/>
                <w:szCs w:val="28"/>
              </w:rPr>
              <w:t>（盖章）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:</w:t>
            </w:r>
          </w:p>
          <w:p w14:paraId="2C9710FC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地址：</w:t>
            </w:r>
          </w:p>
          <w:p w14:paraId="74E9500D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代表人（签字）：</w:t>
            </w:r>
          </w:p>
          <w:p w14:paraId="3FF3FE92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电话：</w:t>
            </w:r>
          </w:p>
          <w:p w14:paraId="7F6291AF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开户银行：</w:t>
            </w:r>
          </w:p>
          <w:p w14:paraId="6BE01501"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帐号：</w:t>
            </w:r>
          </w:p>
        </w:tc>
      </w:tr>
    </w:tbl>
    <w:p w14:paraId="2FE3CE91"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备注：合同未尽事宜按合同签订时实际内容为准。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95EBC7">
    <w:pPr>
      <w:pStyle w:val="3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4EF1C0">
    <w:pPr>
      <w:pStyle w:val="3"/>
      <w:ind w:right="360"/>
      <w:jc w:val="both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rStyle w:val="6"/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>
      <w:rPr>
        <w:rStyle w:val="6"/>
        <w:sz w:val="24"/>
        <w:szCs w:val="24"/>
      </w:rPr>
      <w:t>4</w:t>
    </w:r>
    <w:r>
      <w:rPr>
        <w:sz w:val="24"/>
        <w:szCs w:val="24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F00DAE"/>
    <w:multiLevelType w:val="multilevel"/>
    <w:tmpl w:val="0FF00DAE"/>
    <w:lvl w:ilvl="0" w:tentative="0">
      <w:start w:val="2"/>
      <w:numFmt w:val="decimal"/>
      <w:lvlText w:val="%1-"/>
      <w:lvlJc w:val="left"/>
      <w:pPr>
        <w:ind w:left="735" w:hanging="735"/>
      </w:pPr>
      <w:rPr>
        <w:rFonts w:hint="default"/>
      </w:rPr>
    </w:lvl>
    <w:lvl w:ilvl="1" w:tentative="0">
      <w:start w:val="1"/>
      <w:numFmt w:val="decimal"/>
      <w:lvlText w:val="%1-%2、"/>
      <w:lvlJc w:val="left"/>
      <w:pPr>
        <w:ind w:left="1295" w:hanging="735"/>
      </w:pPr>
      <w:rPr>
        <w:rFonts w:hint="default"/>
      </w:rPr>
    </w:lvl>
    <w:lvl w:ilvl="2" w:tentative="0">
      <w:start w:val="1"/>
      <w:numFmt w:val="decimal"/>
      <w:lvlText w:val="%1-%2、%3."/>
      <w:lvlJc w:val="left"/>
      <w:pPr>
        <w:ind w:left="2200" w:hanging="1080"/>
      </w:pPr>
      <w:rPr>
        <w:rFonts w:hint="default"/>
      </w:rPr>
    </w:lvl>
    <w:lvl w:ilvl="3" w:tentative="0">
      <w:start w:val="1"/>
      <w:numFmt w:val="decimal"/>
      <w:lvlText w:val="%1-%2、%3.%4."/>
      <w:lvlJc w:val="left"/>
      <w:pPr>
        <w:ind w:left="3120" w:hanging="1440"/>
      </w:pPr>
      <w:rPr>
        <w:rFonts w:hint="default"/>
      </w:rPr>
    </w:lvl>
    <w:lvl w:ilvl="4" w:tentative="0">
      <w:start w:val="1"/>
      <w:numFmt w:val="decimal"/>
      <w:lvlText w:val="%1-%2、%3.%4.%5."/>
      <w:lvlJc w:val="left"/>
      <w:pPr>
        <w:ind w:left="4040" w:hanging="1800"/>
      </w:pPr>
      <w:rPr>
        <w:rFonts w:hint="default"/>
      </w:rPr>
    </w:lvl>
    <w:lvl w:ilvl="5" w:tentative="0">
      <w:start w:val="1"/>
      <w:numFmt w:val="decimal"/>
      <w:lvlText w:val="%1-%2、%3.%4.%5.%6."/>
      <w:lvlJc w:val="left"/>
      <w:pPr>
        <w:ind w:left="4960" w:hanging="2160"/>
      </w:pPr>
      <w:rPr>
        <w:rFonts w:hint="default"/>
      </w:rPr>
    </w:lvl>
    <w:lvl w:ilvl="6" w:tentative="0">
      <w:start w:val="1"/>
      <w:numFmt w:val="decimal"/>
      <w:lvlText w:val="%1-%2、%3.%4.%5.%6.%7."/>
      <w:lvlJc w:val="left"/>
      <w:pPr>
        <w:ind w:left="5520" w:hanging="2160"/>
      </w:pPr>
      <w:rPr>
        <w:rFonts w:hint="default"/>
      </w:rPr>
    </w:lvl>
    <w:lvl w:ilvl="7" w:tentative="0">
      <w:start w:val="1"/>
      <w:numFmt w:val="decimal"/>
      <w:lvlText w:val="%1-%2、%3.%4.%5.%6.%7.%8."/>
      <w:lvlJc w:val="left"/>
      <w:pPr>
        <w:ind w:left="6440" w:hanging="2520"/>
      </w:pPr>
      <w:rPr>
        <w:rFonts w:hint="default"/>
      </w:rPr>
    </w:lvl>
    <w:lvl w:ilvl="8" w:tentative="0">
      <w:start w:val="1"/>
      <w:numFmt w:val="decimal"/>
      <w:lvlText w:val="%1-%2、%3.%4.%5.%6.%7.%8.%9."/>
      <w:lvlJc w:val="left"/>
      <w:pPr>
        <w:ind w:left="7360" w:hanging="28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iY2JkMjU3NGYzZTEwMzZmMGFkZWViYmNkYWU3NDIifQ=="/>
  </w:docVars>
  <w:rsids>
    <w:rsidRoot w:val="00000000"/>
    <w:rsid w:val="09B77E4B"/>
    <w:rsid w:val="18A673E9"/>
    <w:rsid w:val="1EE523AC"/>
    <w:rsid w:val="2BEC1D24"/>
    <w:rsid w:val="41314754"/>
    <w:rsid w:val="4D812CAB"/>
    <w:rsid w:val="4DAD3AA0"/>
    <w:rsid w:val="66CF3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adjustRightInd w:val="0"/>
      <w:spacing w:after="60" w:line="360" w:lineRule="atLeast"/>
      <w:ind w:left="72" w:leftChars="30" w:right="30" w:rightChars="30"/>
      <w:jc w:val="center"/>
      <w:textAlignment w:val="baseline"/>
    </w:p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Emphasis"/>
    <w:basedOn w:val="5"/>
    <w:qFormat/>
    <w:uiPriority w:val="0"/>
    <w:rPr>
      <w:i/>
    </w:rPr>
  </w:style>
  <w:style w:type="paragraph" w:customStyle="1" w:styleId="8">
    <w:name w:val="null3"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1143</Words>
  <Characters>1190</Characters>
  <Lines>0</Lines>
  <Paragraphs>0</Paragraphs>
  <TotalTime>2</TotalTime>
  <ScaleCrop>false</ScaleCrop>
  <LinksUpToDate>false</LinksUpToDate>
  <CharactersWithSpaces>1325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2024-11-07T07:40:00Z</dcterms:created>
  <dc:creator>华为</dc:creator>
  <cp:lastModifiedBy>周周</cp:lastModifiedBy>
  <dcterms:modified xsi:type="dcterms:W3CDTF">2026-05-13T02:55:05Z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5A6CB356338D4D5EA4A33596B49915F7_12</vt:lpwstr>
  </property>
  <property fmtid="{D5CDD505-2E9C-101B-9397-08002B2CF9AE}" pid="4" name="KSOTemplateDocerSaveRecord">
    <vt:lpwstr>eyJoZGlkIjoiNGMwZDYxYmJkMWJjMDI0ZjA5MmExZDdmMzkzYTMzNjciLCJ1c2VySWQiOiI0MzgwODgxOTcifQ==</vt:lpwstr>
  </property>
</Properties>
</file>