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版本号：JC2026-CG0502(07)20260629001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西安市高新区2026年水资源论证报告编制工作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JC2026-CG0502(07)</w:t>
      </w:r>
      <w:r>
        <w:br/>
      </w:r>
      <w:r>
        <w:br/>
      </w:r>
      <w:r>
        <w:br/>
      </w:r>
    </w:p>
    <w:p>
      <w:pPr>
        <w:pStyle w:val="null3"/>
        <w:jc w:val="center"/>
        <w:outlineLvl w:val="2"/>
      </w:pPr>
      <w:r>
        <w:rPr>
          <w:rFonts w:ascii="仿宋_GB2312" w:hAnsi="仿宋_GB2312" w:cs="仿宋_GB2312" w:eastAsia="仿宋_GB2312"/>
          <w:sz w:val="28"/>
          <w:b/>
        </w:rPr>
        <w:t>西安高新技术产业开发区农业农村和水务局</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西安高新技术产业开发区农业农村和水务局</w:t>
      </w:r>
      <w:r>
        <w:rPr>
          <w:rFonts w:ascii="仿宋_GB2312" w:hAnsi="仿宋_GB2312" w:cs="仿宋_GB2312" w:eastAsia="仿宋_GB2312"/>
        </w:rPr>
        <w:t>委托，拟对</w:t>
      </w:r>
      <w:r>
        <w:rPr>
          <w:rFonts w:ascii="仿宋_GB2312" w:hAnsi="仿宋_GB2312" w:cs="仿宋_GB2312" w:eastAsia="仿宋_GB2312"/>
        </w:rPr>
        <w:t>西安市高新区2026年水资源论证报告编制工作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JC2026-CG0502(07)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西安市高新区2026年水资源论证报告编制工作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根据《西安市水务局关于加快开展开发区、工业园区规划水资源论证的通知》《西安市水务局 西安市发展和改革委员会关于印发西安市建设项目水资源论证问题专项排查方案的通知》有关要求，现需编制高新区2026年水资源论证报告（服务内容及要求具体详见磋商文件第三章服务要求）。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供应商应授权合法的人员参加磋商全过程：法定代表人亲自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p>
      <w:pPr>
        <w:pStyle w:val="null3"/>
      </w:pPr>
      <w:r>
        <w:rPr>
          <w:rFonts w:ascii="仿宋_GB2312" w:hAnsi="仿宋_GB2312" w:cs="仿宋_GB2312" w:eastAsia="仿宋_GB2312"/>
        </w:rPr>
        <w:t>3、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4、非联合体磋商：本项目不接受联合体磋商。单位负责人为同一人或者存在直接控股、管理关系的不同单位不得同时参加。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西安高新技术产业开发区农业农村和水务局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魏少聪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029-88228971/17392954351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成交供应商在领取《成交通知书》时，一次性向招标代理机构支付。2.收费依据：以成交价作为基数，按照原《国家计委关于印发&lt;招标代理服务收费管理暂行办法&gt;的通知》（计价格[2002]1980号）和《国家发展改革委办公厅关于招标代理服务收费有关问题的通知》（发改价格[2003]857号）文件的规定标准收取（按照标准计算代理服务费不足6000元时，按6000元收取）。3.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西安高新技术产业开发区农业农村和水务局</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西安高新技术产业开发区农业农村和水务局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西安高新技术产业开发区农业农村和水务局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开展该项工作的全部原始资料、中间过渡及最终成果所有权属于采购人。未经采购人书面授权许可，成交（中标）供应商不得擅自将原始资料、中间过渡和最终成果复制自留或提供给其他任何单位和个人使用，为自己或其他任何单位和个人谋取利益。本次成果所有权、使用权和著作权均属于采购人。成交（中标）供应商应确保提供服务过程中不会侵犯任何第三方的知识产权，否则承担由此产生的一切法律和经济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服务后进行自检，自检合格后邀请甲方进行验收。甲方确认乙方的自检内容后，组织乙方(必要时请有关专家)进行最终验收，验收时乙方应派员参加，共同对验收结果进行确认，并在验收单上签字。验收不合格的，乙方应当在7日内进行整改或调整，并重新提交甲方验收。2、验收依据：采购文件、响应文件、澄清表(函)；政府采购合同及附件文本；国家相应的标准、规范；3、提供的相关服务均应符合本项目采购需求、政府采购合同等约定，并符合国家或行业相关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联系人：常彦妮</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根据《西安市水务局关于加快开展开发区、工业园区规划水资源论证的通知》《西安市水务局 西安市发展和改革委员会关于印发西安市建设项目水资源论证问题专项排查方案的通知》有关要求，现需编制高新区2026年水资源论证报告（服务内容及要求具体详见磋商文件第三章服务要求）。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187,500.00</w:t>
      </w:r>
    </w:p>
    <w:p>
      <w:pPr>
        <w:pStyle w:val="null3"/>
      </w:pPr>
      <w:r>
        <w:rPr>
          <w:rFonts w:ascii="仿宋_GB2312" w:hAnsi="仿宋_GB2312" w:cs="仿宋_GB2312" w:eastAsia="仿宋_GB2312"/>
        </w:rPr>
        <w:t>采购包最高限价（元）: 187,500.00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西安市高新区2026年水资源论证报告编制工作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标的名称：西安市高新区2026年水资源论证报告编制工作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一、技术要求</w:t>
            </w:r>
          </w:p>
          <w:p>
            <w:pPr>
              <w:pStyle w:val="null3"/>
              <w:jc w:val="both"/>
            </w:pPr>
            <w:r>
              <w:rPr>
                <w:rFonts w:ascii="仿宋_GB2312" w:hAnsi="仿宋_GB2312" w:cs="仿宋_GB2312" w:eastAsia="仿宋_GB2312"/>
                <w:sz w:val="21"/>
              </w:rPr>
              <w:t>1、项目概况：</w:t>
            </w:r>
          </w:p>
          <w:p>
            <w:pPr>
              <w:pStyle w:val="null3"/>
              <w:jc w:val="both"/>
            </w:pPr>
            <w:r>
              <w:rPr>
                <w:rFonts w:ascii="仿宋_GB2312" w:hAnsi="仿宋_GB2312" w:cs="仿宋_GB2312" w:eastAsia="仿宋_GB2312"/>
                <w:sz w:val="21"/>
              </w:rPr>
              <w:t>根据《西安市水务局关于加快开展开发区、工业园区规划水资源论证的通知》《西安市水务局 西安市发展和改革委员会关于印发西安市建设项目水资源论证问题专项排查方案的通知》有关要求，现需编制高新区2026年水资源论证报告（服务内容及要求具体详见磋商文件第三章服务要求）。</w:t>
            </w:r>
          </w:p>
          <w:p>
            <w:pPr>
              <w:pStyle w:val="null3"/>
              <w:jc w:val="both"/>
            </w:pPr>
            <w:r>
              <w:rPr>
                <w:rFonts w:ascii="仿宋_GB2312" w:hAnsi="仿宋_GB2312" w:cs="仿宋_GB2312" w:eastAsia="仿宋_GB2312"/>
                <w:sz w:val="21"/>
              </w:rPr>
              <w:t>2、服务</w:t>
            </w:r>
            <w:r>
              <w:rPr>
                <w:rFonts w:ascii="仿宋_GB2312" w:hAnsi="仿宋_GB2312" w:cs="仿宋_GB2312" w:eastAsia="仿宋_GB2312"/>
                <w:sz w:val="21"/>
              </w:rPr>
              <w:t>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主要工作内容：规划布局与水资源承载能力适应性分析；规划需水合理性分析及节水评价；水资源配置合理性论证；取、供、用、耗、排水平衡分析；规划实施影响分析及对策措施；地下水可开采量核算及取水许可指标分配；提出水资源节约、保护及管理措施等。</w:t>
            </w:r>
          </w:p>
          <w:p>
            <w:pPr>
              <w:pStyle w:val="null3"/>
              <w:jc w:val="both"/>
            </w:pPr>
            <w:r>
              <w:rPr>
                <w:rFonts w:ascii="仿宋_GB2312" w:hAnsi="仿宋_GB2312" w:cs="仿宋_GB2312" w:eastAsia="仿宋_GB2312"/>
                <w:sz w:val="21"/>
              </w:rPr>
              <w:t>3、成果</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围绕三项水资源论证工作，全面完成水资源条件分析、规划适应性论证、需水预测与节水评价、水资源配置、水平衡分析、影响评估及对策制定等全流程工作，提交完整成果，具体如下：</w:t>
            </w:r>
          </w:p>
          <w:p>
            <w:pPr>
              <w:pStyle w:val="null3"/>
              <w:jc w:val="both"/>
            </w:pPr>
            <w:r>
              <w:rPr>
                <w:rFonts w:ascii="仿宋_GB2312" w:hAnsi="仿宋_GB2312" w:cs="仿宋_GB2312" w:eastAsia="仿宋_GB2312"/>
                <w:sz w:val="21"/>
              </w:rPr>
              <w:t>1）西安高新区区域规划水资源论证报告书：</w:t>
            </w:r>
            <w:r>
              <w:rPr>
                <w:rFonts w:ascii="仿宋_GB2312" w:hAnsi="仿宋_GB2312" w:cs="仿宋_GB2312" w:eastAsia="仿宋_GB2312"/>
                <w:sz w:val="21"/>
              </w:rPr>
              <w:t>8套；</w:t>
            </w:r>
          </w:p>
          <w:p>
            <w:pPr>
              <w:pStyle w:val="null3"/>
              <w:jc w:val="both"/>
            </w:pPr>
            <w:r>
              <w:rPr>
                <w:rFonts w:ascii="仿宋_GB2312" w:hAnsi="仿宋_GB2312" w:cs="仿宋_GB2312" w:eastAsia="仿宋_GB2312"/>
                <w:sz w:val="21"/>
              </w:rPr>
              <w:t>2）集贤工业园区域规划水资源论证报告书：</w:t>
            </w:r>
            <w:r>
              <w:rPr>
                <w:rFonts w:ascii="仿宋_GB2312" w:hAnsi="仿宋_GB2312" w:cs="仿宋_GB2312" w:eastAsia="仿宋_GB2312"/>
                <w:sz w:val="21"/>
              </w:rPr>
              <w:t>8套；</w:t>
            </w:r>
          </w:p>
          <w:p>
            <w:pPr>
              <w:pStyle w:val="null3"/>
              <w:jc w:val="both"/>
            </w:pPr>
            <w:r>
              <w:rPr>
                <w:rFonts w:ascii="仿宋_GB2312" w:hAnsi="仿宋_GB2312" w:cs="仿宋_GB2312" w:eastAsia="仿宋_GB2312"/>
                <w:sz w:val="21"/>
              </w:rPr>
              <w:t>3）西安高新区水资源论证区域评估报告书：</w:t>
            </w:r>
            <w:r>
              <w:rPr>
                <w:rFonts w:ascii="仿宋_GB2312" w:hAnsi="仿宋_GB2312" w:cs="仿宋_GB2312" w:eastAsia="仿宋_GB2312"/>
                <w:sz w:val="21"/>
              </w:rPr>
              <w:t>8套；</w:t>
            </w:r>
          </w:p>
          <w:p>
            <w:pPr>
              <w:pStyle w:val="null3"/>
              <w:jc w:val="both"/>
            </w:pPr>
            <w:r>
              <w:rPr>
                <w:rFonts w:ascii="仿宋_GB2312" w:hAnsi="仿宋_GB2312" w:cs="仿宋_GB2312" w:eastAsia="仿宋_GB2312"/>
                <w:sz w:val="21"/>
              </w:rPr>
              <w:t>4）其他：咨询评估费、资料购置费、现场调研费等。</w:t>
            </w:r>
          </w:p>
          <w:p>
            <w:pPr>
              <w:pStyle w:val="null3"/>
              <w:jc w:val="both"/>
            </w:pPr>
            <w:r>
              <w:rPr>
                <w:rFonts w:ascii="仿宋_GB2312" w:hAnsi="仿宋_GB2312" w:cs="仿宋_GB2312" w:eastAsia="仿宋_GB2312"/>
                <w:sz w:val="21"/>
              </w:rPr>
              <w:t>4、须执行的国家相关标准</w:t>
            </w:r>
          </w:p>
          <w:p>
            <w:pPr>
              <w:pStyle w:val="null3"/>
              <w:jc w:val="both"/>
            </w:pPr>
            <w:r>
              <w:rPr>
                <w:rFonts w:ascii="仿宋_GB2312" w:hAnsi="仿宋_GB2312" w:cs="仿宋_GB2312" w:eastAsia="仿宋_GB2312"/>
                <w:sz w:val="21"/>
              </w:rPr>
              <w:t>现行的国家标准或国家行政部门颁布的法律法规、规章制度等，包括但不限于以下规定：</w:t>
            </w:r>
          </w:p>
          <w:p>
            <w:pPr>
              <w:pStyle w:val="null3"/>
              <w:jc w:val="both"/>
            </w:pPr>
            <w:r>
              <w:rPr>
                <w:rFonts w:ascii="仿宋_GB2312" w:hAnsi="仿宋_GB2312" w:cs="仿宋_GB2312" w:eastAsia="仿宋_GB2312"/>
                <w:sz w:val="21"/>
              </w:rPr>
              <w:t>1）《中华人民共和国水法》；</w:t>
            </w:r>
          </w:p>
          <w:p>
            <w:pPr>
              <w:pStyle w:val="null3"/>
              <w:jc w:val="both"/>
            </w:pPr>
            <w:r>
              <w:rPr>
                <w:rFonts w:ascii="仿宋_GB2312" w:hAnsi="仿宋_GB2312" w:cs="仿宋_GB2312" w:eastAsia="仿宋_GB2312"/>
                <w:sz w:val="21"/>
              </w:rPr>
              <w:t>2）《规划水资源论证技术导则》（SL/T813-2021）；</w:t>
            </w:r>
          </w:p>
          <w:p>
            <w:pPr>
              <w:pStyle w:val="null3"/>
              <w:jc w:val="both"/>
            </w:pPr>
            <w:r>
              <w:rPr>
                <w:rFonts w:ascii="仿宋_GB2312" w:hAnsi="仿宋_GB2312" w:cs="仿宋_GB2312" w:eastAsia="仿宋_GB2312"/>
                <w:sz w:val="21"/>
              </w:rPr>
              <w:t>3）《建设项目水资源论证管理办法》；</w:t>
            </w:r>
          </w:p>
          <w:p>
            <w:pPr>
              <w:pStyle w:val="null3"/>
              <w:jc w:val="both"/>
            </w:pPr>
            <w:r>
              <w:rPr>
                <w:rFonts w:ascii="仿宋_GB2312" w:hAnsi="仿宋_GB2312" w:cs="仿宋_GB2312" w:eastAsia="仿宋_GB2312"/>
                <w:sz w:val="21"/>
              </w:rPr>
              <w:t>4）《建设项目水资源论证导则》（GB/T35580-2017）；</w:t>
            </w:r>
          </w:p>
          <w:p>
            <w:pPr>
              <w:pStyle w:val="null3"/>
              <w:jc w:val="both"/>
            </w:pPr>
            <w:r>
              <w:rPr>
                <w:rFonts w:ascii="仿宋_GB2312" w:hAnsi="仿宋_GB2312" w:cs="仿宋_GB2312" w:eastAsia="仿宋_GB2312"/>
                <w:sz w:val="21"/>
              </w:rPr>
              <w:t>5）《节水评价技术导则》（SL/T835-2024）；</w:t>
            </w:r>
          </w:p>
          <w:p>
            <w:pPr>
              <w:pStyle w:val="null3"/>
              <w:jc w:val="both"/>
            </w:pPr>
            <w:r>
              <w:rPr>
                <w:rFonts w:ascii="仿宋_GB2312" w:hAnsi="仿宋_GB2312" w:cs="仿宋_GB2312" w:eastAsia="仿宋_GB2312"/>
                <w:sz w:val="21"/>
              </w:rPr>
              <w:t>6）《陕西行业用水定额》（DB61/T943-2020）；</w:t>
            </w:r>
          </w:p>
          <w:p>
            <w:pPr>
              <w:pStyle w:val="null3"/>
              <w:jc w:val="both"/>
            </w:pPr>
            <w:r>
              <w:rPr>
                <w:rFonts w:ascii="仿宋_GB2312" w:hAnsi="仿宋_GB2312" w:cs="仿宋_GB2312" w:eastAsia="仿宋_GB2312"/>
                <w:sz w:val="21"/>
              </w:rPr>
              <w:t>7）《陕西省节约用水条例》；</w:t>
            </w:r>
          </w:p>
          <w:p>
            <w:pPr>
              <w:pStyle w:val="null3"/>
              <w:jc w:val="both"/>
            </w:pPr>
            <w:r>
              <w:rPr>
                <w:rFonts w:ascii="仿宋_GB2312" w:hAnsi="仿宋_GB2312" w:cs="仿宋_GB2312" w:eastAsia="仿宋_GB2312"/>
                <w:sz w:val="21"/>
              </w:rPr>
              <w:t>8）其他有关政策、规范及技术标准。如有最新颁布的规范及标准文件，按最新文件执行。</w:t>
            </w:r>
          </w:p>
          <w:p>
            <w:pPr>
              <w:pStyle w:val="null3"/>
            </w:pPr>
            <w:r>
              <w:rPr>
                <w:rFonts w:ascii="仿宋_GB2312" w:hAnsi="仿宋_GB2312" w:cs="仿宋_GB2312" w:eastAsia="仿宋_GB2312"/>
                <w:sz w:val="21"/>
              </w:rPr>
              <w:t>5、</w:t>
            </w:r>
            <w:r>
              <w:rPr>
                <w:rFonts w:ascii="仿宋_GB2312" w:hAnsi="仿宋_GB2312" w:cs="仿宋_GB2312" w:eastAsia="仿宋_GB2312"/>
                <w:sz w:val="21"/>
              </w:rPr>
              <w:t>其他未尽事宜按采购人及上级部门要求执行。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二、商务要求</w:t>
            </w:r>
          </w:p>
          <w:p>
            <w:pPr>
              <w:pStyle w:val="null3"/>
              <w:jc w:val="both"/>
            </w:pPr>
            <w:r>
              <w:rPr>
                <w:rFonts w:ascii="仿宋_GB2312" w:hAnsi="仿宋_GB2312" w:cs="仿宋_GB2312" w:eastAsia="仿宋_GB2312"/>
                <w:sz w:val="21"/>
              </w:rPr>
              <w:t>1、服务期：</w:t>
            </w:r>
            <w:r>
              <w:rPr>
                <w:rFonts w:ascii="仿宋_GB2312" w:hAnsi="仿宋_GB2312" w:cs="仿宋_GB2312" w:eastAsia="仿宋_GB2312"/>
                <w:sz w:val="21"/>
              </w:rPr>
              <w:t>自合同签订之日起</w:t>
            </w:r>
            <w:r>
              <w:rPr>
                <w:rFonts w:ascii="仿宋_GB2312" w:hAnsi="仿宋_GB2312" w:cs="仿宋_GB2312" w:eastAsia="仿宋_GB2312"/>
                <w:sz w:val="21"/>
              </w:rPr>
              <w:t>90日历天</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2、服务地点：采购人指定地点。</w:t>
            </w:r>
          </w:p>
          <w:p>
            <w:pPr>
              <w:pStyle w:val="null3"/>
              <w:jc w:val="both"/>
            </w:pPr>
            <w:r>
              <w:rPr>
                <w:rFonts w:ascii="仿宋_GB2312" w:hAnsi="仿宋_GB2312" w:cs="仿宋_GB2312" w:eastAsia="仿宋_GB2312"/>
                <w:sz w:val="21"/>
              </w:rPr>
              <w:t>3、服务质量：</w:t>
            </w:r>
            <w:r>
              <w:rPr>
                <w:rFonts w:ascii="仿宋_GB2312" w:hAnsi="仿宋_GB2312" w:cs="仿宋_GB2312" w:eastAsia="仿宋_GB2312"/>
                <w:sz w:val="21"/>
              </w:rPr>
              <w:t>符合国家现行规范及行业标准。</w:t>
            </w:r>
          </w:p>
          <w:p>
            <w:pPr>
              <w:pStyle w:val="null3"/>
              <w:jc w:val="both"/>
            </w:pPr>
            <w:r>
              <w:rPr>
                <w:rFonts w:ascii="仿宋_GB2312" w:hAnsi="仿宋_GB2312" w:cs="仿宋_GB2312" w:eastAsia="仿宋_GB2312"/>
                <w:sz w:val="21"/>
              </w:rPr>
              <w:t>4、付款方式：（1）服务合同签订后十个工作日内支付合同总金额40%；服务期满，供应商提交经采购人认可的成果文件并经具有审查权限部门评审通过后，验收合格且项目绩效评价达到良及以上，支付</w:t>
            </w:r>
            <w:r>
              <w:rPr>
                <w:rFonts w:ascii="仿宋_GB2312" w:hAnsi="仿宋_GB2312" w:cs="仿宋_GB2312" w:eastAsia="仿宋_GB2312"/>
                <w:sz w:val="21"/>
              </w:rPr>
              <w:t>合同总金额</w:t>
            </w:r>
            <w:r>
              <w:rPr>
                <w:rFonts w:ascii="仿宋_GB2312" w:hAnsi="仿宋_GB2312" w:cs="仿宋_GB2312" w:eastAsia="仿宋_GB2312"/>
                <w:sz w:val="21"/>
              </w:rPr>
              <w:t>60%。（2）每期付款时乙方应提供服务合同、等额发票申请款项。</w:t>
            </w:r>
          </w:p>
          <w:p>
            <w:pPr>
              <w:pStyle w:val="null3"/>
              <w:jc w:val="both"/>
            </w:pPr>
            <w:r>
              <w:rPr>
                <w:rFonts w:ascii="仿宋_GB2312" w:hAnsi="仿宋_GB2312" w:cs="仿宋_GB2312" w:eastAsia="仿宋_GB2312"/>
                <w:sz w:val="21"/>
              </w:rPr>
              <w:t>5、验收标准：（1）符合国家现行规范及行业标准；（2）采购人根据合同要求进行验收，验收依据为合同文本、竞争性磋商文件、响应文件；（3）验收合格后，填写验收单，并向采购人提交所有资料。</w:t>
            </w:r>
          </w:p>
          <w:p>
            <w:pPr>
              <w:pStyle w:val="null3"/>
            </w:pPr>
            <w:r>
              <w:rPr>
                <w:rFonts w:ascii="仿宋_GB2312" w:hAnsi="仿宋_GB2312" w:cs="仿宋_GB2312" w:eastAsia="仿宋_GB2312"/>
                <w:sz w:val="21"/>
              </w:rPr>
              <w:t>备注：商务要求为实质性条款，不允许负偏离。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完成服务后进行自检，自检合格后邀请甲方进行验收。甲方确认乙方的自检内容后，组织乙方(必要时请有关专家)进行最终验收，验收时乙方应派员参加，共同对验收结果进行确认，并在验收单上签字。验收不合格的，乙方应当在7日内进行整改或调整，并重新提交甲方验收。2、验收依据：采购文件、响应文件、澄清表(函)；政府采购合同及附件文本；国家相应的标准、规范；3、提供的相关服务均应符合本项目采购需求、政府采购合同等约定，并符合国家或行业相关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进度款，服务期满，供应商提交经采购人认可的成果文件并经具有审查权限部门评审通过后，验收合格且项目绩效评价达到良及以上，达到付款条件起10个工作日内，支付合同总金额的60.0%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及合同要求，采购人应当将供应商违约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约行为进行相应的处罚。3、合同争议的最终解决方式为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的磋商报价应是为完成本项目磋商文件中所提出的服务范围及要求的全部工作内容的价格体现，包括供应商完成本项目所需的直接费、间接费、利润、税金及其它相关的一切费用。包括但不限于：人工费、设备费、管理费、利润和税金等全部费用。在提供服务的过程中的任何遗漏，均由成交供应商提供，采购人将不再支付任何费用。2、项目类型：服务。3、本项目所属行业为：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供应商具有独立承担民事责任的能力：提供合格有效的法人或者其他组织的营业执照、事业单位法人证等证明文件或自然人的身份证明；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亲自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至少以下三处的项目名称、项目编号、合同包（未分合同包的除外）与本项目完全一致：（1）响应文件封面；（2）投标（响应）函；（3）法定代表人（单位负责人）授权委托书\身份证明。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商务要求偏离表 分项报价表 技术要求偏离表 中小企业声明函 合同条款响应表 报价表 响应文件封面 残疾人福利性单位声明函 服务方案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商务要求偏离表 分项报价表 技术要求偏离表 中小企业声明函 合同条款响应表 报价表 响应文件封面 残疾人福利性单位声明函 服务方案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只能有⼀个有效报价，且未超过磋商文件规定的最高限价。</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商务要求偏离表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服务期、服务地点、服务质量</w:t>
            </w:r>
          </w:p>
        </w:tc>
        <w:tc>
          <w:tcPr>
            <w:tcW w:type="dxa" w:w="3322"/>
          </w:tcPr>
          <w:p>
            <w:pPr>
              <w:pStyle w:val="null3"/>
            </w:pPr>
            <w:r>
              <w:rPr>
                <w:rFonts w:ascii="仿宋_GB2312" w:hAnsi="仿宋_GB2312" w:cs="仿宋_GB2312" w:eastAsia="仿宋_GB2312"/>
              </w:rPr>
              <w:t>满足竞争性磋商文件的要求。</w:t>
            </w:r>
          </w:p>
        </w:tc>
        <w:tc>
          <w:tcPr>
            <w:tcW w:type="dxa" w:w="1661"/>
          </w:tcPr>
          <w:p>
            <w:pPr>
              <w:pStyle w:val="null3"/>
            </w:pPr>
            <w:r>
              <w:rPr>
                <w:rFonts w:ascii="仿宋_GB2312" w:hAnsi="仿宋_GB2312" w:cs="仿宋_GB2312" w:eastAsia="仿宋_GB2312"/>
              </w:rPr>
              <w:t>商务要求偏离表 技术要求偏离表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商务要求偏离表 技术要求偏离表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对本项目的理解与认识</w:t>
            </w:r>
          </w:p>
        </w:tc>
        <w:tc>
          <w:tcPr>
            <w:tcW w:type="dxa" w:w="2492"/>
          </w:tcPr>
          <w:p>
            <w:pPr>
              <w:pStyle w:val="null3"/>
            </w:pPr>
            <w:r>
              <w:rPr>
                <w:rFonts w:ascii="仿宋_GB2312" w:hAnsi="仿宋_GB2312" w:cs="仿宋_GB2312" w:eastAsia="仿宋_GB2312"/>
              </w:rPr>
              <w:t>一、评审内容：供应商针对本项目工作的理解与认识，内容包含：①对资源报告编制的工作任务、目标、要求的理解与认识；②对水资源条件分析深度的认识与理解；③对主要技术依据文件、技术指标要求、成果规格要求的认识与理解。二、评审标准：1、完整性：理解全面、清晰，认识到位，对评审内容中的各项要求有详细描述；2、可实施性：切合本项目实际情况，提出步骤清晰、合理的方案；3、针对性：措施能够紧扣项目实际情况，内容科学合理。三、赋分标准：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水资源论证报告编制方案、区域评估报告编制方案</w:t>
            </w:r>
          </w:p>
        </w:tc>
        <w:tc>
          <w:tcPr>
            <w:tcW w:type="dxa" w:w="2492"/>
          </w:tcPr>
          <w:p>
            <w:pPr>
              <w:pStyle w:val="null3"/>
            </w:pPr>
            <w:r>
              <w:rPr>
                <w:rFonts w:ascii="仿宋_GB2312" w:hAnsi="仿宋_GB2312" w:cs="仿宋_GB2312" w:eastAsia="仿宋_GB2312"/>
              </w:rPr>
              <w:t>一、评审内容：供应商针对本项目提出的水资源论证报告编制方案，内容包含：①报告编制的内部协调方案；②报告编制的对外组织协调方案；③过程资料与档案存放管理方案；④过程资料审核方案；⑤成果资料移交方案。二、评审标准 1、完整性：工作内容全面，对评审内容中的各项要求有详细描述；2、可实施性：切合本项目实际情况，提出步骤清晰、合理的方案；3、针对性：方案能够紧扣项目实际情况，内容科学合理。三、赋分标准：评审内容每完全满足一个评审标准得0.5分，每小项满分1.5分，共5小项，满分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编制范围及主要内容</w:t>
            </w:r>
          </w:p>
        </w:tc>
        <w:tc>
          <w:tcPr>
            <w:tcW w:type="dxa" w:w="2492"/>
          </w:tcPr>
          <w:p>
            <w:pPr>
              <w:pStyle w:val="null3"/>
            </w:pPr>
            <w:r>
              <w:rPr>
                <w:rFonts w:ascii="仿宋_GB2312" w:hAnsi="仿宋_GB2312" w:cs="仿宋_GB2312" w:eastAsia="仿宋_GB2312"/>
              </w:rPr>
              <w:t>一、评审内容：供应商针对本项目的编制范围及内容，内容包含：①编制范围应围绕三项水资源论证工作；②编制框架；③针对水资源节约、保护及管理措施。二、评审标准 1、完整性：内容清晰、全面，对评审内容中的各项要求有详细描述；2、可实施性：切合本项目实际情况，提出清晰、合理的方案；3、针对性：方案能够紧扣项目实际情况，内容科学合理。三、赋分标准：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一、评审内容：供应商针对本项目项目重点、难点分析及应对措施，内容包含：①项目特点、关键技术问题的认识；②项目重点、难点分析；③重点、难点应对措施。二、评审标准 1、完整性：内容描述清晰、分析理解全面，对评审内容中的各项要求有详细描述；2、可实施性：切合本项目实际情况，提出清晰、合理的解决方案；3、针对性：应对措施能够紧扣项目实际情况，内容科学合理。三、赋分标准：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工作计划安排及进度保障措施</w:t>
            </w:r>
          </w:p>
        </w:tc>
        <w:tc>
          <w:tcPr>
            <w:tcW w:type="dxa" w:w="2492"/>
          </w:tcPr>
          <w:p>
            <w:pPr>
              <w:pStyle w:val="null3"/>
            </w:pPr>
            <w:r>
              <w:rPr>
                <w:rFonts w:ascii="仿宋_GB2312" w:hAnsi="仿宋_GB2312" w:cs="仿宋_GB2312" w:eastAsia="仿宋_GB2312"/>
              </w:rPr>
              <w:t>一、评审内容：供应商针对本项目工作计划安排及进度保障措施，内容包含：①报告编制工作计划安排；②报告编制工作时间节点及进度保障措施；③应对突发情况的应急预案。二、评审标准 1、完整性：工作进度计划条理、节点清晰，对评审内容中的各项要求有详细描述；2、可实施性：切合本项目实际情况，提出步骤清晰、合理的方案；3、针对性：措施能够紧扣项目实际情况，内容科学合理。三、赋分标准：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一、评审内容：供应商针对本项目提出的质量保障措施，内容包含：①报告编制全过程的质量控制流程；②报告编制全过程的质量管理制度；③报告编制全过程的质量管理体系与职责。二、评审标准 1、完整性：质量保障措施全面，对评审内容中的各项要求有详细描述；2、可实施性：切合本项目实际情况，提出步骤清晰、合理的方案；3、针对性：措施能够紧扣项目实际情况，内容科学合理。三、赋分标准：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供应商针对本项目保密保障方案，内容包含：①项目可能涉及的失泄密风险评估；②保密管理制度；③保密保障措施。二、评审标准1、完整性：措施全面，对评审内容中的各项要求有详细描述；2、可实施性：切合本项目实际情况，提出步骤清晰、合理的方案；3、针对性：措施能够紧扣项目实际情况，内容科学合理。三、赋分标准：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一、评审内容：供应商针对本项目服务承诺，内容包含：①服务质量承诺；②服务人员廉洁保密承诺；③后续服务承诺。二、评审标准 1、完整性：承诺全面，对评审内容中的各项要求有详细描述；2、可实施性：切合本项目实际情况，提出步骤清晰、合理的方案；3、针对性：承诺能够紧扣项目实际情况，内容科学合理。三、赋分标准：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一、评审内容：供应商针对本项目提出的合理化建议，内容包含：根据对本项目的理解程度及关键节点提出的合理化建议。二、评审标准 1、完整性：承诺全面，对评审内容中的各项要求有详细描述；2、可实施及针对性：切合本项目实际情况、内容科学合理。三、赋分标准：评审内容每完全满足一个评审标准得0.5分，每小项满分1分，共1小项，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1.具备相关专业高级及以上技术职称得2分，具有本科及以上学历(学信网可查询)的得1分，此项满分3分，未提供不得分。以供应商响应文件中所提供的人员证书复印件或扫描件为准。 2.提供2022年1月1日（以合同时间为准）至今作为项目负责人完成过的类似项目业绩，每提供一项业绩得2分，此项满分4分。以供应商响应文件中所提供的合同复印件或扫描件为准，并体现项目负责人信息。</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团队人员配备：1.项目组成人员中（项目负责人除外）具有相关专业高级及以上技术职称的，每提供一个证书得2分；具有相关专业中级职称的，每提供一个证书得1分；2.项目组成人员中（项目负责人除外）具有本科及以上学历(学信网可查询)的得1分，其他情况不得分。 备注：每名专业人员最高得3分，此项满分18分。以供应商响应文件中所提供的人员证书复印件或扫描件为准，未提供不得分。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提供2022年1月1日（以合同时间为准）至今供应商承接过的类似项目业绩，每提供一项业绩得3分，满分15分。备注：以供应商响应文件中所提供的合同复印件或扫描件为准。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磋商文件要求且最后报价最低的供应商的价格为磋商基准价，其价格得分为满分。其他供应商的价格得分统一按照下列公式计算：磋商报价得分=（磋商基准价/最后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详见附件：合同条款响应表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