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4173">
      <w:pPr>
        <w:rPr>
          <w:rFonts w:hint="eastAsia" w:ascii="宋体" w:hAnsi="宋体" w:eastAsia="宋体" w:cs="宋体"/>
          <w:b/>
          <w:bCs/>
          <w:color w:val="auto"/>
          <w:sz w:val="28"/>
          <w:szCs w:val="28"/>
          <w:highlight w:val="none"/>
          <w:lang w:val="zh-CN"/>
        </w:rPr>
      </w:pPr>
    </w:p>
    <w:p w14:paraId="6A2A0A10">
      <w:pPr>
        <w:pStyle w:val="8"/>
        <w:rPr>
          <w:rFonts w:hint="eastAsia"/>
          <w:lang w:val="zh-CN"/>
        </w:rPr>
      </w:pPr>
    </w:p>
    <w:p w14:paraId="3E02FCC7">
      <w:pPr>
        <w:ind w:firstLine="723" w:firstLineChars="200"/>
        <w:rPr>
          <w:rFonts w:hint="eastAsia" w:ascii="宋体" w:hAnsi="宋体" w:eastAsia="宋体" w:cs="宋体"/>
          <w:b/>
          <w:bCs/>
          <w:color w:val="auto"/>
          <w:sz w:val="28"/>
          <w:szCs w:val="28"/>
          <w:highlight w:val="none"/>
          <w:lang w:val="zh-CN"/>
        </w:rPr>
      </w:pPr>
      <w:r>
        <w:rPr>
          <w:rFonts w:hint="eastAsia" w:ascii="宋体" w:hAnsi="宋体" w:eastAsia="宋体" w:cs="宋体"/>
          <w:b/>
          <w:color w:val="auto"/>
          <w:sz w:val="36"/>
          <w:szCs w:val="36"/>
          <w:highlight w:val="none"/>
          <w:lang w:val="en-US" w:eastAsia="zh-CN"/>
        </w:rPr>
        <w:t>西安市高新区2026年水资源论证报告编制工作</w:t>
      </w:r>
    </w:p>
    <w:p w14:paraId="1B4D8F30">
      <w:pPr>
        <w:rPr>
          <w:rFonts w:hint="eastAsia" w:ascii="宋体" w:hAnsi="宋体" w:eastAsia="宋体" w:cs="宋体"/>
          <w:b/>
          <w:bCs/>
          <w:color w:val="auto"/>
          <w:sz w:val="28"/>
          <w:szCs w:val="28"/>
          <w:highlight w:val="none"/>
          <w:lang w:val="zh-CN"/>
        </w:rPr>
      </w:pPr>
    </w:p>
    <w:p w14:paraId="7D8512BD">
      <w:pPr>
        <w:rPr>
          <w:rFonts w:hint="eastAsia" w:ascii="宋体" w:hAnsi="宋体" w:eastAsia="宋体" w:cs="宋体"/>
          <w:b/>
          <w:bCs/>
          <w:color w:val="auto"/>
          <w:sz w:val="28"/>
          <w:szCs w:val="28"/>
          <w:highlight w:val="none"/>
          <w:lang w:val="zh-CN"/>
        </w:rPr>
      </w:pPr>
    </w:p>
    <w:p w14:paraId="130F1E9C">
      <w:pPr>
        <w:pStyle w:val="8"/>
        <w:rPr>
          <w:rFonts w:hint="eastAsia" w:ascii="宋体" w:hAnsi="宋体" w:eastAsia="宋体" w:cs="宋体"/>
          <w:b/>
          <w:bCs/>
          <w:color w:val="auto"/>
          <w:sz w:val="28"/>
          <w:szCs w:val="28"/>
          <w:highlight w:val="none"/>
          <w:lang w:val="zh-CN"/>
        </w:rPr>
      </w:pPr>
    </w:p>
    <w:p w14:paraId="1EA06A5C">
      <w:pPr>
        <w:pStyle w:val="8"/>
        <w:rPr>
          <w:rFonts w:hint="eastAsia" w:ascii="宋体" w:hAnsi="宋体" w:eastAsia="宋体" w:cs="宋体"/>
          <w:b/>
          <w:bCs/>
          <w:color w:val="auto"/>
          <w:sz w:val="28"/>
          <w:szCs w:val="28"/>
          <w:highlight w:val="none"/>
          <w:lang w:val="zh-CN"/>
        </w:rPr>
      </w:pPr>
    </w:p>
    <w:p w14:paraId="1616EBE5">
      <w:pPr>
        <w:pStyle w:val="8"/>
        <w:rPr>
          <w:rFonts w:hint="eastAsia" w:ascii="宋体" w:hAnsi="宋体" w:eastAsia="宋体" w:cs="宋体"/>
          <w:b/>
          <w:bCs/>
          <w:color w:val="auto"/>
          <w:sz w:val="28"/>
          <w:szCs w:val="28"/>
          <w:highlight w:val="none"/>
          <w:lang w:val="zh-CN"/>
        </w:rPr>
      </w:pPr>
    </w:p>
    <w:p w14:paraId="7AF37A66">
      <w:pPr>
        <w:pStyle w:val="8"/>
        <w:rPr>
          <w:rFonts w:hint="eastAsia"/>
          <w:lang w:val="zh-CN"/>
        </w:rPr>
      </w:pPr>
    </w:p>
    <w:p w14:paraId="12AAA357">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sz w:val="72"/>
          <w:szCs w:val="72"/>
          <w:highlight w:val="none"/>
        </w:rPr>
        <w:t>服 务 合 同</w:t>
      </w:r>
      <w:r>
        <w:rPr>
          <w:rFonts w:hint="eastAsia" w:ascii="宋体" w:hAnsi="宋体" w:eastAsia="宋体" w:cs="宋体"/>
          <w:b/>
          <w:sz w:val="72"/>
          <w:szCs w:val="72"/>
          <w:highlight w:val="none"/>
          <w:lang w:val="en-US" w:eastAsia="zh-CN"/>
        </w:rPr>
        <w:t xml:space="preserve"> </w:t>
      </w:r>
    </w:p>
    <w:p w14:paraId="07A8C2C8">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62A513D9">
      <w:pPr>
        <w:rPr>
          <w:rFonts w:hint="eastAsia"/>
          <w:lang w:val="zh-CN"/>
        </w:rPr>
      </w:pPr>
    </w:p>
    <w:p w14:paraId="0051F7AB">
      <w:pPr>
        <w:pStyle w:val="2"/>
        <w:rPr>
          <w:rFonts w:hint="eastAsia"/>
          <w:lang w:val="zh-CN"/>
        </w:rPr>
      </w:pPr>
    </w:p>
    <w:p w14:paraId="77B4F414">
      <w:pPr>
        <w:rPr>
          <w:rFonts w:hint="eastAsia"/>
          <w:lang w:val="zh-CN"/>
        </w:rPr>
      </w:pPr>
    </w:p>
    <w:p w14:paraId="1D65D272">
      <w:pPr>
        <w:rPr>
          <w:rFonts w:hint="eastAsia"/>
          <w:lang w:val="zh-CN"/>
        </w:rPr>
      </w:pPr>
    </w:p>
    <w:p w14:paraId="60372C7D">
      <w:pPr>
        <w:pStyle w:val="2"/>
        <w:rPr>
          <w:rFonts w:hint="eastAsia"/>
          <w:lang w:val="zh-CN"/>
        </w:rPr>
      </w:pPr>
    </w:p>
    <w:p w14:paraId="62065036">
      <w:pPr>
        <w:rPr>
          <w:rFonts w:hint="eastAsia"/>
          <w:lang w:val="zh-CN"/>
        </w:rPr>
      </w:pPr>
    </w:p>
    <w:p w14:paraId="04D4FBFA">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60DCAD12">
      <w:pPr>
        <w:spacing w:line="480" w:lineRule="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甲方：</w:t>
      </w:r>
      <w:r>
        <w:rPr>
          <w:rFonts w:hint="eastAsia" w:ascii="宋体" w:hAnsi="宋体" w:eastAsia="宋体" w:cs="宋体"/>
          <w:b/>
          <w:bCs/>
          <w:color w:val="auto"/>
          <w:sz w:val="32"/>
          <w:szCs w:val="32"/>
          <w:highlight w:val="none"/>
          <w:u w:val="single"/>
          <w:lang w:eastAsia="zh-CN"/>
        </w:rPr>
        <w:t>西安高新技术产业开发区农业农村和水务局</w:t>
      </w:r>
    </w:p>
    <w:p w14:paraId="70D3AFC9">
      <w:pPr>
        <w:pStyle w:val="3"/>
        <w:keepNext w:val="0"/>
        <w:keepLines w:val="0"/>
        <w:pageBreakBefore w:val="0"/>
        <w:widowControl w:val="0"/>
        <w:numPr>
          <w:ilvl w:val="0"/>
          <w:numId w:val="0"/>
        </w:numPr>
        <w:wordWrap/>
        <w:overflowPunct/>
        <w:topLinePunct w:val="0"/>
        <w:bidi w:val="0"/>
        <w:spacing w:line="480" w:lineRule="auto"/>
        <w:jc w:val="both"/>
        <w:rPr>
          <w:rFonts w:hint="default"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rPr>
        <w:t>乙方：</w:t>
      </w:r>
      <w:r>
        <w:rPr>
          <w:rFonts w:hint="eastAsia" w:ascii="宋体" w:hAnsi="宋体" w:eastAsia="宋体" w:cs="宋体"/>
          <w:b/>
          <w:bCs/>
          <w:color w:val="auto"/>
          <w:sz w:val="32"/>
          <w:szCs w:val="32"/>
          <w:highlight w:val="none"/>
          <w:u w:val="single"/>
          <w:lang w:val="en-US" w:eastAsia="zh-CN"/>
        </w:rPr>
        <w:t xml:space="preserve">                                     </w:t>
      </w:r>
    </w:p>
    <w:p w14:paraId="584C06BF">
      <w:pPr>
        <w:pStyle w:val="3"/>
        <w:keepNext w:val="0"/>
        <w:keepLines w:val="0"/>
        <w:pageBreakBefore w:val="0"/>
        <w:widowControl w:val="0"/>
        <w:numPr>
          <w:ilvl w:val="0"/>
          <w:numId w:val="0"/>
        </w:numPr>
        <w:wordWrap/>
        <w:overflowPunct/>
        <w:topLinePunct w:val="0"/>
        <w:bidi w:val="0"/>
        <w:spacing w:line="480" w:lineRule="auto"/>
        <w:jc w:val="both"/>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签订时间：</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u w:val="single"/>
          <w:lang w:val="en-US" w:eastAsia="zh-CN"/>
        </w:rPr>
        <w:t xml:space="preserve">                      </w:t>
      </w:r>
    </w:p>
    <w:p w14:paraId="1C936A18">
      <w:pPr>
        <w:pStyle w:val="3"/>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b/>
          <w:bCs/>
          <w:color w:val="auto"/>
          <w:sz w:val="28"/>
          <w:szCs w:val="28"/>
          <w:highlight w:val="none"/>
          <w:lang w:val="zh-CN"/>
        </w:rPr>
      </w:pPr>
    </w:p>
    <w:p w14:paraId="71FE6D60">
      <w:pPr>
        <w:rPr>
          <w:rFonts w:hint="eastAsia" w:ascii="宋体" w:hAnsi="宋体" w:eastAsia="宋体" w:cs="宋体"/>
          <w:b/>
          <w:bCs/>
          <w:color w:val="auto"/>
          <w:sz w:val="28"/>
          <w:szCs w:val="28"/>
          <w:highlight w:val="none"/>
          <w:lang w:val="zh-CN"/>
        </w:rPr>
      </w:pPr>
    </w:p>
    <w:p w14:paraId="2BBB0EB7">
      <w:pPr>
        <w:rPr>
          <w:rFonts w:hint="eastAsia"/>
          <w:lang w:val="zh-CN"/>
        </w:rPr>
      </w:pPr>
    </w:p>
    <w:p w14:paraId="45C98E74">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spacing w:val="-23"/>
          <w:sz w:val="32"/>
          <w:szCs w:val="32"/>
          <w:lang w:val="en-US" w:eastAsia="zh-CN"/>
        </w:rPr>
      </w:pPr>
      <w:r>
        <w:rPr>
          <w:rFonts w:hint="eastAsia" w:ascii="宋体" w:hAnsi="宋体" w:eastAsia="宋体" w:cs="宋体"/>
          <w:b/>
          <w:color w:val="auto"/>
          <w:sz w:val="32"/>
          <w:szCs w:val="32"/>
          <w:highlight w:val="none"/>
          <w:lang w:val="en-US" w:eastAsia="zh-CN"/>
        </w:rPr>
        <w:t>西安市高新区2026年水资源论证报告编制工作</w:t>
      </w:r>
      <w:r>
        <w:rPr>
          <w:rFonts w:hint="eastAsia" w:ascii="宋体" w:hAnsi="宋体" w:eastAsia="宋体" w:cs="宋体"/>
          <w:b/>
          <w:bCs/>
          <w:spacing w:val="-23"/>
          <w:sz w:val="32"/>
          <w:szCs w:val="32"/>
          <w:lang w:val="en-US" w:eastAsia="zh-CN"/>
        </w:rPr>
        <w:t>服务合同</w:t>
      </w:r>
    </w:p>
    <w:p w14:paraId="6A2000D5">
      <w:pPr>
        <w:keepNext w:val="0"/>
        <w:keepLines w:val="0"/>
        <w:pageBreakBefore w:val="0"/>
        <w:widowControl/>
        <w:kinsoku w:val="0"/>
        <w:wordWrap/>
        <w:overflowPunct/>
        <w:topLinePunct/>
        <w:autoSpaceDE w:val="0"/>
        <w:autoSpaceDN w:val="0"/>
        <w:bidi w:val="0"/>
        <w:adjustRightInd w:val="0"/>
        <w:snapToGrid w:val="0"/>
        <w:spacing w:line="360" w:lineRule="auto"/>
        <w:ind w:firstLine="420" w:firstLineChars="200"/>
        <w:textAlignment w:val="baseline"/>
        <w:rPr>
          <w:rFonts w:hint="eastAsia" w:ascii="宋体" w:hAnsi="宋体" w:eastAsia="宋体" w:cs="宋体"/>
          <w:sz w:val="24"/>
          <w:szCs w:val="24"/>
        </w:rPr>
      </w:pPr>
      <w:r>
        <w:rPr>
          <w:rFonts w:hint="eastAsia" w:ascii="宋体" w:hAnsi="宋体" w:eastAsia="宋体" w:cs="宋体"/>
          <w:color w:val="auto"/>
          <w:sz w:val="21"/>
          <w:szCs w:val="21"/>
          <w:highlight w:val="none"/>
        </w:rPr>
        <w:t>（本格式条款供采购人和</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供应商双方签订合同参考，最终以采购人实际签订的合同为准）</w:t>
      </w:r>
    </w:p>
    <w:p w14:paraId="75921C41">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79C32060">
      <w:pPr>
        <w:keepNext w:val="0"/>
        <w:keepLines w:val="0"/>
        <w:pageBreakBefore w:val="0"/>
        <w:wordWrap/>
        <w:overflowPunct/>
        <w:bidi w:val="0"/>
        <w:spacing w:line="360" w:lineRule="auto"/>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成交供应商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p>
    <w:p w14:paraId="79F1C9FA">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文件、投标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或响应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通知书等有关规定，为确保甲方采购项目的顺利实施，经甲、乙双方协商，达成如下合同条款。</w:t>
      </w:r>
    </w:p>
    <w:p w14:paraId="23CE439A">
      <w:pPr>
        <w:keepNext w:val="0"/>
        <w:keepLines w:val="0"/>
        <w:pageBreakBefore w:val="0"/>
        <w:widowControl/>
        <w:numPr>
          <w:ilvl w:val="0"/>
          <w:numId w:val="0"/>
        </w:numPr>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第一条 </w:t>
      </w:r>
      <w:r>
        <w:rPr>
          <w:rFonts w:hint="eastAsia" w:ascii="宋体" w:hAnsi="宋体" w:eastAsia="宋体" w:cs="宋体"/>
          <w:b/>
          <w:bCs/>
          <w:sz w:val="24"/>
          <w:szCs w:val="24"/>
        </w:rPr>
        <w:t>合同内容：</w:t>
      </w:r>
      <w:r>
        <w:rPr>
          <w:rFonts w:hint="eastAsia" w:ascii="宋体" w:hAnsi="宋体" w:eastAsia="宋体" w:cs="宋体"/>
          <w:b w:val="0"/>
          <w:bCs w:val="0"/>
          <w:sz w:val="24"/>
          <w:szCs w:val="24"/>
          <w:u w:val="single"/>
          <w:lang w:eastAsia="zh-CN"/>
        </w:rPr>
        <w:t>根据《西安市水务局关于加</w:t>
      </w:r>
      <w:r>
        <w:rPr>
          <w:rFonts w:hint="eastAsia" w:ascii="宋体" w:hAnsi="宋体" w:eastAsia="宋体" w:cs="宋体"/>
          <w:b w:val="0"/>
          <w:bCs w:val="0"/>
          <w:sz w:val="24"/>
          <w:szCs w:val="24"/>
          <w:u w:val="single"/>
          <w:lang w:val="en-US" w:eastAsia="zh-CN"/>
        </w:rPr>
        <w:t>快</w:t>
      </w:r>
      <w:r>
        <w:rPr>
          <w:rFonts w:hint="eastAsia" w:ascii="宋体" w:hAnsi="宋体" w:eastAsia="宋体" w:cs="宋体"/>
          <w:b w:val="0"/>
          <w:bCs w:val="0"/>
          <w:sz w:val="24"/>
          <w:szCs w:val="24"/>
          <w:u w:val="single"/>
          <w:lang w:eastAsia="zh-CN"/>
        </w:rPr>
        <w:t>开展开发区、工业园区规划水资源论证的通知》《西安市水务局 西安市发展和改革委员会关于印发西安市建设项目水资源论证问题专项排查方案的通知》有关要求，</w:t>
      </w:r>
      <w:r>
        <w:rPr>
          <w:rFonts w:hint="eastAsia" w:ascii="宋体" w:hAnsi="宋体" w:eastAsia="宋体" w:cs="宋体"/>
          <w:b w:val="0"/>
          <w:bCs w:val="0"/>
          <w:sz w:val="24"/>
          <w:szCs w:val="24"/>
          <w:u w:val="single"/>
          <w:lang w:val="en-US" w:eastAsia="zh-CN"/>
        </w:rPr>
        <w:t>现需</w:t>
      </w:r>
      <w:r>
        <w:rPr>
          <w:rFonts w:hint="eastAsia" w:ascii="宋体" w:hAnsi="宋体" w:eastAsia="宋体" w:cs="宋体"/>
          <w:b w:val="0"/>
          <w:bCs w:val="0"/>
          <w:sz w:val="24"/>
          <w:szCs w:val="24"/>
          <w:u w:val="single"/>
        </w:rPr>
        <w:t>编制</w:t>
      </w:r>
      <w:r>
        <w:rPr>
          <w:rFonts w:hint="eastAsia" w:ascii="宋体" w:hAnsi="宋体" w:eastAsia="宋体" w:cs="宋体"/>
          <w:b w:val="0"/>
          <w:bCs w:val="0"/>
          <w:sz w:val="24"/>
          <w:szCs w:val="24"/>
          <w:u w:val="single"/>
          <w:lang w:eastAsia="zh-CN"/>
        </w:rPr>
        <w:t>高新区2026年水资源论证报告（</w:t>
      </w:r>
      <w:r>
        <w:rPr>
          <w:rFonts w:hint="eastAsia" w:ascii="宋体" w:hAnsi="宋体" w:eastAsia="宋体" w:cs="宋体"/>
          <w:b w:val="0"/>
          <w:bCs w:val="0"/>
          <w:sz w:val="24"/>
          <w:szCs w:val="24"/>
          <w:u w:val="single"/>
          <w:lang w:val="en-US" w:eastAsia="zh-CN"/>
        </w:rPr>
        <w:t>服务内容及要求具体详见</w:t>
      </w:r>
      <w:r>
        <w:rPr>
          <w:rFonts w:hint="eastAsia" w:ascii="宋体" w:hAnsi="宋体" w:eastAsia="宋体" w:cs="宋体"/>
          <w:b w:val="0"/>
          <w:bCs w:val="0"/>
          <w:sz w:val="24"/>
          <w:szCs w:val="24"/>
          <w:u w:val="single"/>
          <w:lang w:eastAsia="zh-CN"/>
        </w:rPr>
        <w:t>磋商文件</w:t>
      </w:r>
      <w:r>
        <w:rPr>
          <w:rFonts w:hint="eastAsia" w:ascii="宋体" w:hAnsi="宋体" w:eastAsia="宋体" w:cs="宋体"/>
          <w:b w:val="0"/>
          <w:bCs w:val="0"/>
          <w:sz w:val="24"/>
          <w:szCs w:val="24"/>
          <w:u w:val="single"/>
          <w:lang w:val="en-US" w:eastAsia="zh-CN"/>
        </w:rPr>
        <w:t>第三章服务要求</w:t>
      </w:r>
      <w:r>
        <w:rPr>
          <w:rFonts w:hint="eastAsia" w:ascii="宋体" w:hAnsi="宋体" w:eastAsia="宋体" w:cs="宋体"/>
          <w:b w:val="0"/>
          <w:bCs w:val="0"/>
          <w:sz w:val="24"/>
          <w:szCs w:val="24"/>
          <w:u w:val="single"/>
          <w:lang w:eastAsia="zh-CN"/>
        </w:rPr>
        <w:t>）</w:t>
      </w:r>
      <w:r>
        <w:rPr>
          <w:rFonts w:hint="eastAsia" w:ascii="宋体" w:hAnsi="宋体" w:eastAsia="宋体" w:cs="宋体"/>
          <w:b/>
          <w:bCs/>
          <w:sz w:val="24"/>
          <w:szCs w:val="24"/>
          <w:lang w:eastAsia="zh-CN"/>
        </w:rPr>
        <w:t>。</w:t>
      </w:r>
    </w:p>
    <w:p w14:paraId="12B54D88">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rPr>
        <w:t>第二条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服务</w:t>
      </w:r>
      <w:r>
        <w:rPr>
          <w:rFonts w:hint="eastAsia" w:ascii="宋体" w:hAnsi="宋体" w:eastAsia="宋体" w:cs="宋体"/>
          <w:b/>
          <w:bCs/>
          <w:sz w:val="24"/>
          <w:szCs w:val="24"/>
          <w:lang w:val="en-US" w:eastAsia="zh-CN"/>
        </w:rPr>
        <w:t>条件</w:t>
      </w:r>
    </w:p>
    <w:p w14:paraId="47ACD79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服务地点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甲方</w:t>
      </w:r>
      <w:r>
        <w:rPr>
          <w:rFonts w:hint="eastAsia" w:ascii="宋体" w:hAnsi="宋体" w:eastAsia="宋体" w:cs="宋体"/>
          <w:color w:val="auto"/>
          <w:sz w:val="24"/>
          <w:szCs w:val="24"/>
          <w:highlight w:val="none"/>
          <w:u w:val="single"/>
        </w:rPr>
        <w:t>指定地点</w:t>
      </w:r>
      <w:r>
        <w:rPr>
          <w:rFonts w:hint="eastAsia" w:ascii="宋体" w:hAnsi="宋体" w:eastAsia="宋体" w:cs="宋体"/>
          <w:color w:val="auto"/>
          <w:sz w:val="24"/>
          <w:szCs w:val="24"/>
          <w:highlight w:val="none"/>
          <w:u w:val="none"/>
          <w:lang w:eastAsia="zh-CN"/>
        </w:rPr>
        <w:t>；</w:t>
      </w:r>
    </w:p>
    <w:p w14:paraId="7EC3EF44">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服务期：</w:t>
      </w:r>
      <w:r>
        <w:rPr>
          <w:rFonts w:hint="eastAsia" w:ascii="宋体" w:hAnsi="宋体" w:eastAsia="宋体" w:cs="宋体"/>
          <w:color w:val="auto"/>
          <w:sz w:val="24"/>
          <w:szCs w:val="24"/>
          <w:highlight w:val="none"/>
          <w:u w:val="single"/>
          <w:lang w:val="en-US" w:eastAsia="zh-CN"/>
        </w:rPr>
        <w:t>自合同签订之日起90日历天</w:t>
      </w:r>
      <w:r>
        <w:rPr>
          <w:rFonts w:hint="eastAsia" w:ascii="宋体" w:hAnsi="宋体" w:eastAsia="宋体" w:cs="宋体"/>
          <w:sz w:val="24"/>
          <w:szCs w:val="24"/>
          <w:lang w:val="en-US" w:eastAsia="zh-CN"/>
        </w:rPr>
        <w:t>。</w:t>
      </w:r>
    </w:p>
    <w:p w14:paraId="7F784B59">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合同价款</w:t>
      </w:r>
    </w:p>
    <w:p w14:paraId="604BC2DD">
      <w:pPr>
        <w:keepNext w:val="0"/>
        <w:keepLines w:val="0"/>
        <w:pageBreakBefore w:val="0"/>
        <w:wordWrap/>
        <w:overflowPunct/>
        <w:bidi w:val="0"/>
        <w:spacing w:line="360" w:lineRule="auto"/>
        <w:ind w:firstLine="480" w:firstLineChars="200"/>
        <w:rPr>
          <w:rFonts w:hint="eastAsia"/>
          <w:color w:val="auto"/>
          <w:sz w:val="24"/>
          <w:szCs w:val="24"/>
          <w:u w:val="none"/>
          <w:vertAlign w:val="baseline"/>
          <w:lang w:val="en-US" w:eastAsia="zh-CN"/>
        </w:rPr>
      </w:pPr>
      <w:r>
        <w:rPr>
          <w:rFonts w:hint="eastAsia" w:ascii="宋体" w:hAnsi="宋体" w:eastAsia="宋体" w:cs="宋体"/>
          <w:color w:val="auto"/>
          <w:sz w:val="24"/>
          <w:szCs w:val="24"/>
          <w:highlight w:val="none"/>
          <w:lang w:val="en-US" w:eastAsia="zh-CN"/>
        </w:rPr>
        <w:t>1、合</w:t>
      </w:r>
      <w:r>
        <w:rPr>
          <w:rFonts w:hint="eastAsia"/>
          <w:color w:val="auto"/>
          <w:sz w:val="24"/>
          <w:szCs w:val="24"/>
          <w:u w:val="none"/>
          <w:vertAlign w:val="baseline"/>
          <w:lang w:val="en-US" w:eastAsia="zh-CN"/>
        </w:rPr>
        <w:t>同总价款为人民币（大写）</w:t>
      </w:r>
      <w:r>
        <w:rPr>
          <w:rFonts w:hint="eastAsia"/>
          <w:color w:val="auto"/>
          <w:sz w:val="24"/>
          <w:szCs w:val="24"/>
          <w:u w:val="single"/>
          <w:vertAlign w:val="baseline"/>
          <w:lang w:val="en-US" w:eastAsia="zh-CN"/>
        </w:rPr>
        <w:t xml:space="preserve">           （¥：        元）</w:t>
      </w:r>
      <w:r>
        <w:rPr>
          <w:rFonts w:hint="eastAsia"/>
          <w:color w:val="auto"/>
          <w:sz w:val="24"/>
          <w:szCs w:val="24"/>
          <w:u w:val="none"/>
          <w:vertAlign w:val="baseline"/>
          <w:lang w:val="en-US" w:eastAsia="zh-CN"/>
        </w:rPr>
        <w:t>；</w:t>
      </w:r>
    </w:p>
    <w:p w14:paraId="73D299FF">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bCs/>
          <w:color w:val="auto"/>
          <w:kern w:val="2"/>
          <w:sz w:val="24"/>
          <w:szCs w:val="24"/>
          <w:lang w:val="en-US" w:eastAsia="zh-CN" w:bidi="ar-SA"/>
        </w:rPr>
        <w:t>2、合同总价包含：</w:t>
      </w:r>
      <w:r>
        <w:rPr>
          <w:rFonts w:hint="eastAsia" w:ascii="宋体" w:hAnsi="宋体" w:eastAsia="宋体" w:cs="宋体"/>
          <w:color w:val="auto"/>
          <w:sz w:val="24"/>
          <w:szCs w:val="24"/>
          <w:highlight w:val="none"/>
          <w:u w:val="single"/>
          <w:lang w:val="en-US" w:eastAsia="zh-CN"/>
        </w:rPr>
        <w:t>供应商为完成本项目所需的直接费、间接费、利润、税金及其它相关的一切费用。包括但不限于：人工费、材料费、管理费、利润和税金等全部费用。在提供服务的过程中的任何遗漏，均由成交供应商提供，采购人将不再支付任何费用</w:t>
      </w:r>
      <w:r>
        <w:rPr>
          <w:rFonts w:hint="eastAsia" w:ascii="宋体" w:hAnsi="宋体" w:eastAsia="宋体" w:cs="宋体"/>
          <w:color w:val="auto"/>
          <w:sz w:val="24"/>
          <w:szCs w:val="24"/>
          <w:highlight w:val="none"/>
          <w:u w:val="none"/>
          <w:lang w:val="en-US" w:eastAsia="zh-CN"/>
        </w:rPr>
        <w:t>。</w:t>
      </w:r>
    </w:p>
    <w:p w14:paraId="2AB23C1F">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款项结算</w:t>
      </w:r>
    </w:p>
    <w:p w14:paraId="0F833EDD">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合同款项的支付实行阶段支付。</w:t>
      </w:r>
    </w:p>
    <w:p w14:paraId="56E3AB5D">
      <w:pPr>
        <w:pStyle w:val="12"/>
        <w:numPr>
          <w:numId w:val="0"/>
        </w:numPr>
        <w:spacing w:line="360" w:lineRule="auto"/>
        <w:ind w:firstLine="480" w:firstLineChars="200"/>
        <w:rPr>
          <w:rFonts w:hint="eastAsia" w:ascii="宋体" w:hAnsi="宋体" w:eastAsia="宋体" w:cs="宋体"/>
          <w:snapToGrid w:val="0"/>
          <w:color w:val="auto"/>
          <w:kern w:val="0"/>
          <w:sz w:val="24"/>
          <w:szCs w:val="24"/>
          <w:u w:val="none"/>
          <w:vertAlign w:val="baseline"/>
          <w:lang w:val="en-US" w:eastAsia="zh-CN" w:bidi="ar-SA"/>
        </w:rPr>
      </w:pPr>
      <w:r>
        <w:rPr>
          <w:rFonts w:hint="eastAsia" w:ascii="宋体" w:hAnsi="宋体" w:eastAsia="宋体" w:cs="宋体"/>
          <w:snapToGrid w:val="0"/>
          <w:color w:val="auto"/>
          <w:kern w:val="0"/>
          <w:sz w:val="24"/>
          <w:szCs w:val="24"/>
          <w:u w:val="none"/>
          <w:vertAlign w:val="baseline"/>
          <w:lang w:val="en-US" w:eastAsia="zh-CN" w:bidi="ar-SA"/>
        </w:rPr>
        <w:t>1、服务合同签订后十个工作日内支付合同总金额40%；服务期满，供应商提交经采购人认可的成果文件并经具有审查权限部门评审通过后，验收合格且项目绩效评价达到良及以上，支付合同总金额60%。</w:t>
      </w:r>
    </w:p>
    <w:p w14:paraId="70C2C7BB">
      <w:pPr>
        <w:pStyle w:val="12"/>
        <w:numPr>
          <w:numId w:val="0"/>
        </w:numPr>
        <w:spacing w:line="360" w:lineRule="auto"/>
        <w:ind w:firstLine="480" w:firstLineChars="200"/>
        <w:rPr>
          <w:rFonts w:hint="default" w:ascii="宋体" w:hAnsi="宋体" w:eastAsia="宋体" w:cs="宋体"/>
          <w:snapToGrid w:val="0"/>
          <w:color w:val="auto"/>
          <w:kern w:val="0"/>
          <w:sz w:val="24"/>
          <w:szCs w:val="24"/>
          <w:u w:val="none"/>
          <w:vertAlign w:val="baseline"/>
          <w:lang w:val="en-US" w:eastAsia="zh-CN" w:bidi="ar-SA"/>
        </w:rPr>
      </w:pPr>
      <w:r>
        <w:rPr>
          <w:rFonts w:hint="eastAsia" w:ascii="宋体" w:hAnsi="宋体" w:eastAsia="宋体" w:cs="宋体"/>
          <w:snapToGrid w:val="0"/>
          <w:color w:val="auto"/>
          <w:kern w:val="0"/>
          <w:sz w:val="24"/>
          <w:szCs w:val="24"/>
          <w:u w:val="none"/>
          <w:vertAlign w:val="baseline"/>
          <w:lang w:val="en-US" w:eastAsia="zh-CN" w:bidi="ar-SA"/>
        </w:rPr>
        <w:t>2、每期付款时乙方应提供服务合同、等额发票申请款项。</w:t>
      </w:r>
    </w:p>
    <w:p w14:paraId="62021389">
      <w:pPr>
        <w:keepNext w:val="0"/>
        <w:keepLines w:val="0"/>
        <w:pageBreakBefore w:val="0"/>
        <w:widowControl/>
        <w:numPr>
          <w:ilvl w:val="0"/>
          <w:numId w:val="0"/>
        </w:numPr>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甲、乙双方的权利</w:t>
      </w:r>
      <w:r>
        <w:rPr>
          <w:rFonts w:hint="eastAsia" w:ascii="宋体" w:hAnsi="宋体" w:eastAsia="宋体" w:cs="宋体"/>
          <w:b/>
          <w:bCs/>
          <w:sz w:val="24"/>
          <w:szCs w:val="24"/>
          <w:highlight w:val="none"/>
          <w:lang w:val="en-US" w:eastAsia="zh-CN"/>
        </w:rPr>
        <w:t>和</w:t>
      </w:r>
      <w:r>
        <w:rPr>
          <w:rFonts w:hint="eastAsia" w:ascii="宋体" w:hAnsi="宋体" w:eastAsia="宋体" w:cs="宋体"/>
          <w:b/>
          <w:bCs/>
          <w:sz w:val="24"/>
          <w:szCs w:val="24"/>
          <w:highlight w:val="none"/>
        </w:rPr>
        <w:t>义务</w:t>
      </w:r>
    </w:p>
    <w:p w14:paraId="00AA3B22">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1、甲方的权利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highlight w:val="none"/>
        </w:rPr>
        <w:t>义务：</w:t>
      </w:r>
    </w:p>
    <w:p w14:paraId="067AD6E2">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（1）甲方应及时履行本合同中约定的付款义务。</w:t>
      </w:r>
    </w:p>
    <w:p w14:paraId="21E42FAE">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（2）甲方应向乙方提供项目所需要的相关资料，并对其完整性、准确性负责，甲方不得要求乙方违反国家有关标准编制项目方案。</w:t>
      </w:r>
    </w:p>
    <w:p w14:paraId="1CE874A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（3）甲方有权要求乙方提供的服务所涉及的第三方权利进行免责。</w:t>
      </w:r>
    </w:p>
    <w:p w14:paraId="0EB18C43">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（4）甲方要求乙方提供所需要的技术服务，需符合国家相关部门有关技术质量的规定标准。</w:t>
      </w:r>
    </w:p>
    <w:p w14:paraId="36EC1ACC">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（5）甲方有权向乙方提出合理化建议。</w:t>
      </w:r>
    </w:p>
    <w:p w14:paraId="16BAA4D2">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（6）甲方有权</w:t>
      </w:r>
      <w:r>
        <w:rPr>
          <w:rFonts w:hint="eastAsia" w:asciiTheme="minorEastAsia" w:hAnsiTheme="minorEastAsia" w:eastAsiaTheme="minorEastAsia" w:cstheme="minorEastAsia"/>
          <w:color w:val="161616"/>
          <w:kern w:val="2"/>
          <w:sz w:val="24"/>
          <w:szCs w:val="24"/>
          <w:highlight w:val="none"/>
          <w:lang w:eastAsia="zh-CN" w:bidi="ar-SA"/>
        </w:rPr>
        <w:t>审</w:t>
      </w:r>
      <w:r>
        <w:rPr>
          <w:rFonts w:hint="eastAsia" w:asciiTheme="minorEastAsia" w:hAnsiTheme="minorEastAsia" w:eastAsiaTheme="minorEastAsia" w:cstheme="minorEastAsia"/>
          <w:color w:val="161616"/>
          <w:kern w:val="2"/>
          <w:sz w:val="24"/>
          <w:szCs w:val="24"/>
          <w:highlight w:val="none"/>
          <w:lang w:val="en-US" w:eastAsia="zh-CN" w:bidi="ar-SA"/>
        </w:rPr>
        <w:t>查</w:t>
      </w:r>
      <w:r>
        <w:rPr>
          <w:rFonts w:hint="eastAsia" w:asciiTheme="minorEastAsia" w:hAnsiTheme="minorEastAsia" w:eastAsiaTheme="minorEastAsia" w:cstheme="minorEastAsia"/>
          <w:color w:val="161616"/>
          <w:kern w:val="2"/>
          <w:sz w:val="24"/>
          <w:szCs w:val="24"/>
          <w:highlight w:val="none"/>
          <w:lang w:eastAsia="zh-CN" w:bidi="ar-SA"/>
        </w:rPr>
        <w:t>服务方案</w:t>
      </w:r>
      <w:r>
        <w:rPr>
          <w:rFonts w:hint="eastAsia" w:asciiTheme="minorEastAsia" w:hAnsiTheme="minorEastAsia" w:eastAsiaTheme="minorEastAsia" w:cstheme="minorEastAsia"/>
          <w:color w:val="161616"/>
          <w:kern w:val="2"/>
          <w:sz w:val="24"/>
          <w:szCs w:val="24"/>
          <w:highlight w:val="none"/>
          <w:lang w:val="en-US" w:eastAsia="zh-CN" w:bidi="ar-SA"/>
        </w:rPr>
        <w:t>及乙方人员任职资格，考核相关人员的工作。</w:t>
      </w:r>
    </w:p>
    <w:p w14:paraId="240CD64D">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Theme="minorEastAsia" w:hAnsiTheme="minorEastAsia" w:eastAsiaTheme="minorEastAsia" w:cstheme="minorEastAsia"/>
          <w:color w:val="161616"/>
          <w:kern w:val="2"/>
          <w:sz w:val="24"/>
          <w:szCs w:val="24"/>
          <w:highlight w:val="none"/>
          <w:lang w:val="en-US" w:eastAsia="zh-CN" w:bidi="ar-SA"/>
        </w:rPr>
        <w:t>（7）甲方有权要求乙方更换考核不合格的人员，乙方调换相关人员须经甲方同意。</w:t>
      </w:r>
    </w:p>
    <w:p w14:paraId="0465561B">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Theme="minorEastAsia" w:hAnsiTheme="minorEastAsia" w:eastAsiaTheme="minorEastAsia" w:cstheme="minorEastAsia"/>
          <w:color w:val="161616"/>
          <w:kern w:val="2"/>
          <w:sz w:val="24"/>
          <w:szCs w:val="24"/>
          <w:highlight w:val="none"/>
          <w:lang w:val="en-US" w:eastAsia="zh-CN" w:bidi="ar-SA"/>
        </w:rPr>
        <w:t>（8）甲方有权对乙方提供的服务进行监督。</w:t>
      </w:r>
    </w:p>
    <w:p w14:paraId="6152E564">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2、乙方的权利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rPr>
        <w:t>义务</w:t>
      </w:r>
      <w:r>
        <w:rPr>
          <w:rFonts w:hint="eastAsia" w:ascii="宋体" w:hAnsi="宋体" w:eastAsia="宋体" w:cs="宋体"/>
          <w:sz w:val="24"/>
          <w:szCs w:val="24"/>
          <w:lang w:eastAsia="zh-CN"/>
        </w:rPr>
        <w:t>：</w:t>
      </w:r>
    </w:p>
    <w:p w14:paraId="101261BF">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）乙方应按照</w:t>
      </w:r>
      <w:r>
        <w:rPr>
          <w:rFonts w:hint="eastAsia" w:ascii="宋体" w:hAnsi="宋体" w:eastAsia="宋体" w:cs="宋体"/>
          <w:sz w:val="24"/>
          <w:szCs w:val="24"/>
          <w:lang w:val="en-US" w:eastAsia="zh-CN"/>
        </w:rPr>
        <w:t>合同</w:t>
      </w:r>
      <w:r>
        <w:rPr>
          <w:rFonts w:hint="eastAsia" w:ascii="宋体" w:hAnsi="宋体" w:eastAsia="宋体" w:cs="宋体"/>
          <w:sz w:val="24"/>
          <w:szCs w:val="24"/>
          <w:lang w:eastAsia="zh-CN"/>
        </w:rPr>
        <w:t>约定及时制定和实施工作计划、工作</w:t>
      </w:r>
      <w:r>
        <w:rPr>
          <w:rFonts w:hint="eastAsia" w:ascii="宋体" w:hAnsi="宋体" w:eastAsia="宋体" w:cs="宋体"/>
          <w:sz w:val="24"/>
          <w:szCs w:val="24"/>
          <w:lang w:val="en-US" w:eastAsia="zh-CN"/>
        </w:rPr>
        <w:t>实施</w:t>
      </w:r>
      <w:r>
        <w:rPr>
          <w:rFonts w:hint="eastAsia" w:ascii="宋体" w:hAnsi="宋体" w:eastAsia="宋体" w:cs="宋体"/>
          <w:sz w:val="24"/>
          <w:szCs w:val="24"/>
          <w:lang w:eastAsia="zh-CN"/>
        </w:rPr>
        <w:t>方案。</w:t>
      </w:r>
    </w:p>
    <w:p w14:paraId="6254EDAD">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乙方应根据本合同的约定，向甲方提供本合同约定的及乙方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中承诺的服务内容。乙方应在服务期开始时立即履行</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义务。</w:t>
      </w:r>
    </w:p>
    <w:p w14:paraId="38829DF0">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）乙方不得擅自将本合同项下的委托事项转委托。</w:t>
      </w:r>
    </w:p>
    <w:p w14:paraId="545C75A4">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）在未征得甲方事先书面批准的情况下，乙方不得泄露与本合同或在合同履行期间得知的与甲方有关的任何知识产权成果和保密信息，并对相关资料履行保密义务。</w:t>
      </w:r>
    </w:p>
    <w:p w14:paraId="13F90AA0">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乙方应保证所提供服务在使用时不会侵犯任何第三方的专利权、商标权、设计权或其他权利。</w:t>
      </w:r>
    </w:p>
    <w:p w14:paraId="171BCB1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（6）乙方必须严格按照甲方要求、相关部门要求进行方案编制，且符合国家现行的有关标准及规范，并按合同规定的进度要求提交质量合格的成果文件，并对其负责。</w:t>
      </w:r>
    </w:p>
    <w:p w14:paraId="79DB5DA1">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乙方保证在服务</w:t>
      </w:r>
      <w:r>
        <w:rPr>
          <w:rFonts w:hint="eastAsia" w:ascii="宋体" w:hAnsi="宋体" w:eastAsia="宋体" w:cs="宋体"/>
          <w:color w:val="auto"/>
          <w:sz w:val="24"/>
          <w:szCs w:val="24"/>
          <w:highlight w:val="none"/>
          <w:lang w:val="en-US" w:eastAsia="zh-CN"/>
        </w:rPr>
        <w:t>过程</w:t>
      </w:r>
      <w:r>
        <w:rPr>
          <w:rFonts w:hint="eastAsia" w:ascii="宋体" w:hAnsi="宋体" w:eastAsia="宋体" w:cs="宋体"/>
          <w:color w:val="auto"/>
          <w:sz w:val="24"/>
          <w:szCs w:val="24"/>
          <w:highlight w:val="none"/>
        </w:rPr>
        <w:t>中严格遵守相关单位的管理要求和工作纪律。</w:t>
      </w:r>
    </w:p>
    <w:p w14:paraId="057C58AC">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（8）乙方应保护甲方的知识产权，不得向第三人泄露、转让甲方提交的技术经济等资料。如发生以上情况并给甲方造成经济损失，甲方有权向乙方提出索赔。</w:t>
      </w:r>
    </w:p>
    <w:p w14:paraId="1047FD22">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（9）因甲方每年财政划拨时间不确定，乙方不得在甲方财政划拨资金到位前进行催缴、中断服务等影响甲方正常业务工作的相关行为。</w:t>
      </w:r>
    </w:p>
    <w:p w14:paraId="7FE1A74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（10）乙方应指派专职项目负责人，联系和处理工作中的有关事项，参加协调会及合同执行过程中遇到的相关问题。</w:t>
      </w:r>
    </w:p>
    <w:p w14:paraId="5882CEA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（11）乙方应编制工作日志，及时向甲方汇报工作进度及项目相关情况。</w:t>
      </w:r>
    </w:p>
    <w:p w14:paraId="3CC911F0">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（12）乙方必须自觉遵守国家、甲乙双方及被监督方的各项有关安全规定，不得违章操作或滥用权力。</w:t>
      </w:r>
    </w:p>
    <w:p w14:paraId="2EECCDA4">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（13）乙方必须自备完成本合同约定服务内容的一切设施和设备。</w:t>
      </w:r>
    </w:p>
    <w:p w14:paraId="59663A46">
      <w:pPr>
        <w:keepNext w:val="0"/>
        <w:keepLines w:val="0"/>
        <w:pageBreakBefore w:val="0"/>
        <w:wordWrap/>
        <w:overflowPunct/>
        <w:bidi w:val="0"/>
        <w:spacing w:line="360" w:lineRule="auto"/>
        <w:ind w:firstLine="646"/>
        <w:rPr>
          <w:rFonts w:hint="eastAsia" w:ascii="宋体" w:hAnsi="宋体" w:eastAsia="宋体" w:cs="宋体"/>
          <w:b/>
          <w:bCs/>
          <w:color w:val="auto"/>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六</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color w:val="auto"/>
          <w:sz w:val="24"/>
          <w:szCs w:val="24"/>
          <w:highlight w:val="none"/>
        </w:rPr>
        <w:t>服务工作要求和质量保证</w:t>
      </w:r>
    </w:p>
    <w:p w14:paraId="791EB9D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乙方各项具体工作的质量标准和作业规范应为合同签订日为止最新公布发行的标准和技术规范，并按国家相关标准、规范及</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、响应文件制定的内容执行。</w:t>
      </w:r>
    </w:p>
    <w:p w14:paraId="59355266">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乙方保证所供服务没有涉及其他权力纠纷。因侵权而产生的一切后果由乙方负责，甲方保留索赔权力。</w:t>
      </w:r>
    </w:p>
    <w:p w14:paraId="547B4B03">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乙方未经甲方同意，不得擅自变更本工作在响应文件中认定的工作范围、组织实施方案和项目负责人。</w:t>
      </w:r>
    </w:p>
    <w:p w14:paraId="1CC97E2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若因不可抗力致使项目实际情况发生变化或其他因素造成需对原方案进行修改、完善、补充时，乙方需会同甲方协商有关事宜。</w:t>
      </w:r>
    </w:p>
    <w:p w14:paraId="3953021A">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rPr>
        <w:t>如在服务过程中发生质量问题，乙方在接到甲方通知后在</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文件承诺的时间内到达甲方现场处理</w:t>
      </w:r>
      <w:r>
        <w:rPr>
          <w:rFonts w:hint="eastAsia" w:ascii="宋体" w:hAnsi="宋体" w:eastAsia="宋体" w:cs="宋体"/>
          <w:sz w:val="24"/>
          <w:szCs w:val="24"/>
          <w:lang w:eastAsia="zh-CN"/>
        </w:rPr>
        <w:t>。</w:t>
      </w:r>
    </w:p>
    <w:p w14:paraId="6A10503E">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、在服务期内，乙方应对服务的质量及安全问题负责处理解决并承担一切 费用。</w:t>
      </w:r>
    </w:p>
    <w:p w14:paraId="537D883B">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履约验收</w:t>
      </w:r>
    </w:p>
    <w:p w14:paraId="4A6A4A66">
      <w:pPr>
        <w:keepNext w:val="0"/>
        <w:keepLines w:val="0"/>
        <w:pageBreakBefore w:val="0"/>
        <w:numPr>
          <w:ilvl w:val="0"/>
          <w:numId w:val="0"/>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1、乙方完成服务后进行自检，自检合格后邀请甲方进行验收。</w:t>
      </w:r>
    </w:p>
    <w:p w14:paraId="47876A1C">
      <w:pPr>
        <w:keepNext w:val="0"/>
        <w:keepLines w:val="0"/>
        <w:pageBreakBefore w:val="0"/>
        <w:numPr>
          <w:ilvl w:val="0"/>
          <w:numId w:val="0"/>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确认乙方的自检内容后，组织乙方(必要时请有关专家)进行最终验收，验收时乙方应派员参加，共同对验收结果进行确认，并在验收单上签字。验收不合格的，乙方应当在7日内进行整改或调整，并重新提交甲方验收。</w:t>
      </w:r>
    </w:p>
    <w:p w14:paraId="648B7311">
      <w:pPr>
        <w:keepNext w:val="0"/>
        <w:keepLines w:val="0"/>
        <w:pageBreakBefore w:val="0"/>
        <w:numPr>
          <w:ilvl w:val="0"/>
          <w:numId w:val="0"/>
        </w:numPr>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3、提供的相关服务均应符合本项目采购需求、政府采购合同等约定，并符合国家或行业相关规范。</w:t>
      </w:r>
    </w:p>
    <w:p w14:paraId="3420610A">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验收依据：</w:t>
      </w:r>
      <w:bookmarkStart w:id="0" w:name="_GoBack"/>
      <w:bookmarkEnd w:id="0"/>
    </w:p>
    <w:p w14:paraId="2A7258E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、澄清表(函)</w:t>
      </w:r>
      <w:r>
        <w:rPr>
          <w:rFonts w:hint="eastAsia" w:ascii="宋体" w:hAnsi="宋体" w:eastAsia="宋体" w:cs="宋体"/>
          <w:color w:val="auto"/>
          <w:sz w:val="24"/>
          <w:szCs w:val="24"/>
          <w:highlight w:val="none"/>
          <w:lang w:eastAsia="zh-CN"/>
        </w:rPr>
        <w:t>；</w:t>
      </w:r>
    </w:p>
    <w:p w14:paraId="70D042C4">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w:t>
      </w:r>
      <w:r>
        <w:rPr>
          <w:rFonts w:hint="eastAsia" w:ascii="宋体" w:hAnsi="宋体" w:eastAsia="宋体" w:cs="宋体"/>
          <w:color w:val="auto"/>
          <w:sz w:val="24"/>
          <w:szCs w:val="24"/>
          <w:highlight w:val="none"/>
        </w:rPr>
        <w:t>合同及附件文本；</w:t>
      </w:r>
    </w:p>
    <w:p w14:paraId="3EC5870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国家相应的标准、规范。</w:t>
      </w:r>
    </w:p>
    <w:p w14:paraId="20F03031">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成果归属和使用</w:t>
      </w:r>
    </w:p>
    <w:p w14:paraId="56FAD44E">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成果归属：乙方在本合同项下完成的成果所有权和著作权归属于甲方；</w:t>
      </w:r>
    </w:p>
    <w:p w14:paraId="110207AA">
      <w:pPr>
        <w:keepNext w:val="0"/>
        <w:keepLines w:val="0"/>
        <w:pageBreakBefore w:val="0"/>
        <w:widowControl/>
        <w:kinsoku w:val="0"/>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成果转让和使用：在未征得甲方事前书面同意情况下，乙方不得擅自转让 合同项目产生的成果，不得在公开场合发表、公布以及使用。</w:t>
      </w:r>
    </w:p>
    <w:p w14:paraId="026F3214">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违约责任</w:t>
      </w:r>
    </w:p>
    <w:p w14:paraId="746F8D3E">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按《中华人民共和国民法典》中的相关条款执行。</w:t>
      </w:r>
    </w:p>
    <w:p w14:paraId="163951B0">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未按合同要求提供服务或质量不能满足合同要求，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4FFD0402">
      <w:pPr>
        <w:keepNext w:val="0"/>
        <w:keepLines w:val="0"/>
        <w:pageBreakBefore w:val="0"/>
        <w:wordWrap/>
        <w:overflowPunct/>
        <w:bidi w:val="0"/>
        <w:spacing w:line="360" w:lineRule="auto"/>
        <w:ind w:firstLine="480" w:firstLineChars="200"/>
        <w:rPr>
          <w:rFonts w:hint="eastAsi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未经甲方同意，乙方擅自向第三方转包、分包本合同内容，将按照有关法律法规，追究所有乙方企业或个人的法律责任。</w:t>
      </w:r>
    </w:p>
    <w:p w14:paraId="30320E22">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乙方履约延误。</w:t>
      </w:r>
    </w:p>
    <w:p w14:paraId="73D77016">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未经甲方同意，乙方单方面延迟执行合同，甲方有权终止合同。</w:t>
      </w:r>
    </w:p>
    <w:p w14:paraId="0E5C05BB">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315BC71D">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服务期内，因乙方服务工作过失而造成的损失，乙方须承担相应的责任及甲方要求的合理赔偿，赔偿费用不超过合同总额。</w:t>
      </w:r>
    </w:p>
    <w:p w14:paraId="201C70E3">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应保证所提供产品和服务不会出现因第三方提出侵犯其专利权、商标权或其它知识产权而引发法律或经济纠纷，否则由乙方承担全部责任。任何被乙方用于未经授权的商业目的行为所造成的违约或侵权责任由乙方承担。</w:t>
      </w:r>
    </w:p>
    <w:p w14:paraId="18F40087">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第十条 </w:t>
      </w:r>
      <w:r>
        <w:rPr>
          <w:rFonts w:hint="eastAsia" w:ascii="宋体" w:hAnsi="宋体" w:eastAsia="宋体" w:cs="宋体"/>
          <w:b/>
          <w:bCs/>
          <w:color w:val="auto"/>
          <w:sz w:val="24"/>
          <w:szCs w:val="24"/>
          <w:highlight w:val="none"/>
        </w:rPr>
        <w:t>保密条款</w:t>
      </w:r>
    </w:p>
    <w:p w14:paraId="686E9647">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EE7530C">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C1FDF5F">
      <w:pPr>
        <w:pStyle w:val="2"/>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本条款为独立条款，本合同的无效、变更、解除和终止均不影响本条款的效力。</w:t>
      </w:r>
    </w:p>
    <w:p w14:paraId="2682D745">
      <w:pPr>
        <w:keepNext w:val="0"/>
        <w:keepLines w:val="0"/>
        <w:pageBreakBefore w:val="0"/>
        <w:wordWrap/>
        <w:overflowPunct/>
        <w:bidi w:val="0"/>
        <w:spacing w:line="360" w:lineRule="auto"/>
        <w:ind w:firstLine="480" w:firstLineChars="200"/>
        <w:rPr>
          <w:rFonts w:hint="default" w:ascii="宋体" w:hAnsi="宋体" w:eastAsia="宋体" w:cs="宋体"/>
          <w:snapToGrid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napToGrid w:val="0"/>
          <w:color w:val="auto"/>
          <w:kern w:val="0"/>
          <w:sz w:val="24"/>
          <w:szCs w:val="24"/>
          <w:highlight w:val="none"/>
          <w:lang w:val="en-US" w:eastAsia="zh-CN" w:bidi="ar-SA"/>
        </w:rPr>
        <w:t>、双方拟定的其他条款。</w:t>
      </w:r>
    </w:p>
    <w:p w14:paraId="38D28D40">
      <w:pPr>
        <w:keepNext w:val="0"/>
        <w:keepLines w:val="0"/>
        <w:pageBreakBefore w:val="0"/>
        <w:widowControl/>
        <w:kinsoku w:val="0"/>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合同争议解决的方式</w:t>
      </w:r>
    </w:p>
    <w:p w14:paraId="67771DB8">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本合同在履行过程中发生的争议，由甲、乙双方当事人协商解决，协商不成的按下列第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p>
    <w:p w14:paraId="33D29FB2">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提交西安仲裁委员会仲裁；</w:t>
      </w:r>
    </w:p>
    <w:p w14:paraId="13DF6935">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依法向</w:t>
      </w:r>
      <w:r>
        <w:rPr>
          <w:rFonts w:hint="eastAsia" w:ascii="宋体" w:hAnsi="宋体" w:eastAsia="宋体" w:cs="宋体"/>
          <w:color w:val="auto"/>
          <w:sz w:val="24"/>
          <w:szCs w:val="24"/>
          <w:highlight w:val="none"/>
          <w:u w:val="single"/>
          <w:lang w:val="en-US" w:eastAsia="zh-CN"/>
        </w:rPr>
        <w:t xml:space="preserve"> 项目</w:t>
      </w:r>
      <w:r>
        <w:rPr>
          <w:rFonts w:hint="eastAsia" w:ascii="宋体" w:hAnsi="宋体" w:eastAsia="宋体" w:cs="宋体"/>
          <w:color w:val="auto"/>
          <w:sz w:val="24"/>
          <w:szCs w:val="24"/>
          <w:highlight w:val="none"/>
          <w:u w:val="single"/>
        </w:rPr>
        <w:t>所在地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人民法院起诉。</w:t>
      </w:r>
    </w:p>
    <w:p w14:paraId="160B4429">
      <w:pPr>
        <w:pStyle w:val="12"/>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本条款为独立条款，本合同的无效、变更、解除和终止均不影响本条款的效力。</w:t>
      </w:r>
    </w:p>
    <w:p w14:paraId="1F9F506A">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合同变更</w:t>
      </w:r>
    </w:p>
    <w:p w14:paraId="36ADAD57">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56A5C019">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第</w:t>
      </w: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 xml:space="preserve">三条 </w:t>
      </w:r>
      <w:r>
        <w:rPr>
          <w:rFonts w:hint="eastAsia" w:ascii="宋体" w:hAnsi="宋体" w:eastAsia="宋体" w:cs="宋体"/>
          <w:b/>
          <w:bCs/>
          <w:color w:val="auto"/>
          <w:sz w:val="24"/>
          <w:szCs w:val="24"/>
          <w:highlight w:val="none"/>
        </w:rPr>
        <w:t>合同生效</w:t>
      </w:r>
    </w:p>
    <w:p w14:paraId="5387A571">
      <w:pPr>
        <w:keepNext w:val="0"/>
        <w:keepLines w:val="0"/>
        <w:pageBreakBefore w:val="0"/>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rPr>
        <w:t>甲、乙</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方签字盖章后生效，合同执行完毕后，自动失效(合同的服务承诺则长期有效)。</w:t>
      </w:r>
    </w:p>
    <w:p w14:paraId="1B776AA2">
      <w:pPr>
        <w:keepNext w:val="0"/>
        <w:keepLines w:val="0"/>
        <w:pageBreakBefore w:val="0"/>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其他事项</w:t>
      </w:r>
    </w:p>
    <w:p w14:paraId="118629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1、甲方或上级相关监督管理部门</w:t>
      </w:r>
      <w:r>
        <w:rPr>
          <w:rFonts w:hint="eastAsia" w:ascii="宋体" w:hAnsi="宋体" w:eastAsia="宋体" w:cs="宋体"/>
          <w:color w:val="auto"/>
          <w:sz w:val="24"/>
          <w:szCs w:val="24"/>
          <w:highlight w:val="none"/>
        </w:rPr>
        <w:t>在合同的履行期间以及履行期后，可以随时检查项目的执行情况，对采购标准、采购内容进行调查核实，并对发现的问题进行处理。</w:t>
      </w:r>
    </w:p>
    <w:p w14:paraId="431BA2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2、竞争性磋商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响应文件、澄清表(函)、</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通知书、合同附件均成为合同不可分割的部分。</w:t>
      </w:r>
    </w:p>
    <w:p w14:paraId="0A2C422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3、合同未尽事宜，由甲、乙双方协商确认后签订政府采购补充合同，与原合同具有同等法律效力。</w:t>
      </w:r>
    </w:p>
    <w:p w14:paraId="7BE222F2">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tbl>
      <w:tblPr>
        <w:tblStyle w:val="14"/>
        <w:tblpPr w:leftFromText="180" w:rightFromText="180" w:vertAnchor="text" w:horzAnchor="page" w:tblpX="1725" w:tblpY="582"/>
        <w:tblOverlap w:val="never"/>
        <w:tblW w:w="843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2"/>
        <w:gridCol w:w="4537"/>
      </w:tblGrid>
      <w:tr w14:paraId="0460A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shd w:val="clear" w:color="auto" w:fill="D7D7D7"/>
            <w:noWrap w:val="0"/>
            <w:vAlign w:val="top"/>
          </w:tcPr>
          <w:p w14:paraId="50DE3D54">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12"/>
                <w:sz w:val="24"/>
                <w:szCs w:val="24"/>
                <w:lang w:val="en-US" w:eastAsia="zh-CN"/>
              </w:rPr>
              <w:t>甲方</w:t>
            </w:r>
          </w:p>
        </w:tc>
        <w:tc>
          <w:tcPr>
            <w:tcW w:w="4537" w:type="dxa"/>
            <w:shd w:val="clear" w:color="auto" w:fill="D7D7D7"/>
            <w:noWrap w:val="0"/>
            <w:vAlign w:val="top"/>
          </w:tcPr>
          <w:p w14:paraId="6E9AD3EB">
            <w:pPr>
              <w:pStyle w:val="13"/>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8"/>
                <w:sz w:val="24"/>
                <w:szCs w:val="24"/>
                <w:lang w:val="en-US" w:eastAsia="zh-CN"/>
              </w:rPr>
              <w:t>乙方</w:t>
            </w:r>
          </w:p>
        </w:tc>
      </w:tr>
      <w:tr w14:paraId="72C84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3C67092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采购人</w:t>
            </w:r>
            <w:r>
              <w:rPr>
                <w:rFonts w:hint="eastAsia"/>
                <w:color w:val="auto"/>
                <w:spacing w:val="-2"/>
                <w:sz w:val="24"/>
                <w:szCs w:val="24"/>
                <w:lang w:val="en-US" w:eastAsia="zh-CN"/>
              </w:rPr>
              <w:t>名称</w:t>
            </w:r>
            <w:r>
              <w:rPr>
                <w:color w:val="auto"/>
                <w:spacing w:val="-2"/>
                <w:sz w:val="24"/>
                <w:szCs w:val="24"/>
              </w:rPr>
              <w:t>（</w:t>
            </w:r>
            <w:r>
              <w:rPr>
                <w:rFonts w:hint="eastAsia"/>
                <w:color w:val="auto"/>
                <w:spacing w:val="-2"/>
                <w:sz w:val="24"/>
                <w:szCs w:val="24"/>
                <w:lang w:val="en-US" w:eastAsia="zh-CN"/>
              </w:rPr>
              <w:t>盖章</w:t>
            </w:r>
            <w:r>
              <w:rPr>
                <w:color w:val="auto"/>
                <w:spacing w:val="-2"/>
                <w:sz w:val="24"/>
                <w:szCs w:val="24"/>
              </w:rPr>
              <w:t>）</w:t>
            </w:r>
          </w:p>
        </w:tc>
        <w:tc>
          <w:tcPr>
            <w:tcW w:w="4537" w:type="dxa"/>
            <w:noWrap w:val="0"/>
            <w:vAlign w:val="center"/>
          </w:tcPr>
          <w:p w14:paraId="4A998D4B">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rFonts w:hint="eastAsia" w:ascii="宋体" w:hAnsi="宋体" w:eastAsia="宋体" w:cs="宋体"/>
                <w:b w:val="0"/>
                <w:bCs w:val="0"/>
                <w:color w:val="auto"/>
                <w:sz w:val="24"/>
                <w:szCs w:val="24"/>
                <w:highlight w:val="none"/>
                <w:lang w:val="en-US" w:eastAsia="zh-CN"/>
              </w:rPr>
              <w:t>成交供应商</w:t>
            </w:r>
            <w:r>
              <w:rPr>
                <w:b w:val="0"/>
                <w:bCs w:val="0"/>
                <w:color w:val="auto"/>
                <w:spacing w:val="-2"/>
                <w:sz w:val="24"/>
                <w:szCs w:val="24"/>
              </w:rPr>
              <w:t>（</w:t>
            </w:r>
            <w:r>
              <w:rPr>
                <w:rFonts w:hint="eastAsia"/>
                <w:b w:val="0"/>
                <w:bCs w:val="0"/>
                <w:color w:val="auto"/>
                <w:spacing w:val="-2"/>
                <w:sz w:val="24"/>
                <w:szCs w:val="24"/>
                <w:lang w:val="en-US" w:eastAsia="zh-CN"/>
              </w:rPr>
              <w:t>盖章</w:t>
            </w:r>
            <w:r>
              <w:rPr>
                <w:b w:val="0"/>
                <w:bCs w:val="0"/>
                <w:color w:val="auto"/>
                <w:spacing w:val="-2"/>
                <w:sz w:val="24"/>
                <w:szCs w:val="24"/>
              </w:rPr>
              <w:t>）</w:t>
            </w:r>
          </w:p>
        </w:tc>
      </w:tr>
      <w:tr w14:paraId="66B4C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5C8837A8">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4"/>
                <w:sz w:val="24"/>
                <w:szCs w:val="24"/>
              </w:rPr>
              <w:t>地址：</w:t>
            </w:r>
          </w:p>
        </w:tc>
        <w:tc>
          <w:tcPr>
            <w:tcW w:w="4537" w:type="dxa"/>
            <w:noWrap w:val="0"/>
            <w:vAlign w:val="center"/>
          </w:tcPr>
          <w:p w14:paraId="6D1A0CD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b w:val="0"/>
                <w:bCs w:val="0"/>
                <w:color w:val="auto"/>
                <w:spacing w:val="-4"/>
                <w:sz w:val="24"/>
                <w:szCs w:val="24"/>
              </w:rPr>
              <w:t>地址：</w:t>
            </w:r>
          </w:p>
        </w:tc>
      </w:tr>
      <w:tr w14:paraId="62917F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6D7EA3F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c>
          <w:tcPr>
            <w:tcW w:w="4537" w:type="dxa"/>
            <w:noWrap w:val="0"/>
            <w:vAlign w:val="center"/>
          </w:tcPr>
          <w:p w14:paraId="5D8B35BD">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r>
      <w:tr w14:paraId="524FF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304AA7D3">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c>
          <w:tcPr>
            <w:tcW w:w="4537" w:type="dxa"/>
            <w:noWrap w:val="0"/>
            <w:vAlign w:val="center"/>
          </w:tcPr>
          <w:p w14:paraId="7DD100FE">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r>
      <w:tr w14:paraId="54241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20D696E8">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c>
          <w:tcPr>
            <w:tcW w:w="4537" w:type="dxa"/>
            <w:noWrap w:val="0"/>
            <w:vAlign w:val="center"/>
          </w:tcPr>
          <w:p w14:paraId="576002FC">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r>
      <w:tr w14:paraId="4F672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45B24BB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c>
          <w:tcPr>
            <w:tcW w:w="4537" w:type="dxa"/>
            <w:noWrap w:val="0"/>
            <w:vAlign w:val="center"/>
          </w:tcPr>
          <w:p w14:paraId="1038BDFA">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r>
      <w:tr w14:paraId="7A828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721F899B">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c>
          <w:tcPr>
            <w:tcW w:w="4537" w:type="dxa"/>
            <w:noWrap w:val="0"/>
            <w:vAlign w:val="center"/>
          </w:tcPr>
          <w:p w14:paraId="6FE445CA">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r>
      <w:tr w14:paraId="33C81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19EC8142">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7"/>
                <w:sz w:val="24"/>
                <w:szCs w:val="24"/>
              </w:rPr>
              <w:t>电子邮箱：</w:t>
            </w:r>
          </w:p>
        </w:tc>
        <w:tc>
          <w:tcPr>
            <w:tcW w:w="4537" w:type="dxa"/>
            <w:noWrap w:val="0"/>
            <w:vAlign w:val="center"/>
          </w:tcPr>
          <w:p w14:paraId="5135C6B2">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开户银行：</w:t>
            </w:r>
          </w:p>
        </w:tc>
      </w:tr>
      <w:tr w14:paraId="6B36C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454BFA85">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49B389D9">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5"/>
                <w:sz w:val="24"/>
                <w:szCs w:val="24"/>
              </w:rPr>
              <w:t>账号：</w:t>
            </w:r>
          </w:p>
        </w:tc>
      </w:tr>
      <w:tr w14:paraId="7197E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162E5B7B">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5C6C8FE5">
            <w:pPr>
              <w:pStyle w:val="13"/>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8"/>
                <w:sz w:val="24"/>
                <w:szCs w:val="24"/>
              </w:rPr>
              <w:t>电子邮箱：</w:t>
            </w:r>
          </w:p>
        </w:tc>
      </w:tr>
      <w:tr w14:paraId="132BE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top"/>
          </w:tcPr>
          <w:p w14:paraId="28BD8840">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rFonts w:hint="eastAsia"/>
                <w:color w:val="auto"/>
                <w:spacing w:val="8"/>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5"/>
                <w:sz w:val="24"/>
                <w:szCs w:val="24"/>
              </w:rPr>
              <w:t xml:space="preserve">  </w:t>
            </w:r>
            <w:r>
              <w:rPr>
                <w:color w:val="auto"/>
                <w:spacing w:val="-13"/>
                <w:sz w:val="24"/>
                <w:szCs w:val="24"/>
              </w:rPr>
              <w:t>日</w:t>
            </w:r>
          </w:p>
        </w:tc>
        <w:tc>
          <w:tcPr>
            <w:tcW w:w="4537" w:type="dxa"/>
            <w:noWrap w:val="0"/>
            <w:vAlign w:val="top"/>
          </w:tcPr>
          <w:p w14:paraId="3F1A9780">
            <w:pPr>
              <w:pStyle w:val="13"/>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rFonts w:hint="eastAsia"/>
                <w:color w:val="auto"/>
                <w:spacing w:val="-13"/>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6"/>
                <w:sz w:val="24"/>
                <w:szCs w:val="24"/>
              </w:rPr>
              <w:t xml:space="preserve">  </w:t>
            </w:r>
            <w:r>
              <w:rPr>
                <w:color w:val="auto"/>
                <w:spacing w:val="-13"/>
                <w:sz w:val="24"/>
                <w:szCs w:val="24"/>
              </w:rPr>
              <w:t>日</w:t>
            </w:r>
          </w:p>
        </w:tc>
      </w:tr>
    </w:tbl>
    <w:p w14:paraId="250AD1BD">
      <w:pPr>
        <w:rPr>
          <w:rFonts w:hint="eastAsia"/>
          <w:lang w:eastAsia="zh-CN"/>
        </w:rPr>
      </w:pPr>
    </w:p>
    <w:sectPr>
      <w:pgSz w:w="11906" w:h="16838"/>
      <w:pgMar w:top="1383" w:right="1800" w:bottom="1383"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54228"/>
    <w:rsid w:val="00382D01"/>
    <w:rsid w:val="005106BA"/>
    <w:rsid w:val="00726300"/>
    <w:rsid w:val="007708D0"/>
    <w:rsid w:val="02A46BF4"/>
    <w:rsid w:val="043A5387"/>
    <w:rsid w:val="0443699B"/>
    <w:rsid w:val="04995026"/>
    <w:rsid w:val="060A7BA0"/>
    <w:rsid w:val="078B3D54"/>
    <w:rsid w:val="0F2859B9"/>
    <w:rsid w:val="13173D0A"/>
    <w:rsid w:val="139A439A"/>
    <w:rsid w:val="143657FA"/>
    <w:rsid w:val="1500321E"/>
    <w:rsid w:val="16B965DF"/>
    <w:rsid w:val="17CA0378"/>
    <w:rsid w:val="1855387D"/>
    <w:rsid w:val="1AAE21D3"/>
    <w:rsid w:val="1CAC2742"/>
    <w:rsid w:val="1F49071C"/>
    <w:rsid w:val="1F6D6787"/>
    <w:rsid w:val="233F72B3"/>
    <w:rsid w:val="28095B17"/>
    <w:rsid w:val="29422464"/>
    <w:rsid w:val="294855A0"/>
    <w:rsid w:val="2BE5357A"/>
    <w:rsid w:val="2DC12B58"/>
    <w:rsid w:val="2FB04AC6"/>
    <w:rsid w:val="30417061"/>
    <w:rsid w:val="31421EBF"/>
    <w:rsid w:val="321F1AC4"/>
    <w:rsid w:val="33095C22"/>
    <w:rsid w:val="33300912"/>
    <w:rsid w:val="33D12714"/>
    <w:rsid w:val="34313801"/>
    <w:rsid w:val="34D24E23"/>
    <w:rsid w:val="36AD0F63"/>
    <w:rsid w:val="39A86313"/>
    <w:rsid w:val="39BF1493"/>
    <w:rsid w:val="3ADD191C"/>
    <w:rsid w:val="3C4D705F"/>
    <w:rsid w:val="3D34540B"/>
    <w:rsid w:val="3E2148E6"/>
    <w:rsid w:val="3F4F6E41"/>
    <w:rsid w:val="42002B7B"/>
    <w:rsid w:val="44962F52"/>
    <w:rsid w:val="44E24648"/>
    <w:rsid w:val="45781487"/>
    <w:rsid w:val="48971EF2"/>
    <w:rsid w:val="48FA04C6"/>
    <w:rsid w:val="4A370E45"/>
    <w:rsid w:val="4A59738B"/>
    <w:rsid w:val="4AB54228"/>
    <w:rsid w:val="4B6978CC"/>
    <w:rsid w:val="4BB770C8"/>
    <w:rsid w:val="4DA30E74"/>
    <w:rsid w:val="4DC31516"/>
    <w:rsid w:val="4F7962EB"/>
    <w:rsid w:val="5089104D"/>
    <w:rsid w:val="51322FB9"/>
    <w:rsid w:val="52B94C95"/>
    <w:rsid w:val="56AD4B11"/>
    <w:rsid w:val="575953F6"/>
    <w:rsid w:val="57AF2B0B"/>
    <w:rsid w:val="57F33EE3"/>
    <w:rsid w:val="59140E77"/>
    <w:rsid w:val="59AC5779"/>
    <w:rsid w:val="5AE43BDF"/>
    <w:rsid w:val="5D153C42"/>
    <w:rsid w:val="5D2E60F1"/>
    <w:rsid w:val="5DCA1FD3"/>
    <w:rsid w:val="5F1A32AE"/>
    <w:rsid w:val="5F642481"/>
    <w:rsid w:val="60251BBC"/>
    <w:rsid w:val="60A72DA9"/>
    <w:rsid w:val="61705BE3"/>
    <w:rsid w:val="61E46378"/>
    <w:rsid w:val="623A6333"/>
    <w:rsid w:val="62C51434"/>
    <w:rsid w:val="63F75FB6"/>
    <w:rsid w:val="65466C2E"/>
    <w:rsid w:val="65C37EAD"/>
    <w:rsid w:val="68E32614"/>
    <w:rsid w:val="69216C99"/>
    <w:rsid w:val="6A445335"/>
    <w:rsid w:val="6D961F83"/>
    <w:rsid w:val="6E86191A"/>
    <w:rsid w:val="6EBF49C3"/>
    <w:rsid w:val="72606E27"/>
    <w:rsid w:val="72BC5F20"/>
    <w:rsid w:val="734F0FD2"/>
    <w:rsid w:val="737D3D70"/>
    <w:rsid w:val="738642C8"/>
    <w:rsid w:val="73EB1762"/>
    <w:rsid w:val="74581611"/>
    <w:rsid w:val="749A3341"/>
    <w:rsid w:val="782A5B6A"/>
    <w:rsid w:val="784705BF"/>
    <w:rsid w:val="79665036"/>
    <w:rsid w:val="799E6493"/>
    <w:rsid w:val="7A3251AA"/>
    <w:rsid w:val="7B1A5C2B"/>
    <w:rsid w:val="7BD77DB7"/>
    <w:rsid w:val="7C880E85"/>
    <w:rsid w:val="7D252DA4"/>
    <w:rsid w:val="7D2B5E75"/>
    <w:rsid w:val="7E6D4A02"/>
    <w:rsid w:val="7FDE2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楷体" w:cstheme="minorBidi"/>
      <w:b/>
      <w:kern w:val="44"/>
      <w:sz w:val="44"/>
    </w:rPr>
  </w:style>
  <w:style w:type="paragraph" w:styleId="4">
    <w:name w:val="heading 2"/>
    <w:next w:val="1"/>
    <w:semiHidden/>
    <w:unhideWhenUsed/>
    <w:qFormat/>
    <w:uiPriority w:val="0"/>
    <w:pPr>
      <w:keepNext/>
      <w:keepLines/>
      <w:widowControl w:val="0"/>
      <w:autoSpaceDE w:val="0"/>
      <w:autoSpaceDN w:val="0"/>
      <w:adjustRightInd w:val="0"/>
      <w:spacing w:before="120" w:line="240" w:lineRule="auto"/>
      <w:ind w:left="567" w:hanging="567"/>
      <w:jc w:val="center"/>
      <w:outlineLvl w:val="1"/>
    </w:pPr>
    <w:rPr>
      <w:rFonts w:ascii="宋体" w:hAnsi="宋体" w:eastAsia="楷体" w:cs="Times New Roman"/>
      <w:b/>
      <w:bCs/>
      <w:kern w:val="0"/>
      <w:sz w:val="28"/>
      <w:szCs w:val="20"/>
      <w:lang w:val="en-US" w:eastAsia="zh-CN" w:bidi="ar-SA"/>
    </w:rPr>
  </w:style>
  <w:style w:type="paragraph" w:styleId="5">
    <w:name w:val="heading 3"/>
    <w:next w:val="1"/>
    <w:semiHidden/>
    <w:unhideWhenUsed/>
    <w:qFormat/>
    <w:uiPriority w:val="0"/>
    <w:pPr>
      <w:keepNext/>
      <w:keepLines/>
      <w:widowControl w:val="0"/>
      <w:autoSpaceDE w:val="0"/>
      <w:autoSpaceDN w:val="0"/>
      <w:adjustRightInd w:val="0"/>
      <w:spacing w:before="360" w:after="120" w:line="240" w:lineRule="auto"/>
      <w:ind w:left="709" w:hanging="709"/>
      <w:jc w:val="left"/>
      <w:outlineLvl w:val="2"/>
    </w:pPr>
    <w:rPr>
      <w:rFonts w:ascii="宋体" w:hAnsi="宋体" w:eastAsia="楷体" w:cs="Times New Roman"/>
      <w:b/>
      <w:bCs/>
      <w:kern w:val="0"/>
      <w:sz w:val="28"/>
      <w:szCs w:val="28"/>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Indent"/>
    <w:basedOn w:val="1"/>
    <w:qFormat/>
    <w:uiPriority w:val="0"/>
    <w:pPr>
      <w:ind w:firstLine="420" w:firstLineChars="200"/>
    </w:pPr>
  </w:style>
  <w:style w:type="paragraph" w:styleId="7">
    <w:name w:val="Body Text 3"/>
    <w:basedOn w:val="1"/>
    <w:qFormat/>
    <w:uiPriority w:val="0"/>
    <w:pPr>
      <w:spacing w:after="120"/>
    </w:pPr>
    <w:rPr>
      <w:sz w:val="16"/>
      <w:szCs w:val="16"/>
    </w:rPr>
  </w:style>
  <w:style w:type="paragraph" w:styleId="8">
    <w:name w:val="footer"/>
    <w:basedOn w:val="1"/>
    <w:qFormat/>
    <w:uiPriority w:val="0"/>
    <w:pPr>
      <w:tabs>
        <w:tab w:val="center" w:pos="4153"/>
        <w:tab w:val="right" w:pos="8306"/>
      </w:tabs>
      <w:snapToGrid w:val="0"/>
      <w:jc w:val="left"/>
    </w:pPr>
    <w:rPr>
      <w:rFonts w:eastAsia="宋体"/>
      <w:kern w:val="0"/>
      <w:sz w:val="18"/>
    </w:rPr>
  </w:style>
  <w:style w:type="paragraph" w:styleId="9">
    <w:name w:val="Body Text First Indent"/>
    <w:basedOn w:val="2"/>
    <w:qFormat/>
    <w:uiPriority w:val="0"/>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Text"/>
    <w:basedOn w:val="1"/>
    <w:semiHidden/>
    <w:qFormat/>
    <w:uiPriority w:val="0"/>
    <w:rPr>
      <w:rFonts w:ascii="宋体" w:hAnsi="宋体" w:eastAsia="宋体" w:cs="宋体"/>
      <w:sz w:val="24"/>
      <w:szCs w:val="24"/>
      <w:lang w:val="en-US" w:eastAsia="en-US"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3692</Words>
  <Characters>3710</Characters>
  <Lines>0</Lines>
  <Paragraphs>0</Paragraphs>
  <TotalTime>1</TotalTime>
  <ScaleCrop>false</ScaleCrop>
  <LinksUpToDate>false</LinksUpToDate>
  <CharactersWithSpaces>3916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2025-05-14T08:28:00Z</dcterms:created>
  <dc:creator>河北首富花少北</dc:creator>
  <cp:lastModifiedBy>w</cp:lastModifiedBy>
  <cp:lastPrinted>2026-03-06T08:03:00Z</cp:lastPrinted>
  <dcterms:modified xsi:type="dcterms:W3CDTF">2026-06-29T04:00:11Z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95E0EEF4A6C84BB8B5085D92A87996F1_11</vt:lpwstr>
  </property>
  <property fmtid="{D5CDD505-2E9C-101B-9397-08002B2CF9AE}" pid="4" name="KSOTemplateDocerSaveRecord">
    <vt:lpwstr>eyJoZGlkIjoiYmI5OGE3NmIxMjM4ZGUyM2Q0NWMzMTBhZmZiYTlhYTYiLCJ1c2VySWQiOiIxNDQ2MjAzMzU5In0=</vt:lpwstr>
  </property>
</Properties>
</file>