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版本号：SXZCZB2026-ZCGK-061220260623001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人工智能实验室项目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SXZCZB2026-ZCGK-0612</w:t>
      </w:r>
      <w:r>
        <w:br/>
      </w:r>
      <w:r>
        <w:br/>
      </w:r>
      <w:r>
        <w:br/>
      </w:r>
    </w:p>
    <w:p>
      <w:pPr>
        <w:pStyle w:val="null3"/>
        <w:jc w:val="center"/>
        <w:outlineLvl w:val="2"/>
      </w:pPr>
      <w:r>
        <w:rPr>
          <w:rFonts w:ascii="仿宋_GB2312" w:hAnsi="仿宋_GB2312" w:cs="仿宋_GB2312" w:eastAsia="仿宋_GB2312"/>
          <w:sz w:val="28"/>
          <w:b/>
        </w:rPr>
        <w:t>安康学院</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安康学院</w:t>
      </w:r>
      <w:r>
        <w:rPr>
          <w:rFonts w:ascii="仿宋_GB2312" w:hAnsi="仿宋_GB2312" w:cs="仿宋_GB2312" w:eastAsia="仿宋_GB2312"/>
        </w:rPr>
        <w:t>委托，拟对</w:t>
      </w:r>
      <w:r>
        <w:rPr>
          <w:rFonts w:ascii="仿宋_GB2312" w:hAnsi="仿宋_GB2312" w:cs="仿宋_GB2312" w:eastAsia="仿宋_GB2312"/>
        </w:rPr>
        <w:t>人工智能实验室项目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SXZCZB2026-ZCGK-0612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人工智能实验室项目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支持完成计算机视觉、机器学习、自然语言处理、模型训练、边缘计算等相关实验的仪器设备和配套系统。采购主要设备：边缘智能应用实验平台12套、人工智能教学实验平台1套、人工智能课程资源包1套、开源人形双足场景机器人8套、具身智能人形机器人开发平台4套，以及配套环境改造1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审计报告或资信证明：提供递交投标文件截止之日前两年内（2024年或2025年）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4、税收缴纳证明：提供投标文件递交截止日前一年内已缴纳的至少一个月的纳税证明或完税证明（任意税种），依法免税的单位应提供相关证明材料；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10、非联合体投标：本项目不接受联合体投标（需提供承诺书）；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安康学院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陕西省安康市育才路92号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陕西省安康市育才路92号</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 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0915-3358029 0915-3288097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人支付，以中标金额为基数，交费金额参照《招标代理服务收费管理暂行办法》（计价格[2002]1980号）、《国家发展和改革委员会办公厅关于招标代理服务收费有关问题的通知》（发改办价[2003]857号）规定标准*45%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安康学院</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安康学院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安康学院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支持完成计算机视觉、机器学习、自然语言处理、模型训练、边缘计算等相关实验的仪器设备和配套系统。采购主要设备：边缘智能应用实验平台12套、人工智能教学实验平台1套、人工智能课程资源包1套、开源人形双足场景机器人8套、具身智能人形机器人开发平台4套，以及配套环境改造1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人工智能实验室项目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标的名称：人工智能实验室项目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人工智能教学实践平台  【核心产品】      1套</w:t>
            </w:r>
          </w:p>
          <w:tbl>
            <w:tblPr>
              <w:tblInd w:type="dxa" w:w="105"/>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一、课程管理功能</w:t>
                  </w:r>
                  <w:r>
                    <w:br/>
                  </w:r>
                  <w:r>
                    <w:rPr>
                      <w:rFonts w:ascii="仿宋_GB2312" w:hAnsi="仿宋_GB2312" w:cs="仿宋_GB2312" w:eastAsia="仿宋_GB2312"/>
                      <w:sz w:val="20"/>
                    </w:rPr>
                    <w:t>1.系统支持课堂管理功能。支持查看学生在线或离线情况、实验报告提交情况，支持通过远程协助进入学生正在试验的环境；支持快照管理，可查看和删除学生虚机快照。</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系统支持内置录屏功能，可支持HTTPS协议。提供主流容器、虚机、Jupyter等多种录屏环境。支持对屏幕录像和文档素材进行管理，文档素材支持word、ppt和excel格式。支持对屏幕录像进行批量导出及批量删除功能，支持输入视频名称进行查询及重置功能。支持对文档素材进行导入、导出及批量删除功能。</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3.系统支持虚机管理，可查看和关闭学生、教师、镜像工厂虚机；可随时管理虚机。</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4.系统支持通过仪表盘展示容器和虚机资源使用情况，包含CPU、内存和硬盘的使用比。支持对教师和学生的虚机进行查询、删除等操作。</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5.系统支持查看编辑课程详情；包含提问记录、分组记录、统计概览等功能，支持课程发布、学生申请、课程共享功能的一键开关；支持对班级成员进行分组，支持手动和随机分组，可支持组长设置。</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6.支持对章节内容的编辑，可以添加实验，添加视频、课件；支持选择运行系统，支持选择镜像，支持设置实验环境CPU、内存、GPU配额，支持从系统导入或自主上传实验手册、报告模板、视频、课件等素材。</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7.系统具有内置Markdown文档编辑工具功能；系统支持镜像管理功能，系统内置镜像不少于150个，支持对镜像自定义标签，支持查询和复用。</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FF0000"/>
                    </w:rPr>
                    <w:t>◆</w:t>
                  </w:r>
                  <w:r>
                    <w:rPr>
                      <w:rFonts w:ascii="仿宋_GB2312" w:hAnsi="仿宋_GB2312" w:cs="仿宋_GB2312" w:eastAsia="仿宋_GB2312"/>
                      <w:sz w:val="20"/>
                    </w:rPr>
                    <w:t>8.系统支持用户在线制作实验环境，满足不同教学场景需求。支持主流的虚拟机或容器技术两种资源类型进行环境构建，并可分别选择单机模式或集群模式（集群模式至少可创建3节点规模）。制作过程中，用户可自定义CPU、内存、磁盘等资源配置，且配置能够实际生效。系统需在环境制作过程中提供可观测的状态反馈，能够区分镜像保存、上传仓库、节点分发及资源释放、镜像同步等关键环节的进展情况。同时，系统应采用异步方式记录完整的制作流程日志，日志中包含时间戳及关键操作步骤（如同步镜像、分发节点、上传镜像、发布镜像、创建镜像、加工镜像等）的进度信息，便于定位制作过程中的错误和当前执行位置。（需现场提供真实产品演示）</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二、在线教学实训功能</w:t>
                  </w:r>
                  <w:r>
                    <w:br/>
                  </w:r>
                  <w:r>
                    <w:rPr>
                      <w:rFonts w:ascii="仿宋_GB2312" w:hAnsi="仿宋_GB2312" w:cs="仿宋_GB2312" w:eastAsia="仿宋_GB2312"/>
                      <w:sz w:val="21"/>
                      <w:color w:val="FF0000"/>
                    </w:rPr>
                    <w:t>◆</w:t>
                  </w:r>
                  <w:r>
                    <w:rPr>
                      <w:rFonts w:ascii="仿宋_GB2312" w:hAnsi="仿宋_GB2312" w:cs="仿宋_GB2312" w:eastAsia="仿宋_GB2312"/>
                      <w:sz w:val="20"/>
                    </w:rPr>
                    <w:t>9.</w:t>
                  </w:r>
                  <w:r>
                    <w:rPr>
                      <w:rFonts w:ascii="仿宋_GB2312" w:hAnsi="仿宋_GB2312" w:cs="仿宋_GB2312" w:eastAsia="仿宋_GB2312"/>
                      <w:sz w:val="20"/>
                    </w:rPr>
                    <w:t>系统支持在线课堂功能，满足线上线下混合教学场景需求。提供在线电子白板与在线讨论能力，其中白板应支持教师端绘制内容并在学生端实时同步呈现，讨论功能应支持学生端发送消息、教师端接收并可回复。系统应具备在线录屏功能，能够对课堂过程进行录制并生成可播放的视频文件。提供课堂管理类功能，包括签到（支持教师端发起、学生端完成签到、教师端可查看签到名单）、随机提问（支持系统按规则抽选学生并展示其身份信息）以及实验监控（支持教师端查看学生的实验环境状态或缩略图）。此外，系统还应支持教师端将自身实验环境界面同步共享给学生端，使学生端能够观看到与教师端一致的操作界面。（需现场提供真实产品演示）</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▲10.在线课堂支持互动电子白板功能，可支持多种批注工具（图形、文字、手写等），支持实时批注与多用户实时批注功能，支持撤销批注，支持删除所有批注。（提供软件功能截图证明）</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11.在线课堂支持课堂讨论功能，教师用户拥有开放讨论和清空讨论权限，支持发送内置互动表情；支持在线随机点名提问功能，支持对学生回答打分；支持实验监控功能，支持查询学生在线实验情况，支持一键提醒学生录屏，支持远程协助功能，可对学生主机进行操作指导。</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12.系统支持本地环境与虚拟实验环境之间的文件或代码的传输、具有显示宽度调整、图形化界面屏幕分辨率自适应等功能。</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13.系统支持在线实验、删除实验、保存实验、临时关闭、共享桌面、上传文件、下载文件、全屏操作、剪切板等功能。</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在未完成当前实验的情况下，不依赖于当前章节编辑顺序，可随意跳转并完成实验。支持一键重置实验。支持播放教学视频。</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三、教学工具</w:t>
                  </w:r>
                </w:p>
                <w:p>
                  <w:pPr>
                    <w:pStyle w:val="null3"/>
                    <w:jc w:val="left"/>
                  </w:pPr>
                  <w:r>
                    <w:rPr>
                      <w:rFonts w:ascii="仿宋_GB2312" w:hAnsi="仿宋_GB2312" w:cs="仿宋_GB2312" w:eastAsia="仿宋_GB2312"/>
                      <w:sz w:val="20"/>
                    </w:rPr>
                    <w:t>15.系统支持多种教学工具：支持主流容器、虚机、Jupyter等多种运行环境，支持图像分类演示环境、目标检测演示环境、机器学习演示环境。</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16.机器学习演示环境支持快速生成机器学习训练模型，支持查看关键算法代码和算法说明，支持手动调参优化模型。支持查看模型训练历史版本。系统支持用户查看模型训练样本的模型评估报告，支持查看当前版本的模型训练的基本属性、机器学习算法、算法属性。（提供软件功能截图证明）</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17.机器学习演示环境支持类型转换、添加序号列、拆分、缺失值填充、归一化、标准化、随机采样、系统采样、分层采样、去重、两表连接等多种数据预处理方法；支持特征尺度变换、特征离散、主成分分析、过滤式选择、随机森林特征等多种特征工程；支持分类算法、聚类算法、回归算法、关联规则、文本分析等多类机器学习算法。</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18.深度学习目标检测演示环境支持用户完成目标检测模型训练，支持选择不同的数据集进行循环多次训练，支持分配数据集训练、验证与测试的数据比例；支持设置模型训练参数，包含优化器、模型迭代次数、Batch-size及学习率；支持设置神经网络框架与算法以及计算资源环境等参数。支持对模型效果进行测试；支持展示模型应用效果。（提供软件功能截图证明）</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19.深度学习目标检测演示环境支持训练监控功能，支持随时读取当前训练信息与训练任务进度信息，查看训练数据信息，能够以图形化方式展示包括但不限于损失函数、准确率、学习率等关键指标的变化曲线，并支持查看训练日志。</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20.深度学习目标检测演示环境支持自动生成评估报告，支持以列表方式呈现模型训练效果。</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21.深度学习图像分类演示环境支持配置单点计算模式或分布式计算模式；支持配置深度学习神经网络；支持配置底层计算框架，包含Keras（vgg16、restnet50、alex、squeezenet、mobilenet、lenet、alexfcn、xception、inception-v1、vgg19、vggfcn等）；支持CPU、GPU环境，支持单GPU卡或多GPU卡方式进行计算。</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22.深度学习图像分类演示环境需支持随时读取当前训练信息与训练任务进度信息，支持查看训练数据信息，支持以TensorBoard等方式实时监控图像分类训练过程。支持对模型效果进行测试；支持展示模型应用效果。</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23.深度学习图像分类演示环境需支持自动生成评估报告，评估报告包含训练集、验证集、测试集的精确率、精准率、召回率、F1-score等多个指标的图表结果展示；系统自动计算出top1-top5的准确率；并展示训练结果的混淆矩阵等指标结果信息。支持呈现模型训练效果。</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四、边端协同功能</w:t>
                  </w:r>
                  <w:r>
                    <w:br/>
                  </w:r>
                  <w:r>
                    <w:rPr>
                      <w:rFonts w:ascii="仿宋_GB2312" w:hAnsi="仿宋_GB2312" w:cs="仿宋_GB2312" w:eastAsia="仿宋_GB2312"/>
                      <w:sz w:val="21"/>
                      <w:color w:val="FF0000"/>
                    </w:rPr>
                    <w:t>◆</w:t>
                  </w:r>
                  <w:r>
                    <w:rPr>
                      <w:rFonts w:ascii="仿宋_GB2312" w:hAnsi="仿宋_GB2312" w:cs="仿宋_GB2312" w:eastAsia="仿宋_GB2312"/>
                      <w:sz w:val="20"/>
                    </w:rPr>
                    <w:t>24、平台应支持边缘计算设备的接入与管理能力。能够对接入的边缘设备进行参数配置，可设置的参数至少包括设备名称、设备SSH IP地址、SSH端口、设备用户名、设备密码及VNC端口。平台需提供通过VNC或SSH协议远程访问已接入边缘设备的途径，能够看到设备的远程桌面界面。（需现场提供真实产品演示）</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▲25.平台兼容设备的类型包括但不限于英伟达Jetson nano、Jetson Xavier、Jetson NX等周边的视觉类，图像类边缘计算的设备，RobOS类型机器人、各类智能机械臂、无人驾驶车等。（需提供软件功能截图证明材料）</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26.平台兼容各类常见操作系统，包括但不限于kylin、UOS、Centos等；兼容各类数据库包括但不限于：MySql、MongoDB等。</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27.系统支持集中算力与周边设备、周边系统之间数据通信，支持一键上传或下载数据或模型，支持自定义用户名、登录密码、指定下载位置、配置下载文件、指定设备、配置目标位置等。</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五、智能分析与可视化分析功能</w:t>
                  </w:r>
                  <w:r>
                    <w:br/>
                  </w:r>
                  <w:r>
                    <w:rPr>
                      <w:rFonts w:ascii="仿宋_GB2312" w:hAnsi="仿宋_GB2312" w:cs="仿宋_GB2312" w:eastAsia="仿宋_GB2312"/>
                      <w:sz w:val="21"/>
                      <w:color w:val="FF0000"/>
                    </w:rPr>
                    <w:t>◆</w:t>
                  </w:r>
                  <w:r>
                    <w:rPr>
                      <w:rFonts w:ascii="仿宋_GB2312" w:hAnsi="仿宋_GB2312" w:cs="仿宋_GB2312" w:eastAsia="仿宋_GB2312"/>
                      <w:sz w:val="20"/>
                    </w:rPr>
                    <w:t>28.系统支持自定义学习路径功能，支持对课程的学科分类、学科内容及学科适用职业进行定位，支持对学习路径新增分类、新增路径小类、新增岗位。支持学习路径的可视化分析，展示岗位能力达成图、技术能力分布图、学习路径课程分布图。支持通过课程、班级以及姓名筛选查看，筛选后上述图表数据应相应联动变化。（需现场提供真实产品演示）</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29.在线考试支持查看试卷满分、最高分、最低分、平均分、及格率、已提交人数等考试信息。支持查看学生的考试时间、答题时长、成绩、及格状态等数据。支持以Excel、WPS等格式导出学生成绩，支持导出学生试卷。支持考试分析功能，展示错题率统计图和成绩排名图。</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六、在线测试考试功能</w:t>
                  </w:r>
                  <w:r>
                    <w:br/>
                  </w:r>
                  <w:r>
                    <w:rPr>
                      <w:rFonts w:ascii="仿宋_GB2312" w:hAnsi="仿宋_GB2312" w:cs="仿宋_GB2312" w:eastAsia="仿宋_GB2312"/>
                      <w:sz w:val="20"/>
                    </w:rPr>
                    <w:t>30.系统支持在线考试功能，支持自定义系统内所有试题的难度系数和权重。支持对试题来源、所属科目和试题题型等进行编辑和修改；支持单选题、多选题、判断题、简答题、填空题及实验题等题型；考试题支持在线编辑添加和Word、WPS文件导入添加等操作方式，系统内置word试题模板；支持通过图形显示不同题型分配比例和数量统计。</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31.在线考试支持编辑添加实验题，实验题支持主流容器、虚机、Jupyter等多种运行环境，支持单机、集群两种环境类别，支持设置主、从节点的参数。支持难度选择、支持科目选择、支持是否共享、支持自定义题目名称内容及正确答案。</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32.在线考试支持自动组卷和手动组卷两种方式添加试卷。通过对不同题型所属的试题科目进行题目总数设定，支持自动计算总分数。完成快速自动组卷。系统支持将任意已发布的试卷自动设为模板，支持对模板试卷的复用功能,支持试卷以Word或WPS格式批量导出。</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left"/>
                  </w:pPr>
                  <w:r>
                    <w:rPr>
                      <w:rFonts w:ascii="仿宋_GB2312" w:hAnsi="仿宋_GB2312" w:cs="仿宋_GB2312" w:eastAsia="仿宋_GB2312"/>
                      <w:sz w:val="20"/>
                    </w:rPr>
                    <w:t>系统管理功能</w:t>
                  </w:r>
                </w:p>
                <w:p>
                  <w:pPr>
                    <w:pStyle w:val="null3"/>
                    <w:jc w:val="left"/>
                  </w:pPr>
                  <w:r>
                    <w:rPr>
                      <w:rFonts w:ascii="仿宋_GB2312" w:hAnsi="仿宋_GB2312" w:cs="仿宋_GB2312" w:eastAsia="仿宋_GB2312"/>
                      <w:sz w:val="20"/>
                    </w:rPr>
                    <w:t>33.系统支持登录日志管理功能，支持查看登录用户的姓名、账号、浏览器、操作系统、登录IP、登录地点、登录状态、错误信息、操作耗时、登录时间的信息，支持批量删除及导出操作；系统支持操作日志管理功能，支持查看用户操作的姓名、操作功能、错误信息、操作方法、请求参数、操作IP、操作时间、账号、操作状态、操作耗时、操作内容、返回参数、操作地点等信息，支持删除操作。</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34.系统支持安全管理功能，支持对当前数据库进行备份，支持按时间段查询所有备份的数据库信息、支持备份的恢复与删除。</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FF0000"/>
                    </w:rPr>
                    <w:t>◆</w:t>
                  </w:r>
                  <w:r>
                    <w:rPr>
                      <w:rFonts w:ascii="仿宋_GB2312" w:hAnsi="仿宋_GB2312" w:cs="仿宋_GB2312" w:eastAsia="仿宋_GB2312"/>
                      <w:sz w:val="20"/>
                    </w:rPr>
                    <w:t>35.系统支持敏感词管理功能。支持单个添加敏感词，以及通过Excel、WPS模板等形式批量导入敏感词。支持对已添加的敏感词进行编辑、删除（包括单个删除和批量删除）操作。支持对敏感词列表进行清空操作。支持对敏感词的状态进行开启或关闭控制。此外，系统应支持对敏感词列表的展示列进行自定义配置，可选择的展示字段至少包括敏感词名称、适用角色、状态。列表应支持刷新操作。（需现场提供真实产品演示）</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36. 系统具有维护集群状态功能，例如故障检测功能、自动扩展功能、滚动更新功能、具有公有镜像和私有镜像功能。</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37. 系统具有监控集群整体资源使用情况功能，包括：cpu 利用率，内存利用率，硬盘利用率等。</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八、大数据认证功能</w:t>
                  </w:r>
                  <w:r>
                    <w:br/>
                  </w:r>
                  <w:r>
                    <w:rPr>
                      <w:rFonts w:ascii="仿宋_GB2312" w:hAnsi="仿宋_GB2312" w:cs="仿宋_GB2312" w:eastAsia="仿宋_GB2312"/>
                      <w:sz w:val="20"/>
                    </w:rPr>
                    <w:t>38.基础管理功能：</w:t>
                  </w:r>
                  <w:r>
                    <w:br/>
                  </w:r>
                  <w:r>
                    <w:rPr>
                      <w:rFonts w:ascii="仿宋_GB2312" w:hAnsi="仿宋_GB2312" w:cs="仿宋_GB2312" w:eastAsia="仿宋_GB2312"/>
                      <w:sz w:val="20"/>
                    </w:rPr>
                    <w:t>（</w:t>
                  </w:r>
                  <w:r>
                    <w:rPr>
                      <w:rFonts w:ascii="仿宋_GB2312" w:hAnsi="仿宋_GB2312" w:cs="仿宋_GB2312" w:eastAsia="仿宋_GB2312"/>
                      <w:sz w:val="20"/>
                    </w:rPr>
                    <w:t>1）支持对院系、专业、班级、届别、课程、样例、预置毕业要求、培养目标、培养方案目录用户、用户权限、角色等基础数据的增加、删除、修改以及批量导入对应数据的功能。</w:t>
                  </w:r>
                  <w:r>
                    <w:br/>
                  </w:r>
                  <w:r>
                    <w:rPr>
                      <w:rFonts w:ascii="仿宋_GB2312" w:hAnsi="仿宋_GB2312" w:cs="仿宋_GB2312" w:eastAsia="仿宋_GB2312"/>
                      <w:sz w:val="20"/>
                    </w:rPr>
                    <w:t>（</w:t>
                  </w:r>
                  <w:r>
                    <w:rPr>
                      <w:rFonts w:ascii="仿宋_GB2312" w:hAnsi="仿宋_GB2312" w:cs="仿宋_GB2312" w:eastAsia="仿宋_GB2312"/>
                      <w:sz w:val="20"/>
                    </w:rPr>
                    <w:t>2）课程类别达标预警线设置、毕业达成度阈值设置。</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▲39.在线协同编辑功能。（需提供软件功能截图证明）</w:t>
                  </w:r>
                  <w:r>
                    <w:br/>
                  </w:r>
                  <w:r>
                    <w:rPr>
                      <w:rFonts w:ascii="仿宋_GB2312" w:hAnsi="仿宋_GB2312" w:cs="仿宋_GB2312" w:eastAsia="仿宋_GB2312"/>
                      <w:sz w:val="20"/>
                    </w:rPr>
                    <w:t>（</w:t>
                  </w:r>
                  <w:r>
                    <w:rPr>
                      <w:rFonts w:ascii="仿宋_GB2312" w:hAnsi="仿宋_GB2312" w:cs="仿宋_GB2312" w:eastAsia="仿宋_GB2312"/>
                      <w:sz w:val="20"/>
                    </w:rPr>
                    <w:t>1）支持对文字的基础录入编辑、格式编辑(包括字体颜色、字体类型、字体粗/细、字体斜体、字体背景色管理等常用的设置)。</w:t>
                  </w:r>
                  <w:r>
                    <w:br/>
                  </w:r>
                  <w:r>
                    <w:rPr>
                      <w:rFonts w:ascii="仿宋_GB2312" w:hAnsi="仿宋_GB2312" w:cs="仿宋_GB2312" w:eastAsia="仿宋_GB2312"/>
                      <w:sz w:val="20"/>
                    </w:rPr>
                    <w:t>（</w:t>
                  </w:r>
                  <w:r>
                    <w:rPr>
                      <w:rFonts w:ascii="仿宋_GB2312" w:hAnsi="仿宋_GB2312" w:cs="仿宋_GB2312" w:eastAsia="仿宋_GB2312"/>
                      <w:sz w:val="20"/>
                    </w:rPr>
                    <w:t>2）插入编号(动态编号需自动生成)、图片文件嵌入（支持.jpg、.png、bmp等常用图片格式)。</w:t>
                  </w:r>
                  <w:r>
                    <w:br/>
                  </w:r>
                  <w:r>
                    <w:rPr>
                      <w:rFonts w:ascii="仿宋_GB2312" w:hAnsi="仿宋_GB2312" w:cs="仿宋_GB2312" w:eastAsia="仿宋_GB2312"/>
                      <w:sz w:val="20"/>
                    </w:rPr>
                    <w:t>（</w:t>
                  </w:r>
                  <w:r>
                    <w:rPr>
                      <w:rFonts w:ascii="仿宋_GB2312" w:hAnsi="仿宋_GB2312" w:cs="仿宋_GB2312" w:eastAsia="仿宋_GB2312"/>
                      <w:sz w:val="20"/>
                    </w:rPr>
                    <w:t>3）段落控制(包括段落对齐、首行缩进、行距设置等常用的字体格式设置)。</w:t>
                  </w:r>
                  <w:r>
                    <w:br/>
                  </w:r>
                  <w:r>
                    <w:rPr>
                      <w:rFonts w:ascii="仿宋_GB2312" w:hAnsi="仿宋_GB2312" w:cs="仿宋_GB2312" w:eastAsia="仿宋_GB2312"/>
                      <w:sz w:val="20"/>
                    </w:rPr>
                    <w:t>（</w:t>
                  </w:r>
                  <w:r>
                    <w:rPr>
                      <w:rFonts w:ascii="仿宋_GB2312" w:hAnsi="仿宋_GB2312" w:cs="仿宋_GB2312" w:eastAsia="仿宋_GB2312"/>
                      <w:sz w:val="20"/>
                    </w:rPr>
                    <w:t>4）协同编辑(包括多人同时编辑同一在线文档、邀请协同人、协同人权限控制、外网查阅链接生成分享)等功能。</w:t>
                  </w:r>
                  <w:r>
                    <w:br/>
                  </w:r>
                  <w:r>
                    <w:rPr>
                      <w:rFonts w:ascii="仿宋_GB2312" w:hAnsi="仿宋_GB2312" w:cs="仿宋_GB2312" w:eastAsia="仿宋_GB2312"/>
                      <w:sz w:val="20"/>
                    </w:rPr>
                    <w:t>（</w:t>
                  </w:r>
                  <w:r>
                    <w:rPr>
                      <w:rFonts w:ascii="仿宋_GB2312" w:hAnsi="仿宋_GB2312" w:cs="仿宋_GB2312" w:eastAsia="仿宋_GB2312"/>
                      <w:sz w:val="20"/>
                    </w:rPr>
                    <w:t>5）评论管理(包括对具体的行/段落评论、评论历史查看)、表格管理（包括输入行列在文档光标停留出生成对应数量表格、单元格格式控制等功能)、外部带格式的文档。</w:t>
                  </w:r>
                  <w:r>
                    <w:br/>
                  </w:r>
                  <w:r>
                    <w:rPr>
                      <w:rFonts w:ascii="仿宋_GB2312" w:hAnsi="仿宋_GB2312" w:cs="仿宋_GB2312" w:eastAsia="仿宋_GB2312"/>
                      <w:sz w:val="20"/>
                    </w:rPr>
                    <w:t>（</w:t>
                  </w:r>
                  <w:r>
                    <w:rPr>
                      <w:rFonts w:ascii="仿宋_GB2312" w:hAnsi="仿宋_GB2312" w:cs="仿宋_GB2312" w:eastAsia="仿宋_GB2312"/>
                      <w:sz w:val="20"/>
                    </w:rPr>
                    <w:t>6）导出/导入Word文档或WPS格式。</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40.任务管理：支持对教学任务的分配（包括大纲任务、教学任务、报告任务类型，截止时间设定）。</w:t>
                  </w:r>
                  <w:r>
                    <w:br/>
                  </w:r>
                  <w:r>
                    <w:rPr>
                      <w:rFonts w:ascii="仿宋_GB2312" w:hAnsi="仿宋_GB2312" w:cs="仿宋_GB2312" w:eastAsia="仿宋_GB2312"/>
                      <w:sz w:val="20"/>
                    </w:rPr>
                    <w:t>（</w:t>
                  </w:r>
                  <w:r>
                    <w:rPr>
                      <w:rFonts w:ascii="仿宋_GB2312" w:hAnsi="仿宋_GB2312" w:cs="仿宋_GB2312" w:eastAsia="仿宋_GB2312"/>
                      <w:sz w:val="20"/>
                    </w:rPr>
                    <w:t>1）分配指向到具体的教师、课程，其中教学任务需要指向到任教班级）;执行状态跟踪(未开始、执行中、执行完成)。</w:t>
                  </w:r>
                  <w:r>
                    <w:br/>
                  </w:r>
                  <w:r>
                    <w:rPr>
                      <w:rFonts w:ascii="仿宋_GB2312" w:hAnsi="仿宋_GB2312" w:cs="仿宋_GB2312" w:eastAsia="仿宋_GB2312"/>
                      <w:sz w:val="20"/>
                    </w:rPr>
                    <w:t>（</w:t>
                  </w:r>
                  <w:r>
                    <w:rPr>
                      <w:rFonts w:ascii="仿宋_GB2312" w:hAnsi="仿宋_GB2312" w:cs="仿宋_GB2312" w:eastAsia="仿宋_GB2312"/>
                      <w:sz w:val="20"/>
                    </w:rPr>
                    <w:t>2）审核、批阅、撤销任务（仅对未开始的任务有效）、消息主动通知(包含任务到达、任务完成、任务领取、任务滞留执行状态的变更通知)。</w:t>
                  </w:r>
                  <w:r>
                    <w:br/>
                  </w:r>
                  <w:r>
                    <w:rPr>
                      <w:rFonts w:ascii="仿宋_GB2312" w:hAnsi="仿宋_GB2312" w:cs="仿宋_GB2312" w:eastAsia="仿宋_GB2312"/>
                      <w:sz w:val="20"/>
                    </w:rPr>
                    <w:t>（</w:t>
                  </w:r>
                  <w:r>
                    <w:rPr>
                      <w:rFonts w:ascii="仿宋_GB2312" w:hAnsi="仿宋_GB2312" w:cs="仿宋_GB2312" w:eastAsia="仿宋_GB2312"/>
                      <w:sz w:val="20"/>
                    </w:rPr>
                    <w:t>3）可将多个任务包临时存储集中发布(暂存任务包需支持二次编辑改变任务结构)。</w:t>
                  </w:r>
                  <w:r>
                    <w:br/>
                  </w:r>
                  <w:r>
                    <w:rPr>
                      <w:rFonts w:ascii="仿宋_GB2312" w:hAnsi="仿宋_GB2312" w:cs="仿宋_GB2312" w:eastAsia="仿宋_GB2312"/>
                      <w:sz w:val="20"/>
                    </w:rPr>
                    <w:t>（</w:t>
                  </w:r>
                  <w:r>
                    <w:rPr>
                      <w:rFonts w:ascii="仿宋_GB2312" w:hAnsi="仿宋_GB2312" w:cs="仿宋_GB2312" w:eastAsia="仿宋_GB2312"/>
                      <w:sz w:val="20"/>
                    </w:rPr>
                    <w:t>4）支持课程与教师按名称搜索;展示的教师信息需包含姓名、头像以及当前正在执行的任务信息;分配过程可以采用拖拽的方式绑定一个课程与教师减轻分配人的工作作复杂度。</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41.系统全局数据设定管理功能：学生毕业要求能力成长（预警）阈值设定。毕业要求指标点管理功能：支持批量上传、批量录入专业毕业要求指标点。</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42.培养方案课程设置与毕业要求支撑矩阵管理功能：支持批量上传、批量录入专业支撑矩阵，系统可根据专业培养方案设置毕业要求与课程支撑矩阵（包括课程名称、课程支撑的指标点、支撑权重，可设置修改）。</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43、专业认证大数据分析功能：系统支持定期生成数据分析报告，针对学生（年级、个体）能力达成情况、课程目标达成情况、整个培养方案全部毕业要求与指标点的达成度等都有精准的数据分析。（需提供软件功能截图证明）</w:t>
                  </w:r>
                  <w:r>
                    <w:br/>
                  </w:r>
                  <w:r>
                    <w:rPr>
                      <w:rFonts w:ascii="仿宋_GB2312" w:hAnsi="仿宋_GB2312" w:cs="仿宋_GB2312" w:eastAsia="仿宋_GB2312"/>
                      <w:sz w:val="20"/>
                    </w:rPr>
                    <w:t>（</w:t>
                  </w:r>
                  <w:r>
                    <w:rPr>
                      <w:rFonts w:ascii="仿宋_GB2312" w:hAnsi="仿宋_GB2312" w:cs="仿宋_GB2312" w:eastAsia="仿宋_GB2312"/>
                      <w:sz w:val="20"/>
                    </w:rPr>
                    <w:t>1）课程考核方式及权重管理功能：系统支持针对不同课程灵活设置考核类型、方式，支持不同考核类型、方式在课程达成度计算过程中所占权重。</w:t>
                  </w:r>
                  <w:r>
                    <w:br/>
                  </w:r>
                  <w:r>
                    <w:rPr>
                      <w:rFonts w:ascii="仿宋_GB2312" w:hAnsi="仿宋_GB2312" w:cs="仿宋_GB2312" w:eastAsia="仿宋_GB2312"/>
                      <w:sz w:val="20"/>
                    </w:rPr>
                    <w:t>（</w:t>
                  </w:r>
                  <w:r>
                    <w:rPr>
                      <w:rFonts w:ascii="仿宋_GB2312" w:hAnsi="仿宋_GB2312" w:cs="仿宋_GB2312" w:eastAsia="仿宋_GB2312"/>
                      <w:sz w:val="20"/>
                    </w:rPr>
                    <w:t>2）课程成绩导入及达成度计算功能：支持批量上传、录入课程学生得分成绩。系统提供模版，方便教师上传成绩。教师根据出题时对应题号所分配的指标点，在系统中设置。</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▲44.课程毕业要求（质量）评价分析报告管理功能：系统自动生成课程毕业能力达成分析柱状图、学生毕业能力散点图，并自动生成课程质量分析报告模板(Word或WPS等格式)。</w:t>
                  </w:r>
                  <w:r>
                    <w:rPr>
                      <w:rFonts w:ascii="仿宋_GB2312" w:hAnsi="仿宋_GB2312" w:cs="仿宋_GB2312" w:eastAsia="仿宋_GB2312"/>
                      <w:sz w:val="20"/>
                      <w:color w:val="FF0000"/>
                    </w:rPr>
                    <w:t>（需提供软件功能截图证明）</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九、大数据竞赛训练模块：</w:t>
                  </w:r>
                  <w:r>
                    <w:br/>
                  </w:r>
                  <w:r>
                    <w:rPr>
                      <w:rFonts w:ascii="仿宋_GB2312" w:hAnsi="仿宋_GB2312" w:cs="仿宋_GB2312" w:eastAsia="仿宋_GB2312"/>
                      <w:sz w:val="20"/>
                    </w:rPr>
                    <w:t>45.可提供教学所需的镜像资源；支持为大数据教学管理系统提供不少于100个专用教学镜像和通用镜像；满足教学时对特定实验环境的需求；生成码图：支持对每一只参赛队伍生成二维码；支持查询每一个队伍生成二维码信息。</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46.用户管理：支持新增裁判长、评分裁判、补录裁判、参赛选手等多种角色，设置相关账号信息、姓名、编号、邮箱、手机、性别、组织选择，支持对以创建用户做相关修改，删除。支持对已经创建用户进行编辑、重置密码、停用、删除等操作，每次重置密码会生成一个随机初始密码，支持显示序号、用户名、初始密码、姓名、性别、组织、创建时间、状态是否有效或禁用等相关信息，同时支持对相关信息进行打印账号信息、导出EXCEL或WPS等操作，上传批量用户创建。（需提供软件功能截图证明）</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47.申请记录功能：支持对相关参赛队伍信息进行打印申请确认单的操作，并查看相关队伍报名信息。支持展示比赛项目名称、队伍名称、学校名称、队伍成员等信息，并对信息做相关搜索和打印。</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48.比赛试题：支持新增试题、修改试题、删除试题，新增试题支持进行试题类型选择包含图像采集题、附件采集题、比赛报告等，试题分类支持选择相关试题领域，提供多个脚本类型，自定义试题名称，试题描述，详细试题内容，编辑答题说明，并选择是否需要作答。支持修改已有试题类型，分类脚本类型试题名称，试题描述，试题内容，答题说明、是否需要作答。支持删除选中试题。</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49.成绩补录功能：补录裁判登录后主页展示基本信息，在显著位置提供比赛管理、赛事名称、详情页面的展示等功能。支持比赛管理功能中包含成绩补录功能并支持针对赛事名称、学校名、队名等进行筛选，支持一键刷新功能，其详情页面主要展示序号、队编码、队名、学校名称、队员等信息并支持进行查看操作。通过查看功能，支持提供对当前考试题目手动录入分值并进行保存操作。（需提供软件功能截图证明）</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50.申请答案功能：支持申请查看本题参考答案。</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十、云计算管理系统：</w:t>
                  </w:r>
                  <w:r>
                    <w:br/>
                  </w:r>
                  <w:r>
                    <w:rPr>
                      <w:rFonts w:ascii="仿宋_GB2312" w:hAnsi="仿宋_GB2312" w:cs="仿宋_GB2312" w:eastAsia="仿宋_GB2312"/>
                      <w:sz w:val="20"/>
                    </w:rPr>
                    <w:t>51. 系统具有基于角色的访问控制功能：用户和存储的镜像通过“项目”进行组织，用户可以对项目下的镜像拥有不同的访问权限。</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52. 系统具有项目级别的磁盘配额功能，可以设置每一个项目的镜像个数和占用磁盘空间；具有镜像删除和垃圾数据收集功能，并能回收硬盘空间；具有图形化门户功能：用户可以使用浏览器，搜索镜像仓库和管理项目；具有审计功能：支持跟踪镜像仓库的操作。</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53. 系统具有 RESTful API功能。提供可用于功能探索和测试的 API。</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54. 系统具有保存管理系统所需的镜像功能：提供教学用的实验环境，以及构成管理系统的镜像；具有多用户管理功能：支持为不同的教师创建独立账号。</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55. 系统具有镜像管理功能：要求能显示镜像列表、要求能显示镜像构建历史、能创建新镜像、构建镜像、下载镜像、能将镜像上传、能够删镜像。</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课程资源      1套</w:t>
            </w:r>
          </w:p>
          <w:tbl>
            <w:tblPr>
              <w:tblInd w:type="dxa" w:w="105"/>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 人工智能应用导论</w:t>
                  </w:r>
                  <w:r>
                    <w:br/>
                  </w:r>
                  <w:r>
                    <w:rPr>
                      <w:rFonts w:ascii="仿宋_GB2312" w:hAnsi="仿宋_GB2312" w:cs="仿宋_GB2312" w:eastAsia="仿宋_GB2312"/>
                      <w:sz w:val="20"/>
                    </w:rPr>
                    <w:t>资源构成：提供实验手册及配套实验环境。</w:t>
                  </w:r>
                  <w:r>
                    <w:br/>
                  </w:r>
                  <w:r>
                    <w:rPr>
                      <w:rFonts w:ascii="仿宋_GB2312" w:hAnsi="仿宋_GB2312" w:cs="仿宋_GB2312" w:eastAsia="仿宋_GB2312"/>
                      <w:sz w:val="20"/>
                    </w:rPr>
                    <w:t>内容范围：涵盖人工智能应用算法实验环境搭建、决策树与可视化、</w:t>
                  </w:r>
                  <w:r>
                    <w:rPr>
                      <w:rFonts w:ascii="仿宋_GB2312" w:hAnsi="仿宋_GB2312" w:cs="仿宋_GB2312" w:eastAsia="仿宋_GB2312"/>
                      <w:sz w:val="20"/>
                    </w:rPr>
                    <w:t>K近邻分类、线性回归、模糊推理系统、深度神经网络、图像识别与分割等核心实验内容。</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 Python程序设计</w:t>
                  </w:r>
                  <w:r>
                    <w:br/>
                  </w:r>
                  <w:r>
                    <w:rPr>
                      <w:rFonts w:ascii="仿宋_GB2312" w:hAnsi="仿宋_GB2312" w:cs="仿宋_GB2312" w:eastAsia="仿宋_GB2312"/>
                      <w:sz w:val="20"/>
                    </w:rPr>
                    <w:t>资源构成：提供实验手册及配套实验环境。</w:t>
                  </w:r>
                  <w:r>
                    <w:br/>
                  </w:r>
                  <w:r>
                    <w:rPr>
                      <w:rFonts w:ascii="仿宋_GB2312" w:hAnsi="仿宋_GB2312" w:cs="仿宋_GB2312" w:eastAsia="仿宋_GB2312"/>
                      <w:sz w:val="20"/>
                    </w:rPr>
                    <w:t>内容范围：包括</w:t>
                  </w:r>
                  <w:r>
                    <w:rPr>
                      <w:rFonts w:ascii="仿宋_GB2312" w:hAnsi="仿宋_GB2312" w:cs="仿宋_GB2312" w:eastAsia="仿宋_GB2312"/>
                      <w:sz w:val="20"/>
                    </w:rPr>
                    <w:t>Python编程基础、流程控制、函数与模块、文件操作、面向对象编程、数据分析与可视化、网络爬虫、Django框架、数据库操作等教学内容。</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3.数据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1）数据分析与挖掘</w:t>
                  </w:r>
                  <w:r>
                    <w:br/>
                  </w:r>
                  <w:r>
                    <w:rPr>
                      <w:rFonts w:ascii="仿宋_GB2312" w:hAnsi="仿宋_GB2312" w:cs="仿宋_GB2312" w:eastAsia="仿宋_GB2312"/>
                      <w:sz w:val="20"/>
                    </w:rPr>
                    <w:t>资源构成：提供教学视频（总时长</w:t>
                  </w:r>
                  <w:r>
                    <w:rPr>
                      <w:rFonts w:ascii="仿宋_GB2312" w:hAnsi="仿宋_GB2312" w:cs="仿宋_GB2312" w:eastAsia="仿宋_GB2312"/>
                      <w:sz w:val="20"/>
                    </w:rPr>
                    <w:t>≥400分钟）及对应的实验手册和配套实验环境，每个实验手册配有对应的操作讲解视频。</w:t>
                  </w:r>
                  <w:r>
                    <w:br/>
                  </w:r>
                  <w:r>
                    <w:rPr>
                      <w:rFonts w:ascii="仿宋_GB2312" w:hAnsi="仿宋_GB2312" w:cs="仿宋_GB2312" w:eastAsia="仿宋_GB2312"/>
                      <w:sz w:val="20"/>
                    </w:rPr>
                    <w:t>内容范围：涵盖</w:t>
                  </w:r>
                  <w:r>
                    <w:rPr>
                      <w:rFonts w:ascii="仿宋_GB2312" w:hAnsi="仿宋_GB2312" w:cs="仿宋_GB2312" w:eastAsia="仿宋_GB2312"/>
                      <w:sz w:val="20"/>
                    </w:rPr>
                    <w:t>Numpy、Pandas、数据可视化、数据预处理、分类预测、聚类分析、时序数据处理等内容。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2）数据挖掘-典型算法</w:t>
                  </w:r>
                  <w:r>
                    <w:br/>
                  </w:r>
                  <w:r>
                    <w:rPr>
                      <w:rFonts w:ascii="仿宋_GB2312" w:hAnsi="仿宋_GB2312" w:cs="仿宋_GB2312" w:eastAsia="仿宋_GB2312"/>
                      <w:sz w:val="20"/>
                    </w:rPr>
                    <w:t>资源构成：提供实验手册及配套实验环境。</w:t>
                  </w:r>
                  <w:r>
                    <w:br/>
                  </w:r>
                  <w:r>
                    <w:rPr>
                      <w:rFonts w:ascii="仿宋_GB2312" w:hAnsi="仿宋_GB2312" w:cs="仿宋_GB2312" w:eastAsia="仿宋_GB2312"/>
                      <w:sz w:val="20"/>
                    </w:rPr>
                    <w:t>内容范围：包括开发环境配置、数据预处理、关联规则挖掘（如</w:t>
                  </w:r>
                  <w:r>
                    <w:rPr>
                      <w:rFonts w:ascii="仿宋_GB2312" w:hAnsi="仿宋_GB2312" w:cs="仿宋_GB2312" w:eastAsia="仿宋_GB2312"/>
                      <w:sz w:val="20"/>
                    </w:rPr>
                    <w:t>Apriori、FP-Growth）、分类算法（如SVM、逻辑回归、贝叶斯）、时序预测（如LSTM）、聚类算法（如K均值、DBSCAN）、半监督学习、文本特征提取与词向量训练等内容。</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2"/>
                    </w:numPr>
                    <w:jc w:val="left"/>
                  </w:pPr>
                  <w:r>
                    <w:rPr>
                      <w:rFonts w:ascii="仿宋_GB2312" w:hAnsi="仿宋_GB2312" w:cs="仿宋_GB2312" w:eastAsia="仿宋_GB2312"/>
                      <w:sz w:val="20"/>
                    </w:rPr>
                    <w:t>机器学习</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1）机器学习-基础</w:t>
                  </w:r>
                  <w:r>
                    <w:br/>
                  </w:r>
                  <w:r>
                    <w:rPr>
                      <w:rFonts w:ascii="仿宋_GB2312" w:hAnsi="仿宋_GB2312" w:cs="仿宋_GB2312" w:eastAsia="仿宋_GB2312"/>
                      <w:sz w:val="20"/>
                    </w:rPr>
                    <w:t>资源构成：提供教学视频（总时长</w:t>
                  </w:r>
                  <w:r>
                    <w:rPr>
                      <w:rFonts w:ascii="仿宋_GB2312" w:hAnsi="仿宋_GB2312" w:cs="仿宋_GB2312" w:eastAsia="仿宋_GB2312"/>
                      <w:sz w:val="20"/>
                    </w:rPr>
                    <w:t>≥300分钟）及对应的实验手册，每个实验手册配有对应的操作讲解视频。</w:t>
                  </w:r>
                  <w:r>
                    <w:br/>
                  </w:r>
                  <w:r>
                    <w:rPr>
                      <w:rFonts w:ascii="仿宋_GB2312" w:hAnsi="仿宋_GB2312" w:cs="仿宋_GB2312" w:eastAsia="仿宋_GB2312"/>
                      <w:sz w:val="20"/>
                    </w:rPr>
                    <w:t>内容范围：涵盖线性回归、逻辑回归、最大期望算法、主题模型、聚类算法、支持向量机、决策树与随机森林、隐马尔科夫模型、</w:t>
                  </w:r>
                  <w:r>
                    <w:rPr>
                      <w:rFonts w:ascii="仿宋_GB2312" w:hAnsi="仿宋_GB2312" w:cs="仿宋_GB2312" w:eastAsia="仿宋_GB2312"/>
                      <w:sz w:val="20"/>
                    </w:rPr>
                    <w:t>Mahout安装部署与算法应用等内容。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2）机器学习-中级</w:t>
                  </w:r>
                  <w:r>
                    <w:br/>
                  </w:r>
                  <w:r>
                    <w:rPr>
                      <w:rFonts w:ascii="仿宋_GB2312" w:hAnsi="仿宋_GB2312" w:cs="仿宋_GB2312" w:eastAsia="仿宋_GB2312"/>
                      <w:sz w:val="20"/>
                    </w:rPr>
                    <w:t>资源构成：提供教学视频（总时长</w:t>
                  </w:r>
                  <w:r>
                    <w:rPr>
                      <w:rFonts w:ascii="仿宋_GB2312" w:hAnsi="仿宋_GB2312" w:cs="仿宋_GB2312" w:eastAsia="仿宋_GB2312"/>
                      <w:sz w:val="20"/>
                    </w:rPr>
                    <w:t>≥600分钟）及对应的实验手册，每个实验手册配有对应的操作讲解视频。</w:t>
                  </w:r>
                  <w:r>
                    <w:br/>
                  </w:r>
                  <w:r>
                    <w:rPr>
                      <w:rFonts w:ascii="仿宋_GB2312" w:hAnsi="仿宋_GB2312" w:cs="仿宋_GB2312" w:eastAsia="仿宋_GB2312"/>
                      <w:sz w:val="20"/>
                    </w:rPr>
                    <w:t>内容范围：包括图像识别、手写数字识别、</w:t>
                  </w:r>
                  <w:r>
                    <w:rPr>
                      <w:rFonts w:ascii="仿宋_GB2312" w:hAnsi="仿宋_GB2312" w:cs="仿宋_GB2312" w:eastAsia="仿宋_GB2312"/>
                      <w:sz w:val="20"/>
                    </w:rPr>
                    <w:t>Spark MLlib库使用、鸢尾花分类、棋类游戏智能体、文章摘要提取、监督学习、非监督学习、自编码器、气象数据分析、体育数据聚类分析等内容。</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3）机器学习-高级</w:t>
                  </w:r>
                  <w:r>
                    <w:br/>
                  </w:r>
                  <w:r>
                    <w:rPr>
                      <w:rFonts w:ascii="仿宋_GB2312" w:hAnsi="仿宋_GB2312" w:cs="仿宋_GB2312" w:eastAsia="仿宋_GB2312"/>
                      <w:sz w:val="20"/>
                    </w:rPr>
                    <w:t>资源构成：提供实验手册及配套实验环境。</w:t>
                  </w:r>
                  <w:r>
                    <w:br/>
                  </w:r>
                  <w:r>
                    <w:rPr>
                      <w:rFonts w:ascii="仿宋_GB2312" w:hAnsi="仿宋_GB2312" w:cs="仿宋_GB2312" w:eastAsia="仿宋_GB2312"/>
                      <w:sz w:val="20"/>
                    </w:rPr>
                    <w:t>内容范围：涵盖开发环境配置、线性回归、决策树、神经网络、</w:t>
                  </w:r>
                  <w:r>
                    <w:rPr>
                      <w:rFonts w:ascii="仿宋_GB2312" w:hAnsi="仿宋_GB2312" w:cs="仿宋_GB2312" w:eastAsia="仿宋_GB2312"/>
                      <w:sz w:val="20"/>
                    </w:rPr>
                    <w:t>CNN、SVM、朴素贝叶斯、AdaBoost、DBSCAN、K均值、PCA、SVD、隐马尔可夫模型等在经典数据集上的预测、分类、聚类及推荐系统构建等应用实验。</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2"/>
                    </w:numPr>
                    <w:jc w:val="left"/>
                  </w:pPr>
                  <w:r>
                    <w:rPr>
                      <w:rFonts w:ascii="仿宋_GB2312" w:hAnsi="仿宋_GB2312" w:cs="仿宋_GB2312" w:eastAsia="仿宋_GB2312"/>
                      <w:sz w:val="20"/>
                    </w:rPr>
                    <w:t>深度学习</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1）深度学习-算法基础</w:t>
                  </w:r>
                  <w:r>
                    <w:br/>
                  </w:r>
                  <w:r>
                    <w:rPr>
                      <w:rFonts w:ascii="仿宋_GB2312" w:hAnsi="仿宋_GB2312" w:cs="仿宋_GB2312" w:eastAsia="仿宋_GB2312"/>
                      <w:sz w:val="20"/>
                    </w:rPr>
                    <w:t>资源构成：提供实验手册及配套实验环境。</w:t>
                  </w:r>
                  <w:r>
                    <w:br/>
                  </w:r>
                  <w:r>
                    <w:rPr>
                      <w:rFonts w:ascii="仿宋_GB2312" w:hAnsi="仿宋_GB2312" w:cs="仿宋_GB2312" w:eastAsia="仿宋_GB2312"/>
                      <w:sz w:val="20"/>
                    </w:rPr>
                    <w:t>内容范围：包括开发环境配置、数据拟合与广义线性回归、</w:t>
                  </w:r>
                  <w:r>
                    <w:rPr>
                      <w:rFonts w:ascii="仿宋_GB2312" w:hAnsi="仿宋_GB2312" w:cs="仿宋_GB2312" w:eastAsia="仿宋_GB2312"/>
                      <w:sz w:val="20"/>
                    </w:rPr>
                    <w:t>SMO算法、BP神经网络搭建、神经网络优化（如Dropout、梯度下降）、Mnist手写识别、RNN、彩票预测、PCA、图像去噪、自编码器等核心算法实践。</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2）深度学习-主流框架</w:t>
                  </w:r>
                  <w:r>
                    <w:br/>
                  </w:r>
                  <w:r>
                    <w:rPr>
                      <w:rFonts w:ascii="仿宋_GB2312" w:hAnsi="仿宋_GB2312" w:cs="仿宋_GB2312" w:eastAsia="仿宋_GB2312"/>
                      <w:sz w:val="20"/>
                    </w:rPr>
                    <w:t>资源构成：提供实验手册及配套实验环境。</w:t>
                  </w:r>
                  <w:r>
                    <w:br/>
                  </w:r>
                  <w:r>
                    <w:rPr>
                      <w:rFonts w:ascii="仿宋_GB2312" w:hAnsi="仿宋_GB2312" w:cs="仿宋_GB2312" w:eastAsia="仿宋_GB2312"/>
                      <w:sz w:val="20"/>
                    </w:rPr>
                    <w:t>内容范围：涵盖</w:t>
                  </w:r>
                  <w:r>
                    <w:rPr>
                      <w:rFonts w:ascii="仿宋_GB2312" w:hAnsi="仿宋_GB2312" w:cs="仿宋_GB2312" w:eastAsia="仿宋_GB2312"/>
                      <w:sz w:val="20"/>
                    </w:rPr>
                    <w:t>Theano、TensorFlow、Keras、Caffe等主流深度学习框架的安装、基础应用，以及基于这些框架完成手写字体识别、图片分类、影评分类等典型任务。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3）深度学习-典型实例</w:t>
                  </w:r>
                  <w:r>
                    <w:br/>
                  </w:r>
                  <w:r>
                    <w:rPr>
                      <w:rFonts w:ascii="仿宋_GB2312" w:hAnsi="仿宋_GB2312" w:cs="仿宋_GB2312" w:eastAsia="仿宋_GB2312"/>
                      <w:sz w:val="20"/>
                    </w:rPr>
                    <w:t>资源构成：提供实验手册及配套实验环境。</w:t>
                  </w:r>
                  <w:r>
                    <w:br/>
                  </w:r>
                  <w:r>
                    <w:rPr>
                      <w:rFonts w:ascii="仿宋_GB2312" w:hAnsi="仿宋_GB2312" w:cs="仿宋_GB2312" w:eastAsia="仿宋_GB2312"/>
                      <w:sz w:val="20"/>
                    </w:rPr>
                    <w:t>内容范围：包括使用</w:t>
                  </w:r>
                  <w:r>
                    <w:rPr>
                      <w:rFonts w:ascii="仿宋_GB2312" w:hAnsi="仿宋_GB2312" w:cs="仿宋_GB2312" w:eastAsia="仿宋_GB2312"/>
                      <w:sz w:val="20"/>
                    </w:rPr>
                    <w:t>Python和Caffe框架实现深度神经网络、图片分类、风格迁移、自联想存储器、BP手写识别、自编码器降维与人脸识别等综合性实例。</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 AI-算法基础</w:t>
                  </w:r>
                  <w:r>
                    <w:br/>
                  </w:r>
                  <w:r>
                    <w:rPr>
                      <w:rFonts w:ascii="仿宋_GB2312" w:hAnsi="仿宋_GB2312" w:cs="仿宋_GB2312" w:eastAsia="仿宋_GB2312"/>
                      <w:sz w:val="20"/>
                    </w:rPr>
                    <w:t>资源构成：提供实验手册及配套实验环境。</w:t>
                  </w:r>
                  <w:r>
                    <w:br/>
                  </w:r>
                  <w:r>
                    <w:rPr>
                      <w:rFonts w:ascii="仿宋_GB2312" w:hAnsi="仿宋_GB2312" w:cs="仿宋_GB2312" w:eastAsia="仿宋_GB2312"/>
                      <w:sz w:val="20"/>
                    </w:rPr>
                    <w:t>内容范围：涵盖开发与逻辑编程环境搭建、经典问题求解（如梵塔、农夫过河）、</w:t>
                  </w:r>
                  <w:r>
                    <w:rPr>
                      <w:rFonts w:ascii="仿宋_GB2312" w:hAnsi="仿宋_GB2312" w:cs="仿宋_GB2312" w:eastAsia="仿宋_GB2312"/>
                      <w:sz w:val="20"/>
                    </w:rPr>
                    <w:t>A*寻路、二叉树遍历、路径搜索、专家系统构建、聚类算法比较、高斯混合模型、中文分词与最大匹配算法等内容</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7. 区块链理论与应用实战</w:t>
                  </w:r>
                  <w:r>
                    <w:br/>
                  </w:r>
                  <w:r>
                    <w:rPr>
                      <w:rFonts w:ascii="仿宋_GB2312" w:hAnsi="仿宋_GB2312" w:cs="仿宋_GB2312" w:eastAsia="仿宋_GB2312"/>
                      <w:sz w:val="20"/>
                    </w:rPr>
                    <w:t>资源构成：提供教学视频（总时长</w:t>
                  </w:r>
                  <w:r>
                    <w:rPr>
                      <w:rFonts w:ascii="仿宋_GB2312" w:hAnsi="仿宋_GB2312" w:cs="仿宋_GB2312" w:eastAsia="仿宋_GB2312"/>
                      <w:sz w:val="20"/>
                    </w:rPr>
                    <w:t>≥600分钟）及对应的实验手册和配套实验环境。。</w:t>
                  </w:r>
                  <w:r>
                    <w:br/>
                  </w:r>
                  <w:r>
                    <w:rPr>
                      <w:rFonts w:ascii="仿宋_GB2312" w:hAnsi="仿宋_GB2312" w:cs="仿宋_GB2312" w:eastAsia="仿宋_GB2312"/>
                      <w:sz w:val="20"/>
                    </w:rPr>
                    <w:t>内容范围：包括比特币与以太坊客户端使用与开发、多节点联盟链搭建、智能合约编写测试部署、自定义代币发行、以太坊钱包开发、</w:t>
                  </w:r>
                  <w:r>
                    <w:rPr>
                      <w:rFonts w:ascii="仿宋_GB2312" w:hAnsi="仿宋_GB2312" w:cs="仿宋_GB2312" w:eastAsia="仿宋_GB2312"/>
                      <w:sz w:val="20"/>
                    </w:rPr>
                    <w:t>Web3js智能合约应用、Go语言实现加密算法与共识算法、简单区块链系统实现、EOSIO环境搭建与智能合约使用等。</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8. 人工智能与信息安全</w:t>
                  </w:r>
                  <w:r>
                    <w:br/>
                  </w:r>
                  <w:r>
                    <w:rPr>
                      <w:rFonts w:ascii="仿宋_GB2312" w:hAnsi="仿宋_GB2312" w:cs="仿宋_GB2312" w:eastAsia="仿宋_GB2312"/>
                      <w:sz w:val="20"/>
                    </w:rPr>
                    <w:t>资源构成：提供实验手册及配套实验环境。</w:t>
                  </w:r>
                  <w:r>
                    <w:br/>
                  </w:r>
                  <w:r>
                    <w:rPr>
                      <w:rFonts w:ascii="仿宋_GB2312" w:hAnsi="仿宋_GB2312" w:cs="仿宋_GB2312" w:eastAsia="仿宋_GB2312"/>
                      <w:sz w:val="20"/>
                    </w:rPr>
                    <w:t>内容范围：涵盖</w:t>
                  </w:r>
                  <w:r>
                    <w:rPr>
                      <w:rFonts w:ascii="仿宋_GB2312" w:hAnsi="仿宋_GB2312" w:cs="仿宋_GB2312" w:eastAsia="仿宋_GB2312"/>
                      <w:sz w:val="20"/>
                    </w:rPr>
                    <w:t>AI实验环境搭建、产生式系统、决策树剪枝、支持向量机、感知机网络、聚类算法的应用实验，以及AI系统防火墙与网络配置、AI算法在恶意域名识别、垃圾邮件判别等安全领域的应用。</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9. NLP自然语言处理</w:t>
                  </w:r>
                  <w:r>
                    <w:br/>
                  </w:r>
                  <w:r>
                    <w:rPr>
                      <w:rFonts w:ascii="仿宋_GB2312" w:hAnsi="仿宋_GB2312" w:cs="仿宋_GB2312" w:eastAsia="仿宋_GB2312"/>
                      <w:sz w:val="20"/>
                    </w:rPr>
                    <w:t>资源构成：提供实验手册及配套实验环境。</w:t>
                  </w:r>
                  <w:r>
                    <w:br/>
                  </w:r>
                  <w:r>
                    <w:rPr>
                      <w:rFonts w:ascii="仿宋_GB2312" w:hAnsi="仿宋_GB2312" w:cs="仿宋_GB2312" w:eastAsia="仿宋_GB2312"/>
                      <w:sz w:val="20"/>
                    </w:rPr>
                    <w:t>内容范围：涵盖相似度模型、词云制作、</w:t>
                  </w:r>
                  <w:r>
                    <w:rPr>
                      <w:rFonts w:ascii="仿宋_GB2312" w:hAnsi="仿宋_GB2312" w:cs="仿宋_GB2312" w:eastAsia="仿宋_GB2312"/>
                      <w:sz w:val="20"/>
                    </w:rPr>
                    <w:t>NLTK工具包使用、中文文本分类与聚类、Word2Vec应用、SVM分类垃圾短信、DeepQA聊天机器人、LSTM情感分析与文本生成、CNN/RNN中文文本分类、中英文翻译、语音识别、个性化推荐系统等实验。</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 计算机视觉</w:t>
                  </w:r>
                  <w:r>
                    <w:br/>
                  </w:r>
                  <w:r>
                    <w:rPr>
                      <w:rFonts w:ascii="仿宋_GB2312" w:hAnsi="仿宋_GB2312" w:cs="仿宋_GB2312" w:eastAsia="仿宋_GB2312"/>
                      <w:sz w:val="20"/>
                    </w:rPr>
                    <w:t>资源构成：提供实验手册及配套实验环境。</w:t>
                  </w:r>
                  <w:r>
                    <w:br/>
                  </w:r>
                  <w:r>
                    <w:rPr>
                      <w:rFonts w:ascii="仿宋_GB2312" w:hAnsi="仿宋_GB2312" w:cs="仿宋_GB2312" w:eastAsia="仿宋_GB2312"/>
                      <w:sz w:val="20"/>
                    </w:rPr>
                    <w:t>内容范围：涵盖人脸数据采集处理、交通监控图像处理、角点特征侦测与匹配、人脸特征点检测、图像分割、目标侦测与区域搜索、</w:t>
                  </w:r>
                  <w:r>
                    <w:rPr>
                      <w:rFonts w:ascii="仿宋_GB2312" w:hAnsi="仿宋_GB2312" w:cs="仿宋_GB2312" w:eastAsia="仿宋_GB2312"/>
                      <w:sz w:val="20"/>
                    </w:rPr>
                    <w:t>YOLO目标侦测、交通标志识别、垃圾识别、用户自定义模型训练、车牌识别等应用实践。</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11. 知识图谱</w:t>
                  </w:r>
                  <w:r>
                    <w:br/>
                  </w:r>
                  <w:r>
                    <w:rPr>
                      <w:rFonts w:ascii="仿宋_GB2312" w:hAnsi="仿宋_GB2312" w:cs="仿宋_GB2312" w:eastAsia="仿宋_GB2312"/>
                      <w:sz w:val="20"/>
                    </w:rPr>
                    <w:t>资源构成：提供实验手册及配套实验环境。</w:t>
                  </w:r>
                  <w:r>
                    <w:br/>
                  </w:r>
                  <w:r>
                    <w:rPr>
                      <w:rFonts w:ascii="仿宋_GB2312" w:hAnsi="仿宋_GB2312" w:cs="仿宋_GB2312" w:eastAsia="仿宋_GB2312"/>
                      <w:sz w:val="20"/>
                    </w:rPr>
                    <w:t>内容范围：包括知识图谱实验环境搭建、使用</w:t>
                  </w:r>
                  <w:r>
                    <w:rPr>
                      <w:rFonts w:ascii="仿宋_GB2312" w:hAnsi="仿宋_GB2312" w:cs="仿宋_GB2312" w:eastAsia="仿宋_GB2312"/>
                      <w:sz w:val="20"/>
                    </w:rPr>
                    <w:t>Neo4j构建企业/医药/人物关系图谱、使用Protege构建金融本体、力导向图实现、以及基于知识图谱的医疗、电影等领域智能问答系统开发。</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12. 语音信号处理</w:t>
                  </w:r>
                  <w:r>
                    <w:br/>
                  </w:r>
                  <w:r>
                    <w:rPr>
                      <w:rFonts w:ascii="仿宋_GB2312" w:hAnsi="仿宋_GB2312" w:cs="仿宋_GB2312" w:eastAsia="仿宋_GB2312"/>
                      <w:sz w:val="20"/>
                    </w:rPr>
                    <w:t>资源构成：提供实验手册及配套实验环境。</w:t>
                  </w:r>
                  <w:r>
                    <w:br/>
                  </w:r>
                  <w:r>
                    <w:rPr>
                      <w:rFonts w:ascii="仿宋_GB2312" w:hAnsi="仿宋_GB2312" w:cs="仿宋_GB2312" w:eastAsia="仿宋_GB2312"/>
                      <w:sz w:val="20"/>
                    </w:rPr>
                    <w:t>内容范围：涵盖语音信号处理实验环境搭建、语音采集读写编辑、语音信号数学模型、分帧加窗、短时分析、线性预测分析、基因周期与共振峰估计、谱减法降噪、</w:t>
                  </w:r>
                  <w:r>
                    <w:rPr>
                      <w:rFonts w:ascii="仿宋_GB2312" w:hAnsi="仿宋_GB2312" w:cs="仿宋_GB2312" w:eastAsia="仿宋_GB2312"/>
                      <w:sz w:val="20"/>
                    </w:rPr>
                    <w:t>PCM及ADPCM编码、语音合成等实验。</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2"/>
                    </w:numPr>
                    <w:jc w:val="left"/>
                  </w:pPr>
                  <w:r>
                    <w:rPr>
                      <w:rFonts w:ascii="仿宋_GB2312" w:hAnsi="仿宋_GB2312" w:cs="仿宋_GB2312" w:eastAsia="仿宋_GB2312"/>
                      <w:sz w:val="20"/>
                    </w:rPr>
                    <w:t>PyTorch</w:t>
                  </w:r>
                </w:p>
                <w:p>
                  <w:pPr>
                    <w:pStyle w:val="null3"/>
                    <w:numPr>
                      <w:ilvl w:val="0"/>
                      <w:numId w:val="2"/>
                    </w:numPr>
                    <w:jc w:val="left"/>
                  </w:pPr>
                  <w:r>
                    <w:rPr>
                      <w:rFonts w:ascii="仿宋_GB2312" w:hAnsi="仿宋_GB2312" w:cs="仿宋_GB2312" w:eastAsia="仿宋_GB2312"/>
                      <w:sz w:val="20"/>
                    </w:rPr>
                    <w:t>PyTorch基础编程</w:t>
                  </w:r>
                  <w:r>
                    <w:br/>
                  </w:r>
                  <w:r>
                    <w:rPr>
                      <w:rFonts w:ascii="仿宋_GB2312" w:hAnsi="仿宋_GB2312" w:cs="仿宋_GB2312" w:eastAsia="仿宋_GB2312"/>
                      <w:sz w:val="20"/>
                    </w:rPr>
                    <w:t>资源构成：提供教学视频（总时长</w:t>
                  </w:r>
                  <w:r>
                    <w:rPr>
                      <w:rFonts w:ascii="仿宋_GB2312" w:hAnsi="仿宋_GB2312" w:cs="仿宋_GB2312" w:eastAsia="仿宋_GB2312"/>
                      <w:sz w:val="20"/>
                    </w:rPr>
                    <w:t>≥60分钟）及对应的实验手册和配套实验环境。</w:t>
                  </w:r>
                </w:p>
                <w:p>
                  <w:pPr>
                    <w:pStyle w:val="null3"/>
                    <w:jc w:val="left"/>
                  </w:pPr>
                  <w:r>
                    <w:rPr>
                      <w:rFonts w:ascii="仿宋_GB2312" w:hAnsi="仿宋_GB2312" w:cs="仿宋_GB2312" w:eastAsia="仿宋_GB2312"/>
                      <w:sz w:val="20"/>
                    </w:rPr>
                    <w:t>内容范围：包括环境部署、</w:t>
                  </w:r>
                  <w:r>
                    <w:rPr>
                      <w:rFonts w:ascii="仿宋_GB2312" w:hAnsi="仿宋_GB2312" w:cs="仿宋_GB2312" w:eastAsia="仿宋_GB2312"/>
                      <w:sz w:val="20"/>
                    </w:rPr>
                    <w:t>Tensor基本用法与科学计算、梯度和优化、线性回归与逻辑回归、数据集加载处理、可视化实现、单层与深度神经网络实现、卷积神经网络实现等。</w:t>
                  </w:r>
                </w:p>
                <w:p>
                  <w:pPr>
                    <w:pStyle w:val="null3"/>
                    <w:numPr>
                      <w:ilvl w:val="0"/>
                      <w:numId w:val="2"/>
                    </w:numPr>
                    <w:jc w:val="left"/>
                  </w:pPr>
                  <w:r>
                    <w:rPr>
                      <w:rFonts w:ascii="仿宋_GB2312" w:hAnsi="仿宋_GB2312" w:cs="仿宋_GB2312" w:eastAsia="仿宋_GB2312"/>
                      <w:sz w:val="20"/>
                    </w:rPr>
                    <w:t>PyTorch图像分类与识别</w:t>
                  </w:r>
                  <w:r>
                    <w:br/>
                  </w:r>
                  <w:r>
                    <w:rPr>
                      <w:rFonts w:ascii="仿宋_GB2312" w:hAnsi="仿宋_GB2312" w:cs="仿宋_GB2312" w:eastAsia="仿宋_GB2312"/>
                      <w:sz w:val="20"/>
                    </w:rPr>
                    <w:t>资源构成：提供教学视频（总时长</w:t>
                  </w:r>
                  <w:r>
                    <w:rPr>
                      <w:rFonts w:ascii="仿宋_GB2312" w:hAnsi="仿宋_GB2312" w:cs="仿宋_GB2312" w:eastAsia="仿宋_GB2312"/>
                      <w:sz w:val="20"/>
                    </w:rPr>
                    <w:t>≥60分钟）及对应的实验手册和配套实验环境。</w:t>
                  </w:r>
                </w:p>
                <w:p>
                  <w:pPr>
                    <w:pStyle w:val="null3"/>
                    <w:jc w:val="left"/>
                  </w:pPr>
                  <w:r>
                    <w:rPr>
                      <w:rFonts w:ascii="仿宋_GB2312" w:hAnsi="仿宋_GB2312" w:cs="仿宋_GB2312" w:eastAsia="仿宋_GB2312"/>
                      <w:sz w:val="20"/>
                    </w:rPr>
                    <w:t>内容范围：涵盖</w:t>
                  </w:r>
                  <w:r>
                    <w:rPr>
                      <w:rFonts w:ascii="仿宋_GB2312" w:hAnsi="仿宋_GB2312" w:cs="仿宋_GB2312" w:eastAsia="仿宋_GB2312"/>
                      <w:sz w:val="20"/>
                    </w:rPr>
                    <w:t>Linux实验环境与开发环境配置、Anaconda与PyTorch部署，以及基于AlexNet、VGGNet、GoogLeNet、ResNet、DenseNet等经典网络模型实现复杂样本分类、动物图像识别、花卉识别、场景识别、档案照片分类等应用。</w:t>
                  </w:r>
                </w:p>
                <w:p>
                  <w:pPr>
                    <w:pStyle w:val="null3"/>
                    <w:numPr>
                      <w:ilvl w:val="0"/>
                      <w:numId w:val="2"/>
                    </w:numPr>
                    <w:jc w:val="left"/>
                  </w:pPr>
                  <w:r>
                    <w:rPr>
                      <w:rFonts w:ascii="仿宋_GB2312" w:hAnsi="仿宋_GB2312" w:cs="仿宋_GB2312" w:eastAsia="仿宋_GB2312"/>
                      <w:sz w:val="20"/>
                    </w:rPr>
                    <w:t>PyTorch目标检测</w:t>
                  </w:r>
                </w:p>
                <w:p>
                  <w:pPr>
                    <w:pStyle w:val="null3"/>
                    <w:jc w:val="left"/>
                  </w:pPr>
                  <w:r>
                    <w:rPr>
                      <w:rFonts w:ascii="仿宋_GB2312" w:hAnsi="仿宋_GB2312" w:cs="仿宋_GB2312" w:eastAsia="仿宋_GB2312"/>
                      <w:sz w:val="20"/>
                    </w:rPr>
                    <w:t>资源构成：提供教学视频（总时长</w:t>
                  </w:r>
                  <w:r>
                    <w:rPr>
                      <w:rFonts w:ascii="仿宋_GB2312" w:hAnsi="仿宋_GB2312" w:cs="仿宋_GB2312" w:eastAsia="仿宋_GB2312"/>
                      <w:sz w:val="20"/>
                    </w:rPr>
                    <w:t>≥60分钟）及对应的实验手册和配套实验环境。</w:t>
                  </w:r>
                </w:p>
                <w:p>
                  <w:pPr>
                    <w:pStyle w:val="null3"/>
                    <w:jc w:val="left"/>
                  </w:pPr>
                  <w:r>
                    <w:rPr>
                      <w:rFonts w:ascii="仿宋_GB2312" w:hAnsi="仿宋_GB2312" w:cs="仿宋_GB2312" w:eastAsia="仿宋_GB2312"/>
                      <w:sz w:val="20"/>
                    </w:rPr>
                    <w:t>内容范围：包括</w:t>
                  </w:r>
                  <w:r>
                    <w:rPr>
                      <w:rFonts w:ascii="仿宋_GB2312" w:hAnsi="仿宋_GB2312" w:cs="仿宋_GB2312" w:eastAsia="仿宋_GB2312"/>
                      <w:sz w:val="20"/>
                    </w:rPr>
                    <w:t>Linux操作与开发环境介绍、Anaconda与Python IDE安装、PyTorch及OpenCV等库的安装使用、图像矩阵表示与像素格式转换、视频文件操作、目标检测案例解析、以及基于CenterNet网络的图像目标检测实践。</w:t>
                  </w:r>
                </w:p>
                <w:p>
                  <w:pPr>
                    <w:pStyle w:val="null3"/>
                    <w:numPr>
                      <w:ilvl w:val="0"/>
                      <w:numId w:val="2"/>
                    </w:numPr>
                    <w:jc w:val="left"/>
                  </w:pPr>
                  <w:r>
                    <w:rPr>
                      <w:rFonts w:ascii="仿宋_GB2312" w:hAnsi="仿宋_GB2312" w:cs="仿宋_GB2312" w:eastAsia="仿宋_GB2312"/>
                      <w:sz w:val="20"/>
                    </w:rPr>
                    <w:t>PyTorch目标分割</w:t>
                  </w:r>
                </w:p>
                <w:p>
                  <w:pPr>
                    <w:pStyle w:val="null3"/>
                    <w:jc w:val="left"/>
                  </w:pPr>
                  <w:r>
                    <w:rPr>
                      <w:rFonts w:ascii="仿宋_GB2312" w:hAnsi="仿宋_GB2312" w:cs="仿宋_GB2312" w:eastAsia="仿宋_GB2312"/>
                      <w:sz w:val="20"/>
                    </w:rPr>
                    <w:t>资源构成：提供教学视频（总时长</w:t>
                  </w:r>
                  <w:r>
                    <w:rPr>
                      <w:rFonts w:ascii="仿宋_GB2312" w:hAnsi="仿宋_GB2312" w:cs="仿宋_GB2312" w:eastAsia="仿宋_GB2312"/>
                      <w:sz w:val="20"/>
                    </w:rPr>
                    <w:t>≥60分钟）及对应的实验手册和配套实验环境。</w:t>
                  </w:r>
                </w:p>
                <w:p>
                  <w:pPr>
                    <w:pStyle w:val="null3"/>
                    <w:jc w:val="left"/>
                  </w:pPr>
                  <w:r>
                    <w:rPr>
                      <w:rFonts w:ascii="仿宋_GB2312" w:hAnsi="仿宋_GB2312" w:cs="仿宋_GB2312" w:eastAsia="仿宋_GB2312"/>
                      <w:sz w:val="20"/>
                    </w:rPr>
                    <w:t>内容范围：涵盖</w:t>
                  </w:r>
                  <w:r>
                    <w:rPr>
                      <w:rFonts w:ascii="仿宋_GB2312" w:hAnsi="仿宋_GB2312" w:cs="仿宋_GB2312" w:eastAsia="仿宋_GB2312"/>
                      <w:sz w:val="20"/>
                    </w:rPr>
                    <w:t>Linux实验与开发环境、Anaconda部署、图像处理库安装、数字图像表示、VGG与ResNet模型编程进行目标辨识与分割、基于FCN预训练模型的多目标分割，以及自定义目标分割网络的构建与应用分析。</w:t>
                  </w:r>
                </w:p>
                <w:p>
                  <w:pPr>
                    <w:pStyle w:val="null3"/>
                    <w:numPr>
                      <w:ilvl w:val="0"/>
                      <w:numId w:val="2"/>
                    </w:numPr>
                    <w:jc w:val="left"/>
                  </w:pPr>
                  <w:r>
                    <w:rPr>
                      <w:rFonts w:ascii="仿宋_GB2312" w:hAnsi="仿宋_GB2312" w:cs="仿宋_GB2312" w:eastAsia="仿宋_GB2312"/>
                      <w:sz w:val="20"/>
                    </w:rPr>
                    <w:t>PyTorch目标跟踪</w:t>
                  </w:r>
                </w:p>
                <w:p>
                  <w:pPr>
                    <w:pStyle w:val="null3"/>
                    <w:jc w:val="left"/>
                  </w:pPr>
                  <w:r>
                    <w:rPr>
                      <w:rFonts w:ascii="仿宋_GB2312" w:hAnsi="仿宋_GB2312" w:cs="仿宋_GB2312" w:eastAsia="仿宋_GB2312"/>
                      <w:sz w:val="20"/>
                    </w:rPr>
                    <w:t>资源构成：提供教学视频（总时长</w:t>
                  </w:r>
                  <w:r>
                    <w:rPr>
                      <w:rFonts w:ascii="仿宋_GB2312" w:hAnsi="仿宋_GB2312" w:cs="仿宋_GB2312" w:eastAsia="仿宋_GB2312"/>
                      <w:sz w:val="20"/>
                    </w:rPr>
                    <w:t>≥60分钟）及对应的实验手册和配套实验环境。</w:t>
                  </w:r>
                </w:p>
                <w:p>
                  <w:pPr>
                    <w:pStyle w:val="null3"/>
                    <w:jc w:val="left"/>
                  </w:pPr>
                  <w:r>
                    <w:rPr>
                      <w:rFonts w:ascii="仿宋_GB2312" w:hAnsi="仿宋_GB2312" w:cs="仿宋_GB2312" w:eastAsia="仿宋_GB2312"/>
                      <w:sz w:val="20"/>
                    </w:rPr>
                    <w:t>内容范围：包括</w:t>
                  </w:r>
                  <w:r>
                    <w:rPr>
                      <w:rFonts w:ascii="仿宋_GB2312" w:hAnsi="仿宋_GB2312" w:cs="仿宋_GB2312" w:eastAsia="仿宋_GB2312"/>
                      <w:sz w:val="20"/>
                    </w:rPr>
                    <w:t>Linux基础与开发环境、Anaconda与IDE部署、PyTorch及OpenCV安装、图像表示与视频操作、使用全卷积神经网络实现视频序列目标精确提取、构建SiameseFC网络实现视频目标跟踪。</w:t>
                  </w:r>
                </w:p>
                <w:p>
                  <w:pPr>
                    <w:pStyle w:val="null3"/>
                    <w:numPr>
                      <w:ilvl w:val="0"/>
                      <w:numId w:val="2"/>
                    </w:numPr>
                    <w:jc w:val="left"/>
                  </w:pPr>
                  <w:r>
                    <w:rPr>
                      <w:rFonts w:ascii="仿宋_GB2312" w:hAnsi="仿宋_GB2312" w:cs="仿宋_GB2312" w:eastAsia="仿宋_GB2312"/>
                      <w:sz w:val="20"/>
                    </w:rPr>
                    <w:t>PyTorch图像描述</w:t>
                  </w:r>
                </w:p>
                <w:p>
                  <w:pPr>
                    <w:pStyle w:val="null3"/>
                    <w:jc w:val="left"/>
                  </w:pPr>
                  <w:r>
                    <w:rPr>
                      <w:rFonts w:ascii="仿宋_GB2312" w:hAnsi="仿宋_GB2312" w:cs="仿宋_GB2312" w:eastAsia="仿宋_GB2312"/>
                      <w:sz w:val="20"/>
                    </w:rPr>
                    <w:t>资源构成：提供教学视频（总时长</w:t>
                  </w:r>
                  <w:r>
                    <w:rPr>
                      <w:rFonts w:ascii="仿宋_GB2312" w:hAnsi="仿宋_GB2312" w:cs="仿宋_GB2312" w:eastAsia="仿宋_GB2312"/>
                      <w:sz w:val="20"/>
                    </w:rPr>
                    <w:t>≥60分钟）及对应的实验手册和配套实验环境。</w:t>
                  </w:r>
                </w:p>
                <w:p>
                  <w:pPr>
                    <w:pStyle w:val="null3"/>
                    <w:jc w:val="left"/>
                  </w:pPr>
                  <w:r>
                    <w:rPr>
                      <w:rFonts w:ascii="仿宋_GB2312" w:hAnsi="仿宋_GB2312" w:cs="仿宋_GB2312" w:eastAsia="仿宋_GB2312"/>
                      <w:sz w:val="20"/>
                    </w:rPr>
                    <w:t>内容范围：涵盖</w:t>
                  </w:r>
                  <w:r>
                    <w:rPr>
                      <w:rFonts w:ascii="仿宋_GB2312" w:hAnsi="仿宋_GB2312" w:cs="仿宋_GB2312" w:eastAsia="仿宋_GB2312"/>
                      <w:sz w:val="20"/>
                    </w:rPr>
                    <w:t>Linux操作与开发环境、集成开发环境与Python IDE部署、图像表示与读取转换、图像描述中语义分割网络设计与实现、基于LSTM网络的描述语句生成、图像描述综合实例编程应用。</w:t>
                  </w:r>
                </w:p>
                <w:p>
                  <w:pPr>
                    <w:pStyle w:val="null3"/>
                    <w:numPr>
                      <w:ilvl w:val="0"/>
                      <w:numId w:val="2"/>
                    </w:numPr>
                    <w:jc w:val="left"/>
                  </w:pPr>
                  <w:r>
                    <w:rPr>
                      <w:rFonts w:ascii="仿宋_GB2312" w:hAnsi="仿宋_GB2312" w:cs="仿宋_GB2312" w:eastAsia="仿宋_GB2312"/>
                      <w:sz w:val="20"/>
                    </w:rPr>
                    <w:t>PyTorch图像超分辨率重建</w:t>
                  </w:r>
                </w:p>
                <w:p>
                  <w:pPr>
                    <w:pStyle w:val="null3"/>
                    <w:jc w:val="left"/>
                  </w:pPr>
                  <w:r>
                    <w:rPr>
                      <w:rFonts w:ascii="仿宋_GB2312" w:hAnsi="仿宋_GB2312" w:cs="仿宋_GB2312" w:eastAsia="仿宋_GB2312"/>
                      <w:sz w:val="20"/>
                    </w:rPr>
                    <w:t>资源构成：提供教学视频（总时长</w:t>
                  </w:r>
                  <w:r>
                    <w:rPr>
                      <w:rFonts w:ascii="仿宋_GB2312" w:hAnsi="仿宋_GB2312" w:cs="仿宋_GB2312" w:eastAsia="仿宋_GB2312"/>
                      <w:sz w:val="20"/>
                    </w:rPr>
                    <w:t>≥60分钟）及对应的实验手册和配套实验环境。</w:t>
                  </w:r>
                </w:p>
                <w:p>
                  <w:pPr>
                    <w:pStyle w:val="null3"/>
                    <w:jc w:val="left"/>
                  </w:pPr>
                  <w:r>
                    <w:rPr>
                      <w:rFonts w:ascii="仿宋_GB2312" w:hAnsi="仿宋_GB2312" w:cs="仿宋_GB2312" w:eastAsia="仿宋_GB2312"/>
                      <w:sz w:val="20"/>
                    </w:rPr>
                    <w:t>内容范围：包括</w:t>
                  </w:r>
                  <w:r>
                    <w:rPr>
                      <w:rFonts w:ascii="仿宋_GB2312" w:hAnsi="仿宋_GB2312" w:cs="仿宋_GB2312" w:eastAsia="仿宋_GB2312"/>
                      <w:sz w:val="20"/>
                    </w:rPr>
                    <w:t>Linux环境部署、Conda安装、Python集成开发环境与图像处理库使用、数字图像矩阵表示、基于PyTorch的卷积神经网络编程、图像超分辨率重建与深度残差网络、SRResNet算法及编程实现。</w:t>
                  </w:r>
                </w:p>
                <w:p>
                  <w:pPr>
                    <w:pStyle w:val="null3"/>
                    <w:numPr>
                      <w:ilvl w:val="0"/>
                      <w:numId w:val="2"/>
                    </w:numPr>
                    <w:jc w:val="left"/>
                  </w:pPr>
                  <w:r>
                    <w:rPr>
                      <w:rFonts w:ascii="仿宋_GB2312" w:hAnsi="仿宋_GB2312" w:cs="仿宋_GB2312" w:eastAsia="仿宋_GB2312"/>
                      <w:sz w:val="20"/>
                    </w:rPr>
                    <w:t>PyTorch图像生成</w:t>
                  </w:r>
                </w:p>
                <w:p>
                  <w:pPr>
                    <w:pStyle w:val="null3"/>
                    <w:jc w:val="left"/>
                  </w:pPr>
                  <w:r>
                    <w:rPr>
                      <w:rFonts w:ascii="仿宋_GB2312" w:hAnsi="仿宋_GB2312" w:cs="仿宋_GB2312" w:eastAsia="仿宋_GB2312"/>
                      <w:sz w:val="20"/>
                    </w:rPr>
                    <w:t>资源构成：提供教学视频（总时长</w:t>
                  </w:r>
                  <w:r>
                    <w:rPr>
                      <w:rFonts w:ascii="仿宋_GB2312" w:hAnsi="仿宋_GB2312" w:cs="仿宋_GB2312" w:eastAsia="仿宋_GB2312"/>
                      <w:sz w:val="20"/>
                    </w:rPr>
                    <w:t>≥60分钟）及对应的实验手册和配套实验环境。</w:t>
                  </w:r>
                </w:p>
                <w:p>
                  <w:pPr>
                    <w:pStyle w:val="null3"/>
                    <w:jc w:val="left"/>
                  </w:pPr>
                  <w:r>
                    <w:rPr>
                      <w:rFonts w:ascii="仿宋_GB2312" w:hAnsi="仿宋_GB2312" w:cs="仿宋_GB2312" w:eastAsia="仿宋_GB2312"/>
                      <w:sz w:val="20"/>
                    </w:rPr>
                    <w:t>内容范围：涵盖</w:t>
                  </w:r>
                  <w:r>
                    <w:rPr>
                      <w:rFonts w:ascii="仿宋_GB2312" w:hAnsi="仿宋_GB2312" w:cs="仿宋_GB2312" w:eastAsia="仿宋_GB2312"/>
                      <w:sz w:val="20"/>
                    </w:rPr>
                    <w:t>Linux操作与开发环境、Anaconda与IDE部署、PyTorch库安装与张量生成、Pillow图像处理库使用、PyTorch神经网络工具箱、基于反卷积原理搭</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14. 案例课</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1）数据挖掘案例课</w:t>
                  </w:r>
                </w:p>
                <w:p>
                  <w:pPr>
                    <w:pStyle w:val="null3"/>
                    <w:jc w:val="left"/>
                  </w:pPr>
                  <w:r>
                    <w:rPr>
                      <w:rFonts w:ascii="仿宋_GB2312" w:hAnsi="仿宋_GB2312" w:cs="仿宋_GB2312" w:eastAsia="仿宋_GB2312"/>
                      <w:sz w:val="20"/>
                    </w:rPr>
                    <w:t>资源构成：提供实验手册和配套实验环境。</w:t>
                  </w:r>
                  <w:r>
                    <w:br/>
                  </w:r>
                  <w:r>
                    <w:rPr>
                      <w:rFonts w:ascii="仿宋_GB2312" w:hAnsi="仿宋_GB2312" w:cs="仿宋_GB2312" w:eastAsia="仿宋_GB2312"/>
                      <w:sz w:val="20"/>
                    </w:rPr>
                    <w:t>内容范围：包括</w:t>
                  </w:r>
                  <w:r>
                    <w:rPr>
                      <w:rFonts w:ascii="仿宋_GB2312" w:hAnsi="仿宋_GB2312" w:cs="仿宋_GB2312" w:eastAsia="仿宋_GB2312"/>
                      <w:sz w:val="20"/>
                    </w:rPr>
                    <w:t>20newsgroup分类、KMeans聚类乳腺癌数据集、LDA主题发现、服装数据集分析、K均值分析天平数据集、决策树对三好学生评选建模等综合性案例分析。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2）机器学习案例课</w:t>
                  </w:r>
                  <w:r>
                    <w:br/>
                  </w:r>
                  <w:r>
                    <w:rPr>
                      <w:rFonts w:ascii="仿宋_GB2312" w:hAnsi="仿宋_GB2312" w:cs="仿宋_GB2312" w:eastAsia="仿宋_GB2312"/>
                      <w:sz w:val="20"/>
                    </w:rPr>
                    <w:t>资源构成：提供实验手册和配套实验环境。</w:t>
                  </w:r>
                  <w:r>
                    <w:br/>
                  </w:r>
                  <w:r>
                    <w:rPr>
                      <w:rFonts w:ascii="仿宋_GB2312" w:hAnsi="仿宋_GB2312" w:cs="仿宋_GB2312" w:eastAsia="仿宋_GB2312"/>
                      <w:sz w:val="20"/>
                    </w:rPr>
                    <w:t>内容范围：涵盖</w:t>
                  </w:r>
                  <w:r>
                    <w:rPr>
                      <w:rFonts w:ascii="仿宋_GB2312" w:hAnsi="仿宋_GB2312" w:cs="仿宋_GB2312" w:eastAsia="仿宋_GB2312"/>
                      <w:sz w:val="20"/>
                    </w:rPr>
                    <w:t>Kaggle美国收入数据集分析、房价预测、人脸识别数据集分析、DBSCAN对鲍鱼大小聚类、搜狗新闻分类、LSTM实现MNIST手写数字识别等实战案例。</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3）深度学习案例课</w:t>
                  </w:r>
                </w:p>
                <w:p>
                  <w:pPr>
                    <w:pStyle w:val="null3"/>
                    <w:jc w:val="left"/>
                  </w:pPr>
                  <w:r>
                    <w:rPr>
                      <w:rFonts w:ascii="仿宋_GB2312" w:hAnsi="仿宋_GB2312" w:cs="仿宋_GB2312" w:eastAsia="仿宋_GB2312"/>
                      <w:sz w:val="20"/>
                    </w:rPr>
                    <w:t>资源构成：提供实验手册和配套实验环境。</w:t>
                  </w:r>
                </w:p>
                <w:p>
                  <w:pPr>
                    <w:pStyle w:val="null3"/>
                    <w:jc w:val="left"/>
                  </w:pPr>
                  <w:r>
                    <w:rPr>
                      <w:rFonts w:ascii="仿宋_GB2312" w:hAnsi="仿宋_GB2312" w:cs="仿宋_GB2312" w:eastAsia="仿宋_GB2312"/>
                      <w:sz w:val="20"/>
                    </w:rPr>
                    <w:t>内容范围：包括</w:t>
                  </w:r>
                  <w:r>
                    <w:rPr>
                      <w:rFonts w:ascii="仿宋_GB2312" w:hAnsi="仿宋_GB2312" w:cs="仿宋_GB2312" w:eastAsia="仿宋_GB2312"/>
                      <w:sz w:val="20"/>
                    </w:rPr>
                    <w:t>SVM分类Iris数据集、句子分类训练、蒙特卡罗方法计算圆周率、深度学习模型实用技巧、约会网站配对效果判定等应用案例。</w:t>
                  </w:r>
                </w:p>
                <w:p>
                  <w:pPr>
                    <w:pStyle w:val="null3"/>
                    <w:numPr>
                      <w:ilvl w:val="0"/>
                      <w:numId w:val="2"/>
                    </w:numPr>
                    <w:jc w:val="left"/>
                  </w:pPr>
                  <w:r>
                    <w:rPr>
                      <w:rFonts w:ascii="仿宋_GB2312" w:hAnsi="仿宋_GB2312" w:cs="仿宋_GB2312" w:eastAsia="仿宋_GB2312"/>
                      <w:sz w:val="20"/>
                    </w:rPr>
                    <w:t>数据分析与挖掘案例</w:t>
                  </w:r>
                </w:p>
                <w:p>
                  <w:pPr>
                    <w:pStyle w:val="null3"/>
                    <w:jc w:val="left"/>
                  </w:pPr>
                  <w:r>
                    <w:rPr>
                      <w:rFonts w:ascii="仿宋_GB2312" w:hAnsi="仿宋_GB2312" w:cs="仿宋_GB2312" w:eastAsia="仿宋_GB2312"/>
                      <w:sz w:val="20"/>
                    </w:rPr>
                    <w:t>资源构成：提供实验手册和配套实验环境。</w:t>
                  </w:r>
                  <w:r>
                    <w:br/>
                  </w:r>
                  <w:r>
                    <w:rPr>
                      <w:rFonts w:ascii="仿宋_GB2312" w:hAnsi="仿宋_GB2312" w:cs="仿宋_GB2312" w:eastAsia="仿宋_GB2312"/>
                      <w:sz w:val="20"/>
                    </w:rPr>
                    <w:t>内容范围：涵盖自动问答系统、居民消费指数预测、顾客流失预测、热点话题发现、</w:t>
                  </w:r>
                  <w:r>
                    <w:rPr>
                      <w:rFonts w:ascii="仿宋_GB2312" w:hAnsi="仿宋_GB2312" w:cs="仿宋_GB2312" w:eastAsia="仿宋_GB2312"/>
                      <w:sz w:val="20"/>
                    </w:rPr>
                    <w:t>Fashion-MNIST服饰分类、语音处理与识别、新浪微博数据分析等综合性案例。</w:t>
                  </w:r>
                </w:p>
                <w:p>
                  <w:pPr>
                    <w:pStyle w:val="null3"/>
                    <w:numPr>
                      <w:ilvl w:val="0"/>
                      <w:numId w:val="2"/>
                    </w:numPr>
                    <w:jc w:val="left"/>
                  </w:pPr>
                  <w:r>
                    <w:rPr>
                      <w:rFonts w:ascii="仿宋_GB2312" w:hAnsi="仿宋_GB2312" w:cs="仿宋_GB2312" w:eastAsia="仿宋_GB2312"/>
                      <w:sz w:val="20"/>
                    </w:rPr>
                    <w:t>AI-案例课</w:t>
                  </w:r>
                </w:p>
                <w:p>
                  <w:pPr>
                    <w:pStyle w:val="null3"/>
                    <w:jc w:val="left"/>
                  </w:pPr>
                  <w:r>
                    <w:rPr>
                      <w:rFonts w:ascii="仿宋_GB2312" w:hAnsi="仿宋_GB2312" w:cs="仿宋_GB2312" w:eastAsia="仿宋_GB2312"/>
                      <w:sz w:val="20"/>
                    </w:rPr>
                    <w:t>资源构成：提供实验手册和配套实验环境。</w:t>
                  </w:r>
                  <w:r>
                    <w:br/>
                  </w:r>
                  <w:r>
                    <w:rPr>
                      <w:rFonts w:ascii="仿宋_GB2312" w:hAnsi="仿宋_GB2312" w:cs="仿宋_GB2312" w:eastAsia="仿宋_GB2312"/>
                      <w:sz w:val="20"/>
                    </w:rPr>
                    <w:t>内容范围：包括数独游戏、高斯朴素贝叶斯分类器、动物识别专家系统、</w:t>
                  </w:r>
                  <w:r>
                    <w:rPr>
                      <w:rFonts w:ascii="仿宋_GB2312" w:hAnsi="仿宋_GB2312" w:cs="仿宋_GB2312" w:eastAsia="仿宋_GB2312"/>
                      <w:sz w:val="20"/>
                    </w:rPr>
                    <w:t>N-gram语言模型、决策树算法、LMS算法等人工智能经典算法与应用案例。</w:t>
                  </w:r>
                </w:p>
                <w:p>
                  <w:pPr>
                    <w:pStyle w:val="null3"/>
                    <w:numPr>
                      <w:ilvl w:val="0"/>
                      <w:numId w:val="2"/>
                    </w:numPr>
                    <w:jc w:val="left"/>
                  </w:pPr>
                  <w:r>
                    <w:rPr>
                      <w:rFonts w:ascii="仿宋_GB2312" w:hAnsi="仿宋_GB2312" w:cs="仿宋_GB2312" w:eastAsia="仿宋_GB2312"/>
                      <w:sz w:val="20"/>
                    </w:rPr>
                    <w:t>AI+医疗实战案例</w:t>
                  </w:r>
                </w:p>
                <w:p>
                  <w:pPr>
                    <w:pStyle w:val="null3"/>
                    <w:jc w:val="left"/>
                  </w:pPr>
                  <w:r>
                    <w:rPr>
                      <w:rFonts w:ascii="仿宋_GB2312" w:hAnsi="仿宋_GB2312" w:cs="仿宋_GB2312" w:eastAsia="仿宋_GB2312"/>
                      <w:sz w:val="20"/>
                    </w:rPr>
                    <w:t>资源构成：提供实验手册和配套实验环境。</w:t>
                  </w:r>
                  <w:r>
                    <w:br/>
                  </w:r>
                  <w:r>
                    <w:rPr>
                      <w:rFonts w:ascii="仿宋_GB2312" w:hAnsi="仿宋_GB2312" w:cs="仿宋_GB2312" w:eastAsia="仿宋_GB2312"/>
                      <w:sz w:val="20"/>
                    </w:rPr>
                    <w:t>内容范围：涵盖医学影像与</w:t>
                  </w:r>
                  <w:r>
                    <w:rPr>
                      <w:rFonts w:ascii="仿宋_GB2312" w:hAnsi="仿宋_GB2312" w:cs="仿宋_GB2312" w:eastAsia="仿宋_GB2312"/>
                      <w:sz w:val="20"/>
                    </w:rPr>
                    <w:t>AI环境部署、医学影像数据简介、传统特征与深度学习结合的影像分析、脑图像分割、眼底血管分割、医学影像深度学习模型分析（Grad-CAM方法）、持续血压预测、糖尿病视网膜病变检测、视网膜血管分割等。</w:t>
                  </w:r>
                </w:p>
                <w:p>
                  <w:pPr>
                    <w:pStyle w:val="null3"/>
                    <w:numPr>
                      <w:ilvl w:val="0"/>
                      <w:numId w:val="2"/>
                    </w:numPr>
                    <w:jc w:val="left"/>
                  </w:pPr>
                  <w:r>
                    <w:rPr>
                      <w:rFonts w:ascii="仿宋_GB2312" w:hAnsi="仿宋_GB2312" w:cs="仿宋_GB2312" w:eastAsia="仿宋_GB2312"/>
                      <w:sz w:val="20"/>
                    </w:rPr>
                    <w:t>AI+制造实战案例</w:t>
                  </w:r>
                </w:p>
                <w:p>
                  <w:pPr>
                    <w:pStyle w:val="null3"/>
                    <w:jc w:val="left"/>
                  </w:pPr>
                  <w:r>
                    <w:rPr>
                      <w:rFonts w:ascii="仿宋_GB2312" w:hAnsi="仿宋_GB2312" w:cs="仿宋_GB2312" w:eastAsia="仿宋_GB2312"/>
                      <w:sz w:val="20"/>
                    </w:rPr>
                    <w:t>资源构成：提供实验手册和配套实验环境。</w:t>
                  </w:r>
                  <w:r>
                    <w:br/>
                  </w:r>
                  <w:r>
                    <w:rPr>
                      <w:rFonts w:ascii="仿宋_GB2312" w:hAnsi="仿宋_GB2312" w:cs="仿宋_GB2312" w:eastAsia="仿宋_GB2312"/>
                      <w:sz w:val="20"/>
                    </w:rPr>
                    <w:t>内容范围：包括基于</w:t>
                  </w:r>
                  <w:r>
                    <w:rPr>
                      <w:rFonts w:ascii="仿宋_GB2312" w:hAnsi="仿宋_GB2312" w:cs="仿宋_GB2312" w:eastAsia="仿宋_GB2312"/>
                      <w:sz w:val="20"/>
                    </w:rPr>
                    <w:t>GAN网络的石墨烯电池缺陷样本数据生成、基于Swin-Transformer网络的缺陷检测、以及基于YOLO-V8网络的钢板表面、PCB板、铁轨表面、铝型材表面、织物表面、太阳能电池板缺陷识别等工业视觉检测案例。</w:t>
                  </w:r>
                </w:p>
                <w:p>
                  <w:pPr>
                    <w:pStyle w:val="null3"/>
                    <w:numPr>
                      <w:ilvl w:val="0"/>
                      <w:numId w:val="2"/>
                    </w:numPr>
                    <w:jc w:val="left"/>
                  </w:pPr>
                  <w:r>
                    <w:rPr>
                      <w:rFonts w:ascii="仿宋_GB2312" w:hAnsi="仿宋_GB2312" w:cs="仿宋_GB2312" w:eastAsia="仿宋_GB2312"/>
                      <w:sz w:val="20"/>
                    </w:rPr>
                    <w:t>AI+建筑实战案例</w:t>
                  </w:r>
                </w:p>
                <w:p>
                  <w:pPr>
                    <w:pStyle w:val="null3"/>
                    <w:jc w:val="left"/>
                  </w:pPr>
                  <w:r>
                    <w:rPr>
                      <w:rFonts w:ascii="仿宋_GB2312" w:hAnsi="仿宋_GB2312" w:cs="仿宋_GB2312" w:eastAsia="仿宋_GB2312"/>
                      <w:sz w:val="20"/>
                    </w:rPr>
                    <w:t>资源构成：提供实验手册和配套实验环境。</w:t>
                  </w:r>
                  <w:r>
                    <w:br/>
                  </w:r>
                  <w:r>
                    <w:rPr>
                      <w:rFonts w:ascii="仿宋_GB2312" w:hAnsi="仿宋_GB2312" w:cs="仿宋_GB2312" w:eastAsia="仿宋_GB2312"/>
                      <w:sz w:val="20"/>
                    </w:rPr>
                    <w:t>内容范围：涵盖基于深度神经网络与卷积神经网络的基建表面裂缝识别、桥梁裂缝识别、混凝土表面裂缝检测、基于深度卷积特征的地标建筑图像检索、安全帽检测等应用。</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15.深度学习实战</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1）深度学习实战(一)</w:t>
                  </w:r>
                </w:p>
                <w:p>
                  <w:pPr>
                    <w:pStyle w:val="null3"/>
                    <w:jc w:val="left"/>
                  </w:pPr>
                  <w:r>
                    <w:rPr>
                      <w:rFonts w:ascii="仿宋_GB2312" w:hAnsi="仿宋_GB2312" w:cs="仿宋_GB2312" w:eastAsia="仿宋_GB2312"/>
                      <w:sz w:val="20"/>
                    </w:rPr>
                    <w:t>资源构成：提供实验手册和配套实验环境。</w:t>
                  </w:r>
                  <w:r>
                    <w:br/>
                  </w:r>
                  <w:r>
                    <w:rPr>
                      <w:rFonts w:ascii="仿宋_GB2312" w:hAnsi="仿宋_GB2312" w:cs="仿宋_GB2312" w:eastAsia="仿宋_GB2312"/>
                      <w:sz w:val="20"/>
                    </w:rPr>
                    <w:t>内容范围：涵盖</w:t>
                  </w:r>
                  <w:r>
                    <w:rPr>
                      <w:rFonts w:ascii="仿宋_GB2312" w:hAnsi="仿宋_GB2312" w:cs="仿宋_GB2312" w:eastAsia="仿宋_GB2312"/>
                      <w:sz w:val="20"/>
                    </w:rPr>
                    <w:t>Tensor创建操作、梯度下降与自动求导、深度学习基础、Pytorch开发技巧、卷积神经网络、循环神经网络、算法优化、计算机视觉、自然语言处理等核心实战内容。</w:t>
                  </w:r>
                </w:p>
                <w:p>
                  <w:pPr>
                    <w:pStyle w:val="null3"/>
                    <w:numPr>
                      <w:ilvl w:val="0"/>
                      <w:numId w:val="2"/>
                    </w:numPr>
                    <w:jc w:val="left"/>
                  </w:pPr>
                  <w:r>
                    <w:rPr>
                      <w:rFonts w:ascii="仿宋_GB2312" w:hAnsi="仿宋_GB2312" w:cs="仿宋_GB2312" w:eastAsia="仿宋_GB2312"/>
                      <w:sz w:val="20"/>
                    </w:rPr>
                    <w:t>深度学习实战</w:t>
                  </w:r>
                  <w:r>
                    <w:rPr>
                      <w:rFonts w:ascii="仿宋_GB2312" w:hAnsi="仿宋_GB2312" w:cs="仿宋_GB2312" w:eastAsia="仿宋_GB2312"/>
                      <w:sz w:val="20"/>
                    </w:rPr>
                    <w:t>(二)</w:t>
                  </w:r>
                </w:p>
                <w:p>
                  <w:pPr>
                    <w:pStyle w:val="null3"/>
                    <w:jc w:val="left"/>
                  </w:pPr>
                  <w:r>
                    <w:rPr>
                      <w:rFonts w:ascii="仿宋_GB2312" w:hAnsi="仿宋_GB2312" w:cs="仿宋_GB2312" w:eastAsia="仿宋_GB2312"/>
                      <w:sz w:val="20"/>
                    </w:rPr>
                    <w:t>资源构成：提供实验手册和配套实验环境。</w:t>
                  </w:r>
                  <w:r>
                    <w:br/>
                  </w:r>
                  <w:r>
                    <w:rPr>
                      <w:rFonts w:ascii="仿宋_GB2312" w:hAnsi="仿宋_GB2312" w:cs="仿宋_GB2312" w:eastAsia="仿宋_GB2312"/>
                      <w:sz w:val="20"/>
                    </w:rPr>
                    <w:t>内容范围：包括花朵盛开状态检测、智能农业植株检测、自动鸟类识别等特定应用场景的实战项目。</w:t>
                  </w: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边缘智能应用实验平台       12套</w:t>
            </w:r>
          </w:p>
          <w:tbl>
            <w:tblPr>
              <w:tblInd w:type="dxa" w:w="105"/>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总体描述</w:t>
                  </w:r>
                  <w:r>
                    <w:br/>
                  </w:r>
                  <w:r>
                    <w:rPr>
                      <w:rFonts w:ascii="仿宋_GB2312" w:hAnsi="仿宋_GB2312" w:cs="仿宋_GB2312" w:eastAsia="仿宋_GB2312"/>
                      <w:sz w:val="20"/>
                    </w:rPr>
                    <w:t>1.平台定位与组成</w:t>
                  </w:r>
                  <w:r>
                    <w:br/>
                  </w:r>
                  <w:r>
                    <w:rPr>
                      <w:rFonts w:ascii="仿宋_GB2312" w:hAnsi="仿宋_GB2312" w:cs="仿宋_GB2312" w:eastAsia="仿宋_GB2312"/>
                      <w:sz w:val="20"/>
                    </w:rPr>
                    <w:t>平台集成嵌入式人工智能核心开发板、智能摄像头、阵列语音功能、六轴机械臂、执行器等核心功能，所有组件统一收纳于防撞箱内，支持灵活摆放与便捷收纳。</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 使用便捷性与教学适配</w:t>
                  </w:r>
                  <w:r>
                    <w:br/>
                  </w:r>
                  <w:r>
                    <w:rPr>
                      <w:rFonts w:ascii="仿宋_GB2312" w:hAnsi="仿宋_GB2312" w:cs="仿宋_GB2312" w:eastAsia="仿宋_GB2312"/>
                      <w:sz w:val="20"/>
                    </w:rPr>
                    <w:t>平台采用开箱即用设计，支持摆放角度调整，操作便捷；软件系统与教学资源丰富，深度融合行业实战案例，覆盖基础教学至科研创新全场景应用。</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平台硬件资源</w:t>
                  </w:r>
                  <w:r>
                    <w:br/>
                  </w:r>
                  <w:r>
                    <w:rPr>
                      <w:rFonts w:ascii="仿宋_GB2312" w:hAnsi="仿宋_GB2312" w:cs="仿宋_GB2312" w:eastAsia="仿宋_GB2312"/>
                      <w:sz w:val="20"/>
                    </w:rPr>
                    <w:t>3. 边缘桌面工位</w:t>
                  </w:r>
                  <w:r>
                    <w:br/>
                  </w:r>
                  <w:r>
                    <w:rPr>
                      <w:rFonts w:ascii="仿宋_GB2312" w:hAnsi="仿宋_GB2312" w:cs="仿宋_GB2312" w:eastAsia="仿宋_GB2312"/>
                      <w:sz w:val="20"/>
                    </w:rPr>
                    <w:t>（</w:t>
                  </w:r>
                  <w:r>
                    <w:rPr>
                      <w:rFonts w:ascii="仿宋_GB2312" w:hAnsi="仿宋_GB2312" w:cs="仿宋_GB2312" w:eastAsia="仿宋_GB2312"/>
                      <w:sz w:val="20"/>
                    </w:rPr>
                    <w:t>1）配置一体化电源控制系统，通过总开关实现设备整体供电管理；</w:t>
                  </w:r>
                  <w:r>
                    <w:br/>
                  </w:r>
                  <w:r>
                    <w:rPr>
                      <w:rFonts w:ascii="仿宋_GB2312" w:hAnsi="仿宋_GB2312" w:cs="仿宋_GB2312" w:eastAsia="仿宋_GB2312"/>
                      <w:sz w:val="20"/>
                    </w:rPr>
                    <w:t>（</w:t>
                  </w:r>
                  <w:r>
                    <w:rPr>
                      <w:rFonts w:ascii="仿宋_GB2312" w:hAnsi="仿宋_GB2312" w:cs="仿宋_GB2312" w:eastAsia="仿宋_GB2312"/>
                      <w:sz w:val="20"/>
                    </w:rPr>
                    <w:t>2）设备接线采用暗线隐藏布局；</w:t>
                  </w:r>
                  <w:r>
                    <w:br/>
                  </w:r>
                  <w:r>
                    <w:rPr>
                      <w:rFonts w:ascii="仿宋_GB2312" w:hAnsi="仿宋_GB2312" w:cs="仿宋_GB2312" w:eastAsia="仿宋_GB2312"/>
                      <w:sz w:val="20"/>
                    </w:rPr>
                    <w:t>（</w:t>
                  </w:r>
                  <w:r>
                    <w:rPr>
                      <w:rFonts w:ascii="仿宋_GB2312" w:hAnsi="仿宋_GB2312" w:cs="仿宋_GB2312" w:eastAsia="仿宋_GB2312"/>
                      <w:sz w:val="20"/>
                    </w:rPr>
                    <w:t>3）面板支持磁吸功能，便于RTSP摄像头快速吸附安装；</w:t>
                  </w:r>
                  <w:r>
                    <w:br/>
                  </w:r>
                  <w:r>
                    <w:rPr>
                      <w:rFonts w:ascii="仿宋_GB2312" w:hAnsi="仿宋_GB2312" w:cs="仿宋_GB2312" w:eastAsia="仿宋_GB2312"/>
                      <w:sz w:val="20"/>
                    </w:rPr>
                    <w:t>（</w:t>
                  </w:r>
                  <w:r>
                    <w:rPr>
                      <w:rFonts w:ascii="仿宋_GB2312" w:hAnsi="仿宋_GB2312" w:cs="仿宋_GB2312" w:eastAsia="仿宋_GB2312"/>
                      <w:sz w:val="20"/>
                    </w:rPr>
                    <w:t>4）面板丝印各主要部件名称标识，操作指引清晰直观；</w:t>
                  </w:r>
                  <w:r>
                    <w:br/>
                  </w:r>
                  <w:r>
                    <w:rPr>
                      <w:rFonts w:ascii="仿宋_GB2312" w:hAnsi="仿宋_GB2312" w:cs="仿宋_GB2312" w:eastAsia="仿宋_GB2312"/>
                      <w:sz w:val="20"/>
                    </w:rPr>
                    <w:t>（</w:t>
                  </w:r>
                  <w:r>
                    <w:rPr>
                      <w:rFonts w:ascii="仿宋_GB2312" w:hAnsi="仿宋_GB2312" w:cs="仿宋_GB2312" w:eastAsia="仿宋_GB2312"/>
                      <w:sz w:val="20"/>
                    </w:rPr>
                    <w:t>5）实验箱面板顶端方便稳定摆放USB摄像头；</w:t>
                  </w:r>
                  <w:r>
                    <w:br/>
                  </w:r>
                  <w:r>
                    <w:rPr>
                      <w:rFonts w:ascii="仿宋_GB2312" w:hAnsi="仿宋_GB2312" w:cs="仿宋_GB2312" w:eastAsia="仿宋_GB2312"/>
                      <w:sz w:val="20"/>
                    </w:rPr>
                    <w:t>（</w:t>
                  </w:r>
                  <w:r>
                    <w:rPr>
                      <w:rFonts w:ascii="仿宋_GB2312" w:hAnsi="仿宋_GB2312" w:cs="仿宋_GB2312" w:eastAsia="仿宋_GB2312"/>
                      <w:sz w:val="20"/>
                    </w:rPr>
                    <w:t>6）实验箱配备可调节支撑架，最大调整角度≥90度。</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 边缘计算终端</w:t>
                  </w:r>
                  <w:r>
                    <w:br/>
                  </w:r>
                  <w:r>
                    <w:rPr>
                      <w:rFonts w:ascii="仿宋_GB2312" w:hAnsi="仿宋_GB2312" w:cs="仿宋_GB2312" w:eastAsia="仿宋_GB2312"/>
                      <w:sz w:val="20"/>
                    </w:rPr>
                    <w:t>（</w:t>
                  </w:r>
                  <w:r>
                    <w:rPr>
                      <w:rFonts w:ascii="仿宋_GB2312" w:hAnsi="仿宋_GB2312" w:cs="仿宋_GB2312" w:eastAsia="仿宋_GB2312"/>
                      <w:sz w:val="20"/>
                    </w:rPr>
                    <w:t>1）图形处理器（GPU）：需支持具备专用AI加速计算单元技术架构，内置专用AI加速核心数量≥32个，通用计算核心数量≥1024核，可为人工智能计算提供强劲支撑；</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2）AI算力性能：INT8精度下AI算力≥40 TOPS，可满足多场景智能推理应用需求；</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3）图形处理器（GPU）：最大加速频率≥624MHz；</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4）中央处理器（CPU）：采用64位架构高性能处理器，核心数量≥6核；</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5）中央处理器（CPU）：最大主频≥1.5GHz；</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6）显存配置：显存容量≥8GB，位宽≥128bit，采用LPDDR5及以上规格，显存传输带宽≥66GB/s；</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7）存储扩展：支持外部NVMe协议存储设备扩展接入。</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 ）摄像头接口：≥2路MIPI CSI-2连接器；</w:t>
                  </w:r>
                  <w:r>
                    <w:br/>
                  </w:r>
                  <w:r>
                    <w:rPr>
                      <w:rFonts w:ascii="仿宋_GB2312" w:hAnsi="仿宋_GB2312" w:cs="仿宋_GB2312" w:eastAsia="仿宋_GB2312"/>
                      <w:sz w:val="20"/>
                    </w:rPr>
                    <w:t>（</w:t>
                  </w:r>
                  <w:r>
                    <w:rPr>
                      <w:rFonts w:ascii="仿宋_GB2312" w:hAnsi="仿宋_GB2312" w:cs="仿宋_GB2312" w:eastAsia="仿宋_GB2312"/>
                      <w:sz w:val="20"/>
                    </w:rPr>
                    <w:t>9）PCIe接口：≥1个x4通道、≥3个x1通道，PCIe 3.0标准，支持Root Port和Endpoint模式；</w:t>
                  </w:r>
                  <w:r>
                    <w:br/>
                  </w:r>
                  <w:r>
                    <w:rPr>
                      <w:rFonts w:ascii="仿宋_GB2312" w:hAnsi="仿宋_GB2312" w:cs="仿宋_GB2312" w:eastAsia="仿宋_GB2312"/>
                      <w:sz w:val="20"/>
                    </w:rPr>
                    <w:t>（</w:t>
                  </w:r>
                  <w:r>
                    <w:rPr>
                      <w:rFonts w:ascii="仿宋_GB2312" w:hAnsi="仿宋_GB2312" w:cs="仿宋_GB2312" w:eastAsia="仿宋_GB2312"/>
                      <w:sz w:val="20"/>
                    </w:rPr>
                    <w:t>10）USB接口：≥1个Type-C、≥4个USB 3.2；</w:t>
                  </w:r>
                  <w:r>
                    <w:br/>
                  </w:r>
                  <w:r>
                    <w:rPr>
                      <w:rFonts w:ascii="仿宋_GB2312" w:hAnsi="仿宋_GB2312" w:cs="仿宋_GB2312" w:eastAsia="仿宋_GB2312"/>
                      <w:sz w:val="20"/>
                    </w:rPr>
                    <w:t>（</w:t>
                  </w:r>
                  <w:r>
                    <w:rPr>
                      <w:rFonts w:ascii="仿宋_GB2312" w:hAnsi="仿宋_GB2312" w:cs="仿宋_GB2312" w:eastAsia="仿宋_GB2312"/>
                      <w:sz w:val="20"/>
                    </w:rPr>
                    <w:t>11）扩展接口：支持GPIO、I2C、I2S、UART、SPI等。</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5. 触摸屏</w:t>
                  </w:r>
                  <w:r>
                    <w:br/>
                  </w:r>
                  <w:r>
                    <w:rPr>
                      <w:rFonts w:ascii="仿宋_GB2312" w:hAnsi="仿宋_GB2312" w:cs="仿宋_GB2312" w:eastAsia="仿宋_GB2312"/>
                      <w:sz w:val="20"/>
                    </w:rPr>
                    <w:t>（</w:t>
                  </w:r>
                  <w:r>
                    <w:rPr>
                      <w:rFonts w:ascii="仿宋_GB2312" w:hAnsi="仿宋_GB2312" w:cs="仿宋_GB2312" w:eastAsia="仿宋_GB2312"/>
                      <w:sz w:val="20"/>
                    </w:rPr>
                    <w:t>1）尺寸≥10英寸，分辨率不低于1920×1280，IPS面板；</w:t>
                  </w:r>
                  <w:r>
                    <w:br/>
                  </w:r>
                  <w:r>
                    <w:rPr>
                      <w:rFonts w:ascii="仿宋_GB2312" w:hAnsi="仿宋_GB2312" w:cs="仿宋_GB2312" w:eastAsia="仿宋_GB2312"/>
                      <w:sz w:val="20"/>
                    </w:rPr>
                    <w:t>（</w:t>
                  </w:r>
                  <w:r>
                    <w:rPr>
                      <w:rFonts w:ascii="仿宋_GB2312" w:hAnsi="仿宋_GB2312" w:cs="仿宋_GB2312" w:eastAsia="仿宋_GB2312"/>
                      <w:sz w:val="20"/>
                    </w:rPr>
                    <w:t>2）刷新率≥60Hz；</w:t>
                  </w:r>
                  <w:r>
                    <w:br/>
                  </w:r>
                  <w:r>
                    <w:rPr>
                      <w:rFonts w:ascii="仿宋_GB2312" w:hAnsi="仿宋_GB2312" w:cs="仿宋_GB2312" w:eastAsia="仿宋_GB2312"/>
                      <w:sz w:val="20"/>
                    </w:rPr>
                    <w:t>（</w:t>
                  </w:r>
                  <w:r>
                    <w:rPr>
                      <w:rFonts w:ascii="仿宋_GB2312" w:hAnsi="仿宋_GB2312" w:cs="仿宋_GB2312" w:eastAsia="仿宋_GB2312"/>
                      <w:sz w:val="20"/>
                    </w:rPr>
                    <w:t>3）亮度≥350cd/</w:t>
                  </w:r>
                  <w:r>
                    <w:rPr>
                      <w:rFonts w:ascii="仿宋_GB2312" w:hAnsi="仿宋_GB2312" w:cs="仿宋_GB2312" w:eastAsia="仿宋_GB2312"/>
                      <w:sz w:val="20"/>
                    </w:rPr>
                    <w:t>㎡</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4）内置音箱，支持HDR显示；</w:t>
                  </w:r>
                  <w:r>
                    <w:br/>
                  </w:r>
                  <w:r>
                    <w:rPr>
                      <w:rFonts w:ascii="仿宋_GB2312" w:hAnsi="仿宋_GB2312" w:cs="仿宋_GB2312" w:eastAsia="仿宋_GB2312"/>
                      <w:sz w:val="20"/>
                    </w:rPr>
                    <w:t>（</w:t>
                  </w:r>
                  <w:r>
                    <w:rPr>
                      <w:rFonts w:ascii="仿宋_GB2312" w:hAnsi="仿宋_GB2312" w:cs="仿宋_GB2312" w:eastAsia="仿宋_GB2312"/>
                      <w:sz w:val="20"/>
                    </w:rPr>
                    <w:t>5）工业级金属外壳。</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 USB摄像头</w:t>
                  </w:r>
                  <w:r>
                    <w:br/>
                  </w:r>
                  <w:r>
                    <w:rPr>
                      <w:rFonts w:ascii="仿宋_GB2312" w:hAnsi="仿宋_GB2312" w:cs="仿宋_GB2312" w:eastAsia="仿宋_GB2312"/>
                      <w:sz w:val="20"/>
                    </w:rPr>
                    <w:t>（</w:t>
                  </w:r>
                  <w:r>
                    <w:rPr>
                      <w:rFonts w:ascii="仿宋_GB2312" w:hAnsi="仿宋_GB2312" w:cs="仿宋_GB2312" w:eastAsia="仿宋_GB2312"/>
                      <w:sz w:val="20"/>
                    </w:rPr>
                    <w:t>1）像素≥800万；</w:t>
                  </w:r>
                  <w:r>
                    <w:br/>
                  </w:r>
                  <w:r>
                    <w:rPr>
                      <w:rFonts w:ascii="仿宋_GB2312" w:hAnsi="仿宋_GB2312" w:cs="仿宋_GB2312" w:eastAsia="仿宋_GB2312"/>
                      <w:sz w:val="20"/>
                    </w:rPr>
                    <w:t>（</w:t>
                  </w:r>
                  <w:r>
                    <w:rPr>
                      <w:rFonts w:ascii="仿宋_GB2312" w:hAnsi="仿宋_GB2312" w:cs="仿宋_GB2312" w:eastAsia="仿宋_GB2312"/>
                      <w:sz w:val="20"/>
                    </w:rPr>
                    <w:t>2）USB接口，免驱即插即用；</w:t>
                  </w:r>
                  <w:r>
                    <w:br/>
                  </w:r>
                  <w:r>
                    <w:rPr>
                      <w:rFonts w:ascii="仿宋_GB2312" w:hAnsi="仿宋_GB2312" w:cs="仿宋_GB2312" w:eastAsia="仿宋_GB2312"/>
                      <w:sz w:val="20"/>
                    </w:rPr>
                    <w:t>（</w:t>
                  </w:r>
                  <w:r>
                    <w:rPr>
                      <w:rFonts w:ascii="仿宋_GB2312" w:hAnsi="仿宋_GB2312" w:cs="仿宋_GB2312" w:eastAsia="仿宋_GB2312"/>
                      <w:sz w:val="20"/>
                    </w:rPr>
                    <w:t>3）支持自动曝光控制（AEC）；</w:t>
                  </w:r>
                  <w:r>
                    <w:br/>
                  </w:r>
                  <w:r>
                    <w:rPr>
                      <w:rFonts w:ascii="仿宋_GB2312" w:hAnsi="仿宋_GB2312" w:cs="仿宋_GB2312" w:eastAsia="仿宋_GB2312"/>
                      <w:sz w:val="20"/>
                    </w:rPr>
                    <w:t>（</w:t>
                  </w:r>
                  <w:r>
                    <w:rPr>
                      <w:rFonts w:ascii="仿宋_GB2312" w:hAnsi="仿宋_GB2312" w:cs="仿宋_GB2312" w:eastAsia="仿宋_GB2312"/>
                      <w:sz w:val="20"/>
                    </w:rPr>
                    <w:t>4）支持自动增益控制（AGC）；</w:t>
                  </w:r>
                  <w:r>
                    <w:br/>
                  </w:r>
                  <w:r>
                    <w:rPr>
                      <w:rFonts w:ascii="仿宋_GB2312" w:hAnsi="仿宋_GB2312" w:cs="仿宋_GB2312" w:eastAsia="仿宋_GB2312"/>
                      <w:sz w:val="20"/>
                    </w:rPr>
                    <w:t>（</w:t>
                  </w:r>
                  <w:r>
                    <w:rPr>
                      <w:rFonts w:ascii="仿宋_GB2312" w:hAnsi="仿宋_GB2312" w:cs="仿宋_GB2312" w:eastAsia="仿宋_GB2312"/>
                      <w:sz w:val="20"/>
                    </w:rPr>
                    <w:t>5）支持自动白平衡（AWB）；</w:t>
                  </w:r>
                  <w:r>
                    <w:br/>
                  </w:r>
                  <w:r>
                    <w:rPr>
                      <w:rFonts w:ascii="仿宋_GB2312" w:hAnsi="仿宋_GB2312" w:cs="仿宋_GB2312" w:eastAsia="仿宋_GB2312"/>
                      <w:sz w:val="20"/>
                    </w:rPr>
                    <w:t>（</w:t>
                  </w:r>
                  <w:r>
                    <w:rPr>
                      <w:rFonts w:ascii="仿宋_GB2312" w:hAnsi="仿宋_GB2312" w:cs="仿宋_GB2312" w:eastAsia="仿宋_GB2312"/>
                      <w:sz w:val="20"/>
                    </w:rPr>
                    <w:t>6）支持自动对焦；</w:t>
                  </w:r>
                  <w:r>
                    <w:br/>
                  </w:r>
                  <w:r>
                    <w:rPr>
                      <w:rFonts w:ascii="仿宋_GB2312" w:hAnsi="仿宋_GB2312" w:cs="仿宋_GB2312" w:eastAsia="仿宋_GB2312"/>
                      <w:sz w:val="20"/>
                    </w:rPr>
                    <w:t>（</w:t>
                  </w:r>
                  <w:r>
                    <w:rPr>
                      <w:rFonts w:ascii="仿宋_GB2312" w:hAnsi="仿宋_GB2312" w:cs="仿宋_GB2312" w:eastAsia="仿宋_GB2312"/>
                      <w:sz w:val="20"/>
                    </w:rPr>
                    <w:t>7）彩色成像。</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7. 麦克风阵列智能音箱</w:t>
                  </w:r>
                  <w:r>
                    <w:br/>
                  </w:r>
                  <w:r>
                    <w:rPr>
                      <w:rFonts w:ascii="仿宋_GB2312" w:hAnsi="仿宋_GB2312" w:cs="仿宋_GB2312" w:eastAsia="仿宋_GB2312"/>
                      <w:sz w:val="20"/>
                    </w:rPr>
                    <w:t>（</w:t>
                  </w:r>
                  <w:r>
                    <w:rPr>
                      <w:rFonts w:ascii="仿宋_GB2312" w:hAnsi="仿宋_GB2312" w:cs="仿宋_GB2312" w:eastAsia="仿宋_GB2312"/>
                      <w:sz w:val="20"/>
                    </w:rPr>
                    <w:t>1）数量≥6个；</w:t>
                  </w:r>
                  <w:r>
                    <w:br/>
                  </w:r>
                  <w:r>
                    <w:rPr>
                      <w:rFonts w:ascii="仿宋_GB2312" w:hAnsi="仿宋_GB2312" w:cs="仿宋_GB2312" w:eastAsia="仿宋_GB2312"/>
                      <w:sz w:val="20"/>
                    </w:rPr>
                    <w:t>（</w:t>
                  </w:r>
                  <w:r>
                    <w:rPr>
                      <w:rFonts w:ascii="仿宋_GB2312" w:hAnsi="仿宋_GB2312" w:cs="仿宋_GB2312" w:eastAsia="仿宋_GB2312"/>
                      <w:sz w:val="20"/>
                    </w:rPr>
                    <w:t>2）信噪比≥65dB，功耗≤3W。</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8. RTSP摄像头</w:t>
                  </w:r>
                  <w:r>
                    <w:br/>
                  </w:r>
                  <w:r>
                    <w:br/>
                  </w:r>
                  <w:r>
                    <w:rPr>
                      <w:rFonts w:ascii="仿宋_GB2312" w:hAnsi="仿宋_GB2312" w:cs="仿宋_GB2312" w:eastAsia="仿宋_GB2312"/>
                      <w:sz w:val="20"/>
                    </w:rPr>
                    <w:t>（</w:t>
                  </w:r>
                  <w:r>
                    <w:rPr>
                      <w:rFonts w:ascii="仿宋_GB2312" w:hAnsi="仿宋_GB2312" w:cs="仿宋_GB2312" w:eastAsia="仿宋_GB2312"/>
                      <w:sz w:val="20"/>
                    </w:rPr>
                    <w:t>1）支持IR-CUT自动切换，红外夜视补光；</w:t>
                  </w:r>
                  <w:r>
                    <w:br/>
                  </w:r>
                  <w:r>
                    <w:rPr>
                      <w:rFonts w:ascii="仿宋_GB2312" w:hAnsi="仿宋_GB2312" w:cs="仿宋_GB2312" w:eastAsia="仿宋_GB2312"/>
                      <w:sz w:val="20"/>
                    </w:rPr>
                    <w:t>（</w:t>
                  </w:r>
                  <w:r>
                    <w:rPr>
                      <w:rFonts w:ascii="仿宋_GB2312" w:hAnsi="仿宋_GB2312" w:cs="仿宋_GB2312" w:eastAsia="仿宋_GB2312"/>
                      <w:sz w:val="20"/>
                    </w:rPr>
                    <w:t>2）焦距≥3.9mm；</w:t>
                  </w:r>
                  <w:r>
                    <w:br/>
                  </w:r>
                  <w:r>
                    <w:rPr>
                      <w:rFonts w:ascii="仿宋_GB2312" w:hAnsi="仿宋_GB2312" w:cs="仿宋_GB2312" w:eastAsia="仿宋_GB2312"/>
                      <w:sz w:val="20"/>
                    </w:rPr>
                    <w:t>（</w:t>
                  </w:r>
                  <w:r>
                    <w:rPr>
                      <w:rFonts w:ascii="仿宋_GB2312" w:hAnsi="仿宋_GB2312" w:cs="仿宋_GB2312" w:eastAsia="仿宋_GB2312"/>
                      <w:sz w:val="20"/>
                    </w:rPr>
                    <w:t>3）内置麦克风和扬声器。</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2"/>
                    </w:numPr>
                    <w:jc w:val="left"/>
                  </w:pPr>
                  <w:r>
                    <w:rPr>
                      <w:rFonts w:ascii="仿宋_GB2312" w:hAnsi="仿宋_GB2312" w:cs="仿宋_GB2312" w:eastAsia="仿宋_GB2312"/>
                      <w:sz w:val="20"/>
                    </w:rPr>
                    <w:t>六轴机器人</w:t>
                  </w:r>
                  <w:r>
                    <w:br/>
                  </w:r>
                  <w:r>
                    <w:rPr>
                      <w:rFonts w:ascii="仿宋_GB2312" w:hAnsi="仿宋_GB2312" w:cs="仿宋_GB2312" w:eastAsia="仿宋_GB2312"/>
                      <w:sz w:val="20"/>
                    </w:rPr>
                    <w:t>（</w:t>
                  </w:r>
                  <w:r>
                    <w:rPr>
                      <w:rFonts w:ascii="仿宋_GB2312" w:hAnsi="仿宋_GB2312" w:cs="仿宋_GB2312" w:eastAsia="仿宋_GB2312"/>
                      <w:sz w:val="20"/>
                    </w:rPr>
                    <w:t>1）自由度：≥6轴；</w:t>
                  </w:r>
                </w:p>
                <w:p>
                  <w:pPr>
                    <w:pStyle w:val="null3"/>
                    <w:numPr>
                      <w:ilvl w:val="0"/>
                      <w:numId w:val="2"/>
                    </w:numPr>
                    <w:jc w:val="left"/>
                  </w:pPr>
                  <w:r>
                    <w:rPr>
                      <w:rFonts w:ascii="仿宋_GB2312" w:hAnsi="仿宋_GB2312" w:cs="仿宋_GB2312" w:eastAsia="仿宋_GB2312"/>
                      <w:sz w:val="20"/>
                    </w:rPr>
                    <w:t>最大负载：</w:t>
                  </w:r>
                  <w:r>
                    <w:rPr>
                      <w:rFonts w:ascii="仿宋_GB2312" w:hAnsi="仿宋_GB2312" w:cs="仿宋_GB2312" w:eastAsia="仿宋_GB2312"/>
                      <w:sz w:val="20"/>
                    </w:rPr>
                    <w:t>≥250g；</w:t>
                  </w:r>
                </w:p>
                <w:p>
                  <w:pPr>
                    <w:pStyle w:val="null3"/>
                    <w:numPr>
                      <w:ilvl w:val="0"/>
                      <w:numId w:val="2"/>
                    </w:numPr>
                    <w:jc w:val="left"/>
                  </w:pPr>
                  <w:r>
                    <w:rPr>
                      <w:rFonts w:ascii="仿宋_GB2312" w:hAnsi="仿宋_GB2312" w:cs="仿宋_GB2312" w:eastAsia="仿宋_GB2312"/>
                      <w:sz w:val="20"/>
                    </w:rPr>
                    <w:t>重复定位精度：</w:t>
                  </w:r>
                  <w:r>
                    <w:rPr>
                      <w:rFonts w:ascii="仿宋_GB2312" w:hAnsi="仿宋_GB2312" w:cs="仿宋_GB2312" w:eastAsia="仿宋_GB2312"/>
                      <w:sz w:val="20"/>
                    </w:rPr>
                    <w:t>≤</w:t>
                  </w:r>
                  <w:r>
                    <w:rPr>
                      <w:rFonts w:ascii="仿宋_GB2312" w:hAnsi="仿宋_GB2312" w:cs="仿宋_GB2312" w:eastAsia="仿宋_GB2312"/>
                      <w:sz w:val="20"/>
                    </w:rPr>
                    <w:t>0.5mm;</w:t>
                  </w:r>
                </w:p>
                <w:p>
                  <w:pPr>
                    <w:pStyle w:val="null3"/>
                    <w:numPr>
                      <w:ilvl w:val="0"/>
                      <w:numId w:val="2"/>
                    </w:numPr>
                    <w:jc w:val="left"/>
                  </w:pPr>
                  <w:r>
                    <w:rPr>
                      <w:rFonts w:ascii="仿宋_GB2312" w:hAnsi="仿宋_GB2312" w:cs="仿宋_GB2312" w:eastAsia="仿宋_GB2312"/>
                      <w:sz w:val="20"/>
                      <w:color w:val="FF0000"/>
                    </w:rPr>
                    <w:t>通信方式：</w:t>
                  </w:r>
                  <w:r>
                    <w:rPr>
                      <w:rFonts w:ascii="仿宋_GB2312" w:hAnsi="仿宋_GB2312" w:cs="仿宋_GB2312" w:eastAsia="仿宋_GB2312"/>
                      <w:sz w:val="20"/>
                      <w:color w:val="FF0000"/>
                    </w:rPr>
                    <w:t>USB/WiFi/蓝牙</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 执行器功能</w:t>
                  </w:r>
                  <w:r>
                    <w:br/>
                  </w:r>
                  <w:r>
                    <w:rPr>
                      <w:rFonts w:ascii="仿宋_GB2312" w:hAnsi="仿宋_GB2312" w:cs="仿宋_GB2312" w:eastAsia="仿宋_GB2312"/>
                      <w:sz w:val="20"/>
                    </w:rPr>
                    <w:t>配置红、蓝、绿三色指示灯各</w:t>
                  </w:r>
                  <w:r>
                    <w:rPr>
                      <w:rFonts w:ascii="仿宋_GB2312" w:hAnsi="仿宋_GB2312" w:cs="仿宋_GB2312" w:eastAsia="仿宋_GB2312"/>
                      <w:sz w:val="20"/>
                    </w:rPr>
                    <w:t>1个。</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11. 实验器材收纳功能</w:t>
                  </w:r>
                  <w:r>
                    <w:br/>
                  </w:r>
                  <w:r>
                    <w:rPr>
                      <w:rFonts w:ascii="仿宋_GB2312" w:hAnsi="仿宋_GB2312" w:cs="仿宋_GB2312" w:eastAsia="仿宋_GB2312"/>
                      <w:sz w:val="20"/>
                    </w:rPr>
                    <w:t>收纳箱防震防摔，具备防水防尘能力。</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2553"/>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平台资源</w:t>
                  </w:r>
                  <w:r>
                    <w:br/>
                  </w:r>
                  <w:r>
                    <w:rPr>
                      <w:rFonts w:ascii="仿宋_GB2312" w:hAnsi="仿宋_GB2312" w:cs="仿宋_GB2312" w:eastAsia="仿宋_GB2312"/>
                      <w:sz w:val="20"/>
                    </w:rPr>
                    <w:t>12. 操作系统</w:t>
                  </w:r>
                  <w:r>
                    <w:br/>
                  </w:r>
                  <w:r>
                    <w:rPr>
                      <w:rFonts w:ascii="仿宋_GB2312" w:hAnsi="仿宋_GB2312" w:cs="仿宋_GB2312" w:eastAsia="仿宋_GB2312"/>
                      <w:sz w:val="20"/>
                    </w:rPr>
                    <w:t>边缘计算终端支持</w:t>
                  </w:r>
                  <w:r>
                    <w:rPr>
                      <w:rFonts w:ascii="仿宋_GB2312" w:hAnsi="仿宋_GB2312" w:cs="仿宋_GB2312" w:eastAsia="仿宋_GB2312"/>
                      <w:sz w:val="20"/>
                    </w:rPr>
                    <w:t>Linux嵌入式操作系统，满足嵌入式操作系统课程教学需求；预装Python 3.0及以上版本运行环境，支撑Python人工智能教学；内置Qt及PyQt5开发环境，满足AI可视化应用教学。</w:t>
                  </w:r>
                </w:p>
              </w:tc>
            </w:tr>
            <w:tr>
              <w:tc>
                <w:tcPr>
                  <w:tcW w:type="dxa" w:w="2553"/>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FF0000"/>
                    </w:rPr>
                    <w:t>◆</w:t>
                  </w:r>
                  <w:r>
                    <w:rPr>
                      <w:rFonts w:ascii="仿宋_GB2312" w:hAnsi="仿宋_GB2312" w:cs="仿宋_GB2312" w:eastAsia="仿宋_GB2312"/>
                      <w:sz w:val="20"/>
                    </w:rPr>
                    <w:t>13内置系统须集成会议背景虚化、智能语音识别、语音助手终端功能，满足AI基础应用与开发教学。（需现场提供真实产品演示）</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FF0000"/>
                    </w:rPr>
                    <w:t>◆</w:t>
                  </w:r>
                  <w:r>
                    <w:rPr>
                      <w:rFonts w:ascii="仿宋_GB2312" w:hAnsi="仿宋_GB2312" w:cs="仿宋_GB2312" w:eastAsia="仿宋_GB2312"/>
                      <w:sz w:val="20"/>
                    </w:rPr>
                    <w:t>14内置系统须支持人脸检测、表情识别检测、行为识别检测功能，满足AI基础应用与开发教学；内置系统须具备表情情感识别、语音情感识别、融合情感识别功能，满足AI基础应用与开发教学。（需现场提供真实产品演示）</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FF0000"/>
                    </w:rPr>
                    <w:t>◆</w:t>
                  </w:r>
                  <w:r>
                    <w:rPr>
                      <w:rFonts w:ascii="仿宋_GB2312" w:hAnsi="仿宋_GB2312" w:cs="仿宋_GB2312" w:eastAsia="仿宋_GB2312"/>
                      <w:sz w:val="20"/>
                    </w:rPr>
                    <w:t>15内置系统须实现车辆目标检测、车辆速度检测、车辆异常检测功能，满足AI基础应用与开发教学。（需现场提供真实产品演示）</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边缘智能计算技术与实践实训教学资源</w:t>
                  </w:r>
                  <w:r>
                    <w:br/>
                  </w:r>
                  <w:r>
                    <w:rPr>
                      <w:rFonts w:ascii="仿宋_GB2312" w:hAnsi="仿宋_GB2312" w:cs="仿宋_GB2312" w:eastAsia="仿宋_GB2312"/>
                      <w:sz w:val="20"/>
                    </w:rPr>
                    <w:t>16.平台须配套完整的边缘智能计算技术与实践实训教学资源，包括课程实训指导手册、教学PPT、教学视频、案例源码及数据集等内容，具体要求如下：</w:t>
                  </w:r>
                  <w:r>
                    <w:br/>
                  </w:r>
                  <w:r>
                    <w:rPr>
                      <w:rFonts w:ascii="仿宋_GB2312" w:hAnsi="仿宋_GB2312" w:cs="仿宋_GB2312" w:eastAsia="仿宋_GB2312"/>
                      <w:sz w:val="20"/>
                    </w:rPr>
                    <w:t>（</w:t>
                  </w:r>
                  <w:r>
                    <w:rPr>
                      <w:rFonts w:ascii="仿宋_GB2312" w:hAnsi="仿宋_GB2312" w:cs="仿宋_GB2312" w:eastAsia="仿宋_GB2312"/>
                      <w:sz w:val="20"/>
                    </w:rPr>
                    <w:t>1）课时要求</w:t>
                  </w:r>
                  <w:r>
                    <w:br/>
                  </w:r>
                  <w:r>
                    <w:rPr>
                      <w:rFonts w:ascii="仿宋_GB2312" w:hAnsi="仿宋_GB2312" w:cs="仿宋_GB2312" w:eastAsia="仿宋_GB2312"/>
                      <w:sz w:val="20"/>
                    </w:rPr>
                    <w:t>满足</w:t>
                  </w:r>
                  <w:r>
                    <w:rPr>
                      <w:rFonts w:ascii="仿宋_GB2312" w:hAnsi="仿宋_GB2312" w:cs="仿宋_GB2312" w:eastAsia="仿宋_GB2312"/>
                      <w:sz w:val="20"/>
                    </w:rPr>
                    <w:t>≥64课时的教学安排。</w:t>
                  </w:r>
                  <w:r>
                    <w:br/>
                  </w:r>
                  <w:r>
                    <w:rPr>
                      <w:rFonts w:ascii="仿宋_GB2312" w:hAnsi="仿宋_GB2312" w:cs="仿宋_GB2312" w:eastAsia="仿宋_GB2312"/>
                      <w:sz w:val="20"/>
                    </w:rPr>
                    <w:t>（</w:t>
                  </w:r>
                  <w:r>
                    <w:rPr>
                      <w:rFonts w:ascii="仿宋_GB2312" w:hAnsi="仿宋_GB2312" w:cs="仿宋_GB2312" w:eastAsia="仿宋_GB2312"/>
                      <w:sz w:val="20"/>
                    </w:rPr>
                    <w:t>2）教学模式</w:t>
                  </w:r>
                  <w:r>
                    <w:br/>
                  </w:r>
                  <w:r>
                    <w:rPr>
                      <w:rFonts w:ascii="仿宋_GB2312" w:hAnsi="仿宋_GB2312" w:cs="仿宋_GB2312" w:eastAsia="仿宋_GB2312"/>
                      <w:sz w:val="20"/>
                    </w:rPr>
                    <w:t>采用项目式教学模式，每个项目围绕特定领域工作任务或知识点展开，单个项目包含多个任务，每个实操任务满足约</w:t>
                  </w:r>
                  <w:r>
                    <w:rPr>
                      <w:rFonts w:ascii="仿宋_GB2312" w:hAnsi="仿宋_GB2312" w:cs="仿宋_GB2312" w:eastAsia="仿宋_GB2312"/>
                      <w:sz w:val="20"/>
                    </w:rPr>
                    <w:t>2课时的实践教学。</w:t>
                  </w:r>
                  <w:r>
                    <w:br/>
                  </w:r>
                  <w:r>
                    <w:rPr>
                      <w:rFonts w:ascii="仿宋_GB2312" w:hAnsi="仿宋_GB2312" w:cs="仿宋_GB2312" w:eastAsia="仿宋_GB2312"/>
                      <w:sz w:val="20"/>
                    </w:rPr>
                    <w:t>（</w:t>
                  </w:r>
                  <w:r>
                    <w:rPr>
                      <w:rFonts w:ascii="仿宋_GB2312" w:hAnsi="仿宋_GB2312" w:cs="仿宋_GB2312" w:eastAsia="仿宋_GB2312"/>
                      <w:sz w:val="20"/>
                    </w:rPr>
                    <w:t>3）实训指导手册</w:t>
                  </w:r>
                  <w:r>
                    <w:br/>
                  </w:r>
                  <w:r>
                    <w:rPr>
                      <w:rFonts w:ascii="仿宋_GB2312" w:hAnsi="仿宋_GB2312" w:cs="仿宋_GB2312" w:eastAsia="仿宋_GB2312"/>
                      <w:sz w:val="20"/>
                    </w:rPr>
                    <w:t>提供多份实训指导手册，每份手册对应一项实操任务。</w:t>
                  </w:r>
                  <w:r>
                    <w:br/>
                  </w:r>
                  <w:r>
                    <w:rPr>
                      <w:rFonts w:ascii="仿宋_GB2312" w:hAnsi="仿宋_GB2312" w:cs="仿宋_GB2312" w:eastAsia="仿宋_GB2312"/>
                      <w:sz w:val="20"/>
                    </w:rPr>
                    <w:t>（</w:t>
                  </w:r>
                  <w:r>
                    <w:rPr>
                      <w:rFonts w:ascii="仿宋_GB2312" w:hAnsi="仿宋_GB2312" w:cs="仿宋_GB2312" w:eastAsia="仿宋_GB2312"/>
                      <w:sz w:val="20"/>
                    </w:rPr>
                    <w:t>4）教学视频</w:t>
                  </w:r>
                  <w:r>
                    <w:br/>
                  </w:r>
                  <w:r>
                    <w:rPr>
                      <w:rFonts w:ascii="仿宋_GB2312" w:hAnsi="仿宋_GB2312" w:cs="仿宋_GB2312" w:eastAsia="仿宋_GB2312"/>
                      <w:sz w:val="20"/>
                    </w:rPr>
                    <w:t>提供多份教学视频，完整讲解实操任务教学过程，讲解清晰，覆盖实操全流程。</w:t>
                  </w:r>
                  <w:r>
                    <w:br/>
                  </w:r>
                  <w:r>
                    <w:rPr>
                      <w:rFonts w:ascii="仿宋_GB2312" w:hAnsi="仿宋_GB2312" w:cs="仿宋_GB2312" w:eastAsia="仿宋_GB2312"/>
                      <w:sz w:val="20"/>
                    </w:rPr>
                    <w:t>（</w:t>
                  </w:r>
                  <w:r>
                    <w:rPr>
                      <w:rFonts w:ascii="仿宋_GB2312" w:hAnsi="仿宋_GB2312" w:cs="仿宋_GB2312" w:eastAsia="仿宋_GB2312"/>
                      <w:sz w:val="20"/>
                    </w:rPr>
                    <w:t>5）教学课件</w:t>
                  </w:r>
                  <w:r>
                    <w:br/>
                  </w:r>
                  <w:r>
                    <w:rPr>
                      <w:rFonts w:ascii="仿宋_GB2312" w:hAnsi="仿宋_GB2312" w:cs="仿宋_GB2312" w:eastAsia="仿宋_GB2312"/>
                      <w:sz w:val="20"/>
                    </w:rPr>
                    <w:t>提供多份教学</w:t>
                  </w:r>
                  <w:r>
                    <w:rPr>
                      <w:rFonts w:ascii="仿宋_GB2312" w:hAnsi="仿宋_GB2312" w:cs="仿宋_GB2312" w:eastAsia="仿宋_GB2312"/>
                      <w:sz w:val="20"/>
                    </w:rPr>
                    <w:t>PPT，内容贴合实际教学需求，与教学内容紧密配套。</w:t>
                  </w:r>
                  <w:r>
                    <w:br/>
                  </w:r>
                  <w:r>
                    <w:rPr>
                      <w:rFonts w:ascii="仿宋_GB2312" w:hAnsi="仿宋_GB2312" w:cs="仿宋_GB2312" w:eastAsia="仿宋_GB2312"/>
                      <w:sz w:val="20"/>
                    </w:rPr>
                    <w:t>（</w:t>
                  </w:r>
                  <w:r>
                    <w:rPr>
                      <w:rFonts w:ascii="仿宋_GB2312" w:hAnsi="仿宋_GB2312" w:cs="仿宋_GB2312" w:eastAsia="仿宋_GB2312"/>
                      <w:sz w:val="20"/>
                    </w:rPr>
                    <w:t>6）案例资源</w:t>
                  </w:r>
                  <w:r>
                    <w:br/>
                  </w:r>
                  <w:r>
                    <w:rPr>
                      <w:rFonts w:ascii="仿宋_GB2312" w:hAnsi="仿宋_GB2312" w:cs="仿宋_GB2312" w:eastAsia="仿宋_GB2312"/>
                      <w:sz w:val="20"/>
                    </w:rPr>
                    <w:t>提供相关案例源码及数据集文件。</w:t>
                  </w:r>
                  <w:r>
                    <w:br/>
                  </w:r>
                  <w:r>
                    <w:rPr>
                      <w:rFonts w:ascii="仿宋_GB2312" w:hAnsi="仿宋_GB2312" w:cs="仿宋_GB2312" w:eastAsia="仿宋_GB2312"/>
                      <w:sz w:val="20"/>
                    </w:rPr>
                    <w:t>（</w:t>
                  </w:r>
                  <w:r>
                    <w:rPr>
                      <w:rFonts w:ascii="仿宋_GB2312" w:hAnsi="仿宋_GB2312" w:cs="仿宋_GB2312" w:eastAsia="仿宋_GB2312"/>
                      <w:sz w:val="20"/>
                    </w:rPr>
                    <w:t>7）至少包含以下6个项目实验案例：</w:t>
                  </w:r>
                  <w:r>
                    <w:br/>
                  </w:r>
                  <w:r>
                    <w:rPr>
                      <w:rFonts w:ascii="仿宋_GB2312" w:hAnsi="仿宋_GB2312" w:cs="仿宋_GB2312" w:eastAsia="仿宋_GB2312"/>
                      <w:sz w:val="20"/>
                    </w:rPr>
                    <w:t>a. 智慧课堂学情分析系统</w:t>
                  </w:r>
                  <w:r>
                    <w:br/>
                  </w:r>
                  <w:r>
                    <w:rPr>
                      <w:rFonts w:ascii="仿宋_GB2312" w:hAnsi="仿宋_GB2312" w:cs="仿宋_GB2312" w:eastAsia="仿宋_GB2312"/>
                      <w:sz w:val="20"/>
                    </w:rPr>
                    <w:t>b. 智慧道路车况跟踪监测系统</w:t>
                  </w:r>
                  <w:r>
                    <w:br/>
                  </w:r>
                  <w:r>
                    <w:rPr>
                      <w:rFonts w:ascii="仿宋_GB2312" w:hAnsi="仿宋_GB2312" w:cs="仿宋_GB2312" w:eastAsia="仿宋_GB2312"/>
                      <w:sz w:val="20"/>
                    </w:rPr>
                    <w:t>c. 生物特征认证门禁系统</w:t>
                  </w:r>
                  <w:r>
                    <w:br/>
                  </w:r>
                  <w:r>
                    <w:rPr>
                      <w:rFonts w:ascii="仿宋_GB2312" w:hAnsi="仿宋_GB2312" w:cs="仿宋_GB2312" w:eastAsia="仿宋_GB2312"/>
                      <w:sz w:val="20"/>
                    </w:rPr>
                    <w:t>d. 智能情感识别与分析系统</w:t>
                  </w:r>
                  <w:r>
                    <w:br/>
                  </w:r>
                  <w:r>
                    <w:rPr>
                      <w:rFonts w:ascii="仿宋_GB2312" w:hAnsi="仿宋_GB2312" w:cs="仿宋_GB2312" w:eastAsia="仿宋_GB2312"/>
                      <w:sz w:val="20"/>
                    </w:rPr>
                    <w:t>e. 边缘端大模型部署与应用</w:t>
                  </w:r>
                  <w:r>
                    <w:br/>
                  </w:r>
                  <w:r>
                    <w:rPr>
                      <w:rFonts w:ascii="仿宋_GB2312" w:hAnsi="仿宋_GB2312" w:cs="仿宋_GB2312" w:eastAsia="仿宋_GB2312"/>
                      <w:sz w:val="20"/>
                    </w:rPr>
                    <w:t>f. 多模态控制与协作系统</w:t>
                  </w: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开源人形双足场景机器人     8套</w:t>
            </w:r>
          </w:p>
          <w:tbl>
            <w:tblPr>
              <w:tblInd w:type="dxa" w:w="105"/>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1.材质：需采用铝合金+PC/ABS塑胶；控制器：需采用高性能</w:t>
                  </w:r>
                  <w:r>
                    <w:rPr>
                      <w:rFonts w:ascii="仿宋_GB2312" w:hAnsi="仿宋_GB2312" w:cs="仿宋_GB2312" w:eastAsia="仿宋_GB2312"/>
                      <w:sz w:val="20"/>
                      <w:color w:val="FF0000"/>
                    </w:rPr>
                    <w:t>STM32</w:t>
                  </w:r>
                  <w:r>
                    <w:rPr>
                      <w:rFonts w:ascii="仿宋_GB2312" w:hAnsi="仿宋_GB2312" w:cs="仿宋_GB2312" w:eastAsia="仿宋_GB2312"/>
                      <w:sz w:val="20"/>
                    </w:rPr>
                    <w:t>核心，板载储存空间</w:t>
                  </w:r>
                  <w:r>
                    <w:rPr>
                      <w:rFonts w:ascii="仿宋_GB2312" w:hAnsi="仿宋_GB2312" w:cs="仿宋_GB2312" w:eastAsia="仿宋_GB2312"/>
                      <w:sz w:val="20"/>
                    </w:rPr>
                    <w:t>≥128M，可储存多个动作组，开关内置，充电接口内置，带有过载保护，可以同时控制≥15个数字舵机，支持无线通信手柄。</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▲2.控制方式：需支持2.4G群控，群体控制数量≥50；开发平台：≥2G内存，支持搭载至少两个摄像头。</w:t>
                  </w:r>
                  <w:r>
                    <w:rPr>
                      <w:rFonts w:ascii="仿宋_GB2312" w:hAnsi="仿宋_GB2312" w:cs="仿宋_GB2312" w:eastAsia="仿宋_GB2312"/>
                      <w:sz w:val="20"/>
                      <w:color w:val="FF0000"/>
                    </w:rPr>
                    <w:t>（需提供佐证材料）</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3.自由度：≥15个自由度。</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4.舵机：≥15个强扭矩伺服舵机；运动范围：≥180°；精度：≤1°；速度：≥450°/S；减速齿轮箱结构：≥4级传动结构。</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FF0000"/>
                    </w:rPr>
                    <w:t>◆</w:t>
                  </w:r>
                  <w:r>
                    <w:rPr>
                      <w:rFonts w:ascii="仿宋_GB2312" w:hAnsi="仿宋_GB2312" w:cs="仿宋_GB2312" w:eastAsia="仿宋_GB2312"/>
                      <w:sz w:val="20"/>
                    </w:rPr>
                    <w:t>5.步态算法：慢走≥3厘米/秒，快走≥10厘米/秒，支持舞蹈、足球、拳击等动作。（需现场提供真实产品演示）</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FF0000"/>
                    </w:rPr>
                    <w:t>◆</w:t>
                  </w:r>
                  <w:r>
                    <w:rPr>
                      <w:rFonts w:ascii="仿宋_GB2312" w:hAnsi="仿宋_GB2312" w:cs="仿宋_GB2312" w:eastAsia="仿宋_GB2312"/>
                      <w:sz w:val="20"/>
                    </w:rPr>
                    <w:t>6.机器人能够完成左右翻滚，前后翻滚，支持灭火等演示教学功能。（需现场提供真实产品演示）</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7.编程平台：兼容PC端软件，Linux，支持ROS和Python编程。支持图形化编程，配备图形化编程界面，支持PC端动作编程；软件内置多个基本动作、多个拳击动作、多个足球动作，可通过软件自定义编辑机器人动作和任务流程图，完成快走、滚翻、单脚站立、倒立、俯卧撑等，支持多台机器人集体表演。</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8.传感器：内置≥2个传感器摄像头和2个扩展口，摄像头至少包含头部摄像头和胸部摄像头，≥2个磁吸传感器扩展口，传感器扩展口均可实现传感器数据模拟输入和执行器数据输出；配套≥10个外置传感器，如火焰传感器、光敏传感器、温度传感器、湿度传感器、气敏传感器、触摸传感器、人体红外传感器、碰撞开关，配备磁铁或PIN磁吸头方便传感器安装。具备二次开发功能，实现对LED和风扇等的编程控制。</w:t>
                  </w:r>
                  <w:r>
                    <w:rPr>
                      <w:rFonts w:ascii="仿宋_GB2312" w:hAnsi="仿宋_GB2312" w:cs="仿宋_GB2312" w:eastAsia="仿宋_GB2312"/>
                      <w:sz w:val="20"/>
                      <w:color w:val="FF0000"/>
                    </w:rPr>
                    <w:t>（需提供佐证材料）</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9.电池：容量≥3200mAH；音频输出：≥1.5W，机体带有MP3模块和扬声器，可以播放音乐；摄像头：镜头60度，≥500万像素。</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2"/>
                    </w:numPr>
                    <w:jc w:val="left"/>
                  </w:pPr>
                  <w:r>
                    <w:rPr>
                      <w:rFonts w:ascii="仿宋_GB2312" w:hAnsi="仿宋_GB2312" w:cs="仿宋_GB2312" w:eastAsia="仿宋_GB2312"/>
                      <w:sz w:val="20"/>
                    </w:rPr>
                    <w:t>配套资源：</w:t>
                  </w:r>
                  <w:r>
                    <w:br/>
                  </w:r>
                  <w:r>
                    <w:rPr>
                      <w:rFonts w:ascii="仿宋_GB2312" w:hAnsi="仿宋_GB2312" w:cs="仿宋_GB2312" w:eastAsia="仿宋_GB2312"/>
                      <w:sz w:val="20"/>
                    </w:rPr>
                    <w:t>（</w:t>
                  </w:r>
                  <w:r>
                    <w:rPr>
                      <w:rFonts w:ascii="仿宋_GB2312" w:hAnsi="仿宋_GB2312" w:cs="仿宋_GB2312" w:eastAsia="仿宋_GB2312"/>
                      <w:sz w:val="20"/>
                    </w:rPr>
                    <w:t>1）刀刮布场地图尺寸≥100*2300mm（参考尺寸，定制），配套障碍强道具、高台道具和资源块道具。</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2）至少支撑《图像处理与计算机视觉》《机器人技术实践》《智能机器人技术》课程的基础教学，作为入门级人形机器人教学设备；具备完善的舵机控制系统，支持图形化编程、Python 编程双模式，满足机器人动作控制、行为编程的基础实操。</w:t>
                  </w:r>
                </w:p>
              </w:tc>
            </w:tr>
          </w:tbl>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具身智能人形机器人开发平台      4套</w:t>
            </w:r>
          </w:p>
          <w:tbl>
            <w:tblPr>
              <w:tblInd w:type="dxa" w:w="105"/>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仿真平台：</w:t>
                  </w:r>
                  <w:r>
                    <w:br/>
                  </w:r>
                  <w:r>
                    <w:rPr>
                      <w:rFonts w:ascii="仿宋_GB2312" w:hAnsi="仿宋_GB2312" w:cs="仿宋_GB2312" w:eastAsia="仿宋_GB2312"/>
                      <w:sz w:val="20"/>
                    </w:rPr>
                    <w:t>1.需配套提供虚拟仿真开发平台，支持具身人工智能与机器人技术的协作研究。需具备高度的物理真实感和图像真实感，提供高质量的场景渲染与动态仿真。主要功能需包括：多样化场景创建、感知模型集成、行为规划与控制算法。</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2.内置案例：需包含人形机器人双机智能协作型自主分类与搬运场景；</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color w:val="FF0000"/>
                    </w:rPr>
                    <w:t>提供物体资产数</w:t>
                  </w:r>
                  <w:r>
                    <w:rPr>
                      <w:rFonts w:ascii="仿宋_GB2312" w:hAnsi="仿宋_GB2312" w:cs="仿宋_GB2312" w:eastAsia="仿宋_GB2312"/>
                      <w:sz w:val="20"/>
                      <w:color w:val="FF0000"/>
                    </w:rPr>
                    <w:t>≥100个，包含但不限于工业资产、住宅资产和仓库资产</w:t>
                  </w:r>
                  <w:r>
                    <w:rPr>
                      <w:rFonts w:ascii="仿宋_GB2312" w:hAnsi="仿宋_GB2312" w:cs="仿宋_GB2312" w:eastAsia="仿宋_GB2312"/>
                      <w:sz w:val="20"/>
                    </w:rPr>
                    <w:t>；支持与场景可以交互的强化学习算法；支持搭载通用模型进行数字仿生人交互。</w:t>
                  </w:r>
                  <w:r>
                    <w:rPr>
                      <w:rFonts w:ascii="仿宋_GB2312" w:hAnsi="仿宋_GB2312" w:cs="仿宋_GB2312" w:eastAsia="仿宋_GB2312"/>
                      <w:sz w:val="20"/>
                      <w:color w:val="FF0000"/>
                    </w:rPr>
                    <w:t>（需提供佐证材料）</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本体要求：</w:t>
                  </w:r>
                  <w:r>
                    <w:br/>
                  </w:r>
                  <w:r>
                    <w:rPr>
                      <w:rFonts w:ascii="仿宋_GB2312" w:hAnsi="仿宋_GB2312" w:cs="仿宋_GB2312" w:eastAsia="仿宋_GB2312"/>
                      <w:sz w:val="20"/>
                    </w:rPr>
                    <w:t>4.</w:t>
                  </w:r>
                  <w:r>
                    <w:rPr>
                      <w:rFonts w:ascii="仿宋_GB2312" w:hAnsi="仿宋_GB2312" w:cs="仿宋_GB2312" w:eastAsia="仿宋_GB2312"/>
                      <w:sz w:val="20"/>
                      <w:color w:val="FF0000"/>
                    </w:rPr>
                    <w:t>材质需采用铝合金</w:t>
                  </w:r>
                  <w:r>
                    <w:rPr>
                      <w:rFonts w:ascii="仿宋_GB2312" w:hAnsi="仿宋_GB2312" w:cs="仿宋_GB2312" w:eastAsia="仿宋_GB2312"/>
                      <w:sz w:val="20"/>
                      <w:color w:val="FF0000"/>
                    </w:rPr>
                    <w:t>+PC/ABS塑胶材质</w:t>
                  </w:r>
                  <w:r>
                    <w:rPr>
                      <w:rFonts w:ascii="仿宋_GB2312" w:hAnsi="仿宋_GB2312" w:cs="仿宋_GB2312" w:eastAsia="仿宋_GB2312"/>
                      <w:sz w:val="20"/>
                    </w:rPr>
                    <w:t>；控制方式：需支持</w:t>
                  </w:r>
                  <w:r>
                    <w:rPr>
                      <w:rFonts w:ascii="仿宋_GB2312" w:hAnsi="仿宋_GB2312" w:cs="仿宋_GB2312" w:eastAsia="仿宋_GB2312"/>
                      <w:sz w:val="20"/>
                    </w:rPr>
                    <w:t>2.4G群控，支持两种步态算法，慢走≥3厘米/秒，快走≥10厘米/秒。</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5.控制器：需采用高性能</w:t>
                  </w:r>
                  <w:r>
                    <w:rPr>
                      <w:rFonts w:ascii="仿宋_GB2312" w:hAnsi="仿宋_GB2312" w:cs="仿宋_GB2312" w:eastAsia="仿宋_GB2312"/>
                      <w:sz w:val="20"/>
                      <w:color w:val="FF0000"/>
                    </w:rPr>
                    <w:t>STM32核心</w:t>
                  </w:r>
                  <w:r>
                    <w:rPr>
                      <w:rFonts w:ascii="仿宋_GB2312" w:hAnsi="仿宋_GB2312" w:cs="仿宋_GB2312" w:eastAsia="仿宋_GB2312"/>
                      <w:sz w:val="20"/>
                    </w:rPr>
                    <w:t>，板载储存空间</w:t>
                  </w:r>
                  <w:r>
                    <w:rPr>
                      <w:rFonts w:ascii="仿宋_GB2312" w:hAnsi="仿宋_GB2312" w:cs="仿宋_GB2312" w:eastAsia="仿宋_GB2312"/>
                      <w:sz w:val="20"/>
                    </w:rPr>
                    <w:t>≥128M，可储存多个动作组，开关内置，充电接口内置，带有过载保护，可以同时控制≥15个数字舵机，支持无线通信手柄。</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▲6.开发平台：CPU≥8核，</w:t>
                  </w:r>
                  <w:r>
                    <w:rPr>
                      <w:rFonts w:ascii="仿宋_GB2312" w:hAnsi="仿宋_GB2312" w:cs="仿宋_GB2312" w:eastAsia="仿宋_GB2312"/>
                      <w:sz w:val="20"/>
                      <w:color w:val="FF0000"/>
                    </w:rPr>
                    <w:t>主频</w:t>
                  </w:r>
                  <w:r>
                    <w:rPr>
                      <w:rFonts w:ascii="仿宋_GB2312" w:hAnsi="仿宋_GB2312" w:cs="仿宋_GB2312" w:eastAsia="仿宋_GB2312"/>
                      <w:sz w:val="20"/>
                      <w:color w:val="FF0000"/>
                    </w:rPr>
                    <w:t>≥1.5 GHz</w:t>
                  </w:r>
                  <w:r>
                    <w:rPr>
                      <w:rFonts w:ascii="仿宋_GB2312" w:hAnsi="仿宋_GB2312" w:cs="仿宋_GB2312" w:eastAsia="仿宋_GB2312"/>
                      <w:sz w:val="20"/>
                    </w:rPr>
                    <w:t>，搭载智能计算芯片，</w:t>
                  </w:r>
                  <w:r>
                    <w:rPr>
                      <w:rFonts w:ascii="仿宋_GB2312" w:hAnsi="仿宋_GB2312" w:cs="仿宋_GB2312" w:eastAsia="仿宋_GB2312"/>
                      <w:sz w:val="20"/>
                    </w:rPr>
                    <w:t>AI算力≥10TOPS，支持Transfomer、RWKV、Occupancy、Stereo Perception等多种复杂模型和最新算法，支持搭载摄像头。</w:t>
                  </w:r>
                  <w:r>
                    <w:rPr>
                      <w:rFonts w:ascii="仿宋_GB2312" w:hAnsi="仿宋_GB2312" w:cs="仿宋_GB2312" w:eastAsia="仿宋_GB2312"/>
                      <w:sz w:val="20"/>
                      <w:color w:val="FF0000"/>
                    </w:rPr>
                    <w:t>（需提供佐证材料）</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7.编程平台：需提供PC端软件，兼容Windows和Linux，支持ROS和Python编程。</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8.算力平台：CPU≥8核，单核基频≥2.3GHZ,内存≥32GB DDR4；GPU：通用计算核心数≥5800个，核心加速频率≥1500MHZ,单精度浮点算力≥20TFLops,显存≥8GB。</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9.自由度：≥15个自由度。</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▲10.舵机：≥15个强扭矩伺服舵机；运动范围：不低于180°；精度：≤1°；速度：不低于450°/S；减速齿轮箱结构：≥4级传动结构。</w:t>
                  </w:r>
                  <w:r>
                    <w:rPr>
                      <w:rFonts w:ascii="仿宋_GB2312" w:hAnsi="仿宋_GB2312" w:cs="仿宋_GB2312" w:eastAsia="仿宋_GB2312"/>
                      <w:sz w:val="20"/>
                      <w:color w:val="FF0000"/>
                    </w:rPr>
                    <w:t>（需提供佐证材料）</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11.传感器：内置≥2个传感器摄像头和2个扩展口，摄像头至少包含头部摄像头和胸部摄像头，≥2个磁吸传感器扩展口，传感器扩展口均可实现传感器数据模拟输入和执行器数据输出；配套≥10个外置传感器。具备二次开发功能。</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12.电池：容量≥3100mAH;音频输出：配置MP3模块和扬声器，扬声器≥1.5W。音频输入：配置无线麦克风；摄像头：头部摄像头镜头视野≥60度，≥500万像素；胸部摄像头镜头≥150度，≥500万像素。</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13.手柄操作：支持2.4G连接；按键：≥2个摇杆，包含自定义按键和功能按键；模式切换：支持兼容模式、拳击模式、足球模式和表演模式切换；可同时支持≥20个自定义动作。</w:t>
                  </w:r>
                </w:p>
              </w:tc>
            </w:tr>
            <w:tr>
              <w:tc>
                <w:tcPr>
                  <w:tcW w:type="dxa" w:w="25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14.配套资源：</w:t>
                  </w:r>
                  <w:r>
                    <w:br/>
                  </w:r>
                  <w:r>
                    <w:rPr>
                      <w:rFonts w:ascii="仿宋_GB2312" w:hAnsi="仿宋_GB2312" w:cs="仿宋_GB2312" w:eastAsia="仿宋_GB2312"/>
                      <w:sz w:val="20"/>
                    </w:rPr>
                    <w:t>（</w:t>
                  </w:r>
                  <w:r>
                    <w:rPr>
                      <w:rFonts w:ascii="仿宋_GB2312" w:hAnsi="仿宋_GB2312" w:cs="仿宋_GB2312" w:eastAsia="仿宋_GB2312"/>
                      <w:sz w:val="20"/>
                    </w:rPr>
                    <w:t>1）刀刮布场地图≥2500mm*1500mm（定制，参考尺寸），配套清洁桌面任务道具、收纳任务道具、读取任务板任务等道具。</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至少支撑《具身智能机器人技术与实践》《具身智能机器人实践与应用》《图像处理与计算机视觉》《机器人技术实践》《智能机器人技术》课程，需适配人形机器人硬件架构学习、运动控制开发、多传感器感知、视觉识别、ROS/Python 开发、具身智能综合项目实践等教学任务。</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rPr>
              <w:t>环境改造</w:t>
            </w:r>
            <w:r>
              <w:rPr>
                <w:rFonts w:ascii="仿宋_GB2312" w:hAnsi="仿宋_GB2312" w:cs="仿宋_GB2312" w:eastAsia="仿宋_GB2312"/>
                <w:sz w:val="20"/>
              </w:rPr>
              <w:t>（定制）       1项</w:t>
            </w:r>
          </w:p>
          <w:p>
            <w:pPr>
              <w:pStyle w:val="null3"/>
              <w:jc w:val="left"/>
            </w:pPr>
            <w:r>
              <w:rPr>
                <w:rFonts w:ascii="仿宋_GB2312" w:hAnsi="仿宋_GB2312" w:cs="仿宋_GB2312" w:eastAsia="仿宋_GB2312"/>
                <w:sz w:val="20"/>
              </w:rPr>
              <w:t>装修面积约</w:t>
            </w:r>
            <w:r>
              <w:rPr>
                <w:rFonts w:ascii="仿宋_GB2312" w:hAnsi="仿宋_GB2312" w:cs="仿宋_GB2312" w:eastAsia="仿宋_GB2312"/>
                <w:sz w:val="20"/>
              </w:rPr>
              <w:t>130平方米左右，具体如下：</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天花顶部与墙面刮腻子</w:t>
            </w:r>
            <w:r>
              <w:rPr>
                <w:rFonts w:ascii="仿宋_GB2312" w:hAnsi="仿宋_GB2312" w:cs="仿宋_GB2312" w:eastAsia="仿宋_GB2312"/>
                <w:sz w:val="20"/>
              </w:rPr>
              <w:t>+打磨+环保乳胶漆涂刷至少2遍；</w:t>
            </w:r>
          </w:p>
          <w:p>
            <w:pPr>
              <w:pStyle w:val="null3"/>
              <w:jc w:val="left"/>
            </w:pPr>
            <w:r>
              <w:rPr>
                <w:rFonts w:ascii="仿宋_GB2312" w:hAnsi="仿宋_GB2312" w:cs="仿宋_GB2312" w:eastAsia="仿宋_GB2312"/>
                <w:sz w:val="20"/>
              </w:rPr>
              <w:t>2.对原地板进行更换处理；</w:t>
            </w:r>
          </w:p>
          <w:p>
            <w:pPr>
              <w:pStyle w:val="null3"/>
              <w:jc w:val="left"/>
            </w:pPr>
            <w:r>
              <w:rPr>
                <w:rFonts w:ascii="仿宋_GB2312" w:hAnsi="仿宋_GB2312" w:cs="仿宋_GB2312" w:eastAsia="仿宋_GB2312"/>
                <w:sz w:val="20"/>
              </w:rPr>
              <w:t>3.根据实验室具体布局，设置隔墙，划分出学生上课区与实验室设备存放区；</w:t>
            </w:r>
          </w:p>
          <w:p>
            <w:pPr>
              <w:pStyle w:val="null3"/>
              <w:jc w:val="left"/>
            </w:pPr>
            <w:r>
              <w:rPr>
                <w:rFonts w:ascii="仿宋_GB2312" w:hAnsi="仿宋_GB2312" w:cs="仿宋_GB2312" w:eastAsia="仿宋_GB2312"/>
                <w:sz w:val="20"/>
              </w:rPr>
              <w:t>4.根据实验室具体布局，结合实验室功能特色，合理规划设计文化墙，面积约15平方米；设置置物架存放实验室设备；设计文化展示墙挂图及实验室管理制度专栏；</w:t>
            </w:r>
          </w:p>
          <w:p>
            <w:pPr>
              <w:pStyle w:val="null3"/>
              <w:jc w:val="left"/>
            </w:pPr>
            <w:r>
              <w:rPr>
                <w:rFonts w:ascii="仿宋_GB2312" w:hAnsi="仿宋_GB2312" w:cs="仿宋_GB2312" w:eastAsia="仿宋_GB2312"/>
                <w:sz w:val="20"/>
              </w:rPr>
              <w:t>5.本项目涉及设备所需的强弱电布线工程、设备安装调试工作等内容；目前现场灯光较暗，需要对日光灯进行更换；</w:t>
            </w:r>
          </w:p>
          <w:p>
            <w:pPr>
              <w:pStyle w:val="null3"/>
              <w:jc w:val="left"/>
            </w:pPr>
            <w:r>
              <w:rPr>
                <w:rFonts w:ascii="仿宋_GB2312" w:hAnsi="仿宋_GB2312" w:cs="仿宋_GB2312" w:eastAsia="仿宋_GB2312"/>
                <w:sz w:val="20"/>
              </w:rPr>
              <w:t>6.现有抗静电地板拆除，桌椅维护，电路改造，同时包含现场卫生、交工保洁及垃圾清运服务；</w:t>
            </w:r>
          </w:p>
          <w:p>
            <w:pPr>
              <w:pStyle w:val="null3"/>
            </w:pPr>
            <w:r>
              <w:rPr>
                <w:rFonts w:ascii="仿宋_GB2312" w:hAnsi="仿宋_GB2312" w:cs="仿宋_GB2312" w:eastAsia="仿宋_GB2312"/>
                <w:sz w:val="20"/>
              </w:rPr>
              <w:t>7.所有施工需满足环保、质量验收及安全规范要求。</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0"/>
                <w:color w:val="FF0000"/>
              </w:rPr>
              <w:t>备注：</w:t>
            </w:r>
            <w:r>
              <w:rPr>
                <w:rFonts w:ascii="仿宋_GB2312" w:hAnsi="仿宋_GB2312" w:cs="仿宋_GB2312" w:eastAsia="仿宋_GB2312"/>
                <w:sz w:val="20"/>
                <w:color w:val="FF0000"/>
              </w:rPr>
              <w:t>1.投标方应进行现场勘察，根据场地实况自行设计工位方案、场地布局图等文件。本项目为交钥匙工程，投标方承担从设备采购安装、系统调试至验收的全流程工作，交付后交付招标方即可直接启用。</w:t>
            </w:r>
          </w:p>
          <w:p>
            <w:pPr>
              <w:pStyle w:val="null3"/>
            </w:pPr>
            <w:r>
              <w:rPr>
                <w:rFonts w:ascii="仿宋_GB2312" w:hAnsi="仿宋_GB2312" w:cs="仿宋_GB2312" w:eastAsia="仿宋_GB2312"/>
                <w:sz w:val="20"/>
                <w:color w:val="FF0000"/>
              </w:rPr>
              <w:t>2.投标人所投产品的技术参数、功能截图及演示内容须真实有效。</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合同签订之日起35日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安康学院指定地点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进度款，完成设备安装调试，验收合格，达到付款条件起15个工作日内，支付合同总金额的100.0%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验收范围：合同中所有采购的设备以及相关配套软件、课程资源和技术文档。 验收标准：设备使用单位组成验收小组，验收小组对供应商提供的货物的品牌、名称、型号、配置、规格、外观、产地、生产厂商、技术性能、数量、服务承诺及结果等，对照政府采购合同、供应商投标（响应）文件、封存样品等逐项进行现场检验、核对和验收。具体包括： （1）硬件设备：核对品牌型号、清点数量、检测外观、验证配置参数、通电测试运行状态； （2）软件系统：验证功能模块完整性、测试并发性能、检查课程资源数量与质量； （3）技术指标：对照政府采购合同、供应商投标（响应）文件中指标要求进行验收，如边缘平台推理时延、自动驾驶小车定位精度、机器人关节自由度等关键参数实测； （4）服务承诺：师资培训课时、质保期限、响应时效等文档核查。 验收流程：两级验收。使用单位初步验收合格后向学校提交初验报告单，由学校组织验收小组进行终验。终验通过后出具验收合格证明，作为资金支付依据。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硬件设备质保期3年，软件平台5年维护质保，在质保期内乙方应提供本项目所有产品原制造厂商标准的售后服务并承担全部费用，包括硬件及配套软件系统的故障维修、软件升级、技术咨询、远程支持及现场服务。在质保期外，乙方应提供终身的维修服务，维修所需的原材料费用由甲方承担，人工费由乙方承担 。</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按《民法典》等国家相关法律法规执行，或按双方约定。如有纠纷，双方友好协商解决，协商不成时应向安康市人民法院起诉。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投标文件截止之日前两年内（2024年或2025年）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本项目不接受联合体投标（需提供承诺书）；</w:t>
            </w:r>
          </w:p>
        </w:tc>
        <w:tc>
          <w:tcPr>
            <w:tcW w:type="dxa" w:w="1661"/>
          </w:tcPr>
          <w:p>
            <w:pPr>
              <w:pStyle w:val="null3"/>
            </w:pPr>
            <w:r>
              <w:rPr>
                <w:rFonts w:ascii="仿宋_GB2312" w:hAnsi="仿宋_GB2312" w:cs="仿宋_GB2312" w:eastAsia="仿宋_GB2312"/>
              </w:rPr>
              <w:t>4、资格证明文件.docx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投标文件上法定代表人或负责人或其授权代表人的签字齐全并加盖公章</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6、分项报价表.docx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供货期、质保期</w:t>
            </w:r>
          </w:p>
        </w:tc>
        <w:tc>
          <w:tcPr>
            <w:tcW w:type="dxa" w:w="3322"/>
          </w:tcPr>
          <w:p>
            <w:pPr>
              <w:pStyle w:val="null3"/>
            </w:pPr>
            <w:r>
              <w:rPr>
                <w:rFonts w:ascii="仿宋_GB2312" w:hAnsi="仿宋_GB2312" w:cs="仿宋_GB2312" w:eastAsia="仿宋_GB2312"/>
              </w:rPr>
              <w:t>应满足招标文件中要求的供货期、质保期</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应满足招标文件中要求的地点</w:t>
            </w:r>
          </w:p>
        </w:tc>
        <w:tc>
          <w:tcPr>
            <w:tcW w:type="dxa" w:w="1661"/>
          </w:tcPr>
          <w:p>
            <w:pPr>
              <w:pStyle w:val="null3"/>
            </w:pPr>
            <w:r>
              <w:rPr>
                <w:rFonts w:ascii="仿宋_GB2312" w:hAnsi="仿宋_GB2312" w:cs="仿宋_GB2312" w:eastAsia="仿宋_GB2312"/>
              </w:rPr>
              <w:t>本国产品说明 4、资格证明文件.docx 中小企业声明函 中国境内生产的组件成本核算基本规则 1、投标方案说明书.docx 投标函 残疾人福利性单位声明函 3、陕西省政府采购供应商拒绝政府采购领域商业贿赂承诺书.docx 标的清单 关于符合本国产品标准的声明函 投标文件封面 2、商务条款偏离表.docx 5、其他.docx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产品功能性参数响应情况</w:t>
            </w:r>
          </w:p>
        </w:tc>
        <w:tc>
          <w:tcPr>
            <w:tcW w:type="dxa" w:w="2492"/>
          </w:tcPr>
          <w:p>
            <w:pPr>
              <w:pStyle w:val="null3"/>
            </w:pPr>
            <w:r>
              <w:rPr>
                <w:rFonts w:ascii="仿宋_GB2312" w:hAnsi="仿宋_GB2312" w:cs="仿宋_GB2312" w:eastAsia="仿宋_GB2312"/>
              </w:rPr>
              <w:t>技术参数要求:全部响应（演示项内容除外）34分。标“▲”号的重要参数需求每有一项负偏离扣1.5分（佐证材料包括但不限于功能截图、检测报告、厂家盖章的产品彩页或厂家盖章的技术说明书等），满分21分，未标“▲”号的其他参数需求（不包含标注“◆”的参数项）每有一项负偏离扣0.1分，扣完为止，满分13分。备注：佐证材料与技术响应偏离表响应参数不一致的，以佐证材料为准；完全复制招标参数的本大项得5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演示项</w:t>
            </w:r>
          </w:p>
        </w:tc>
        <w:tc>
          <w:tcPr>
            <w:tcW w:type="dxa" w:w="2492"/>
          </w:tcPr>
          <w:p>
            <w:pPr>
              <w:pStyle w:val="null3"/>
            </w:pPr>
            <w:r>
              <w:rPr>
                <w:rFonts w:ascii="仿宋_GB2312" w:hAnsi="仿宋_GB2312" w:cs="仿宋_GB2312" w:eastAsia="仿宋_GB2312"/>
              </w:rPr>
              <w:t>针对标注“◆”的参数项，投标人需自行携带相关设备进行现场演示，开标现场只提供投影仪器，演示内容使用真实产品进行演示（不接受图片、文件、PPT、录制视频等形式展示），演示时间限时15分钟；每一项演示完全满足功能要求的，得1.5分，满分15分；每一项演示不能满足功能要求或不演示的不得分。具体演示项如下： 1.系统支持用户在线制作实验环境，满足不同教学场景需求。支持主流的虚拟机或容器技术两种资源类型进行环境构建，并可分别选择单机模式或集群模式（集群模式至少可创建3节点规模）。制作过程中，用户可自定义CPU、内存、磁盘等资源配置，且配置能够实际生效。系统需在环境制作过程中提供可观测的状态反馈，能够区分镜像保存、上传仓库、节点分发及资源释放、镜像同步等关键环节的进展情况。同时，系统应采用异步方式记录完整的制作流程日志，日志中包含时间戳及关键操作步骤（如同步镜像、分发节点、上传镜像、发布镜像、创建镜像、加工镜像等）的进度信息，便于定位制作过程中的错误和当前执行位置。 2.系统支持在线课堂功能，满足线上线下混合教学场景需求。提供在线电子白板与在线讨论能力，其中白板应支持教师端绘制内容并在学生端实时同步呈现，讨论功能应支持学生端发送消息、教师端接收并可回复。系统应具备在线录屏功能，能够对课堂过程进行录制并生成可播放的视频文件。提供课堂管理类功能，包括签到（支持教师端发起、学生端完成签到、教师端可查看签到名单）、随机提问（支持系统按规则抽选学生并展示其身份信息）以及实验监控（支持教师端查看学生的实验环境状态或缩略图）。此外，系统还应支持教师端将自身实验环境界面同步共享给学生端，使学生端能够观看到与教师端一致的操作界面。 3.平台应支持边缘计算设备的接入与管理能力。能够对接入的边缘设备进行参数配置，可设置的参数至少包括设备名称、设备SSH IP地址、SSH端口、设备用户名、设备密码及VNC端口。平台需提供通过VNC或SSH协议远程访问已接入边缘设备的途径，其中通过VNC方式访问时应能够看到设备的远程桌面界面。 4.系统支持自定义学习路径功能，支持对课程的学科分类、学科内容及学科适用职业进行定位，支持对学习路径新增分类、新增路径小类、新增岗位。支持学习路径的可视化分析，展示岗位能力达成图、技术能力分布图、学习路径课程分布图。支持通过课程、班级以及姓名筛选查看，筛选后上述图表数据应相应联动变化。 5.系统支持敏感词管理功能。应支持单个添加敏感词，以及通过Excel、WPS模板形式批量导入敏感词。支持对已添加的敏感词进行编辑、删除（包括单个删除和批量删除）操作。支持对敏感词列表进行清空操作。支持对敏感词的状态进行开启或关闭控制。此外，系统应支持对敏感词列表的展示列进行自定义配置，可选择的展示字段至少包括敏感词名称、适用角色、状态。列表应支持刷新操作。 6.内置系统须集成会议背景虚化、智能语音识别、语音助手终端功能，满足AI基础应用与开发教学。 7.内置系统须支持人脸检测、表情识别检测、行为识别检测功能，满足AI基础应用与开发教学；内置系统须具备表情情感识别、语音情感识别、融合情感识别功能，满足AI基础应用与开发教学 8.内置系统须实现车辆目标检测、车辆速度检测、车辆异常检测功能，满足AI基础应用与开发教学。 9.步态算法：慢走≥3厘米/秒，快走≥10厘米/秒，支持舞蹈、足球、拳击等动作。 10.机器人能够完成左右翻滚，前后翻滚，支持灭火功能。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一、评审内容：供应商结合本项目实际，投标人应根据项目建设需求，结合基础环境条件、实施标准等因素，提供详细的实施方案，至少包含： ①项目实施人员组织架构； ②项目实施进度及计划； ③质量控制措施； ④系统故障处理措施等。 二、分项评审标准： 1.完整性：方案内容完整、要素齐全； 2.可实施性：方案合理可行、便于落地实施； 三、赋分标准（满分 8 分） ①项目实施人员组织架构：每满足一个分项评审标准得 1 分，满分2分； ②项目实施进度及计划：每满足一个分项评审标准得1分，满分 2 分； ③质量控制措施：每满足一个分项评审标准得1分，满分2 分； ④系统故障处理措施等：每满足一个分项评审标准得 1 分，满分 2 分； 存在内容缺漏、逻辑矛盾、未结合本项目实际特色等问题，对应单项不得分； 未提交该项内容不予计分。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一、评审内容：供应商结合本项目实际，针对本项目提供完整售后服务方案，至少包含： ①售后人员配置； ②售后服务承诺； ③培训方案及计划； 二、分项评审标准： 1.完整性：方案内容完整、要素齐全； 2.可实施性：方案合理可行、便于落地实施； 三、赋分标准（满分7 分） ①售后人员配置：每满足一个分项评审标准得0.5 分，满分1分； ②售后服务承诺：每满足一个分项评审标准得 1.5 分，满分3分； ③培训方案及计划：每满足一个分项评审标准得 1.5 分，满分3 分； 存在内容缺漏、逻辑矛盾、未结合本项目实际特色等问题，对应单项不得分； 未提交该项内容不予计分。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商务分</w:t>
            </w:r>
          </w:p>
        </w:tc>
        <w:tc>
          <w:tcPr>
            <w:tcW w:type="dxa" w:w="2492"/>
          </w:tcPr>
          <w:p>
            <w:pPr>
              <w:pStyle w:val="null3"/>
            </w:pPr>
            <w:r>
              <w:rPr>
                <w:rFonts w:ascii="仿宋_GB2312" w:hAnsi="仿宋_GB2312" w:cs="仿宋_GB2312" w:eastAsia="仿宋_GB2312"/>
              </w:rPr>
              <w:t>（1）供应商或制造商提供 2023年1月以来类似项目业绩合同，以合同签订时间为准，每提供一项得 1分，最高得3分，未提供者不得分。 （2）投标人应具备相应的专业技术服务能力，拟投入本项目的技术团队人员中，具有下列与项目实施相关的专业技术证书的，每提供1人对应1项有效证书得0.5分，本项最高得2分，不提供不得分。 项目管理类：信息系统项目管理师（高级）； 技术研发类：信息系统分析师、软件设计师、人工智能应用工程师等专业技术证书； 评审依据：需同时提供证书扫描件、人员学历证明、身份证扫描件，材料不全不计分。 （3）投标人所投产品提供软件著作权登记证书或制造商出具的原厂授权函的，每提供一项得0.5分，本项最多得1分，未提供不得分。 证明材料以国家版权局颁发的软件著作权登记证书、产品制造商出具的有效授权文件为准，须在有效期内。</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招标文件要求的最低投标报价为评标基准价，其价格分为满分，其它投标人的价格分统一按照下列公式计算：投标报价得分=（评标基准价／投标报价）×价格分分值（精确到小数点后两位）。超过了采购项目预算或最高限价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4、资格证明文件.docx</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详见附件：1、投标方案说明书.docx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