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2EF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西安市人民检察院（本级）西安市人民检察院检察工作网文印设备(三次)竞争性谈判公告</w:t>
      </w:r>
    </w:p>
    <w:bookmarkEnd w:id="0"/>
    <w:p w14:paraId="6CF5849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0F93EA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西安市人民检察院检察工作网文印设备(三次)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2026年10月30日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54D205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5B579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项目编号：ZY2026-ZB-JT1096.1B2</w:t>
      </w:r>
    </w:p>
    <w:p w14:paraId="489D8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项目名称：西安市人民检察院检察工作网文印设备(三次)</w:t>
      </w:r>
    </w:p>
    <w:p w14:paraId="0B791B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001600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预算金额：236,800.00元</w:t>
      </w:r>
    </w:p>
    <w:p w14:paraId="1C2E42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7A4611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78DEBD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采购包1：自合同签订后30日内供货（送货上门）</w:t>
      </w:r>
    </w:p>
    <w:p w14:paraId="1AAC9D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784BDA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5DDEAD8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20E638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CBEF7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04FE1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合同包1(西安市人民检察院检察工作网文印设备)落实政府采购政策需满足的资格要求如下:</w:t>
      </w:r>
    </w:p>
    <w:p w14:paraId="7B47AE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参与的供应商（联合体）提供的货物全部由符合政策要求的中小企业制造。</w:t>
      </w:r>
    </w:p>
    <w:p w14:paraId="655612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567F3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合同包1(西安市人民检察院检察工作网文印设备)特定资格要求如下:</w:t>
      </w:r>
    </w:p>
    <w:p w14:paraId="6D2BE3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(1)提供有效合格的具有统一社会信用代码的营业执照,其他组织经营的须提供合法凭证,自然人提供身份证明文件；</w:t>
      </w:r>
    </w:p>
    <w:p w14:paraId="273E15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(2)提供2025年度经审计的完整财务报告或谈判日期前三个月内其基本存款账户开户银行出具的资信证明。(如提供资信证明,须同时提供基本存款账户开户许可证或基本账户信息表)；</w:t>
      </w:r>
    </w:p>
    <w:p w14:paraId="10EA59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(3)提供谈判截止时间前一年内（不含谈判当月）至少一个月的纳税证明（时间以税款所属日期为准），依法免税的单位应提供相关证明材料；</w:t>
      </w:r>
    </w:p>
    <w:p w14:paraId="482A83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(4)提供谈判截止时间前一年内（不含谈判当月）至少一个月的社会保障资金缴存单据或社保机构开具的社会保险参保缴费情况证明，依法不需要缴纳社会保障资金的单位应提供相关证明材料；</w:t>
      </w:r>
    </w:p>
    <w:p w14:paraId="1C7BEA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(5)提供具有履行本合同所必需的设备和专业技术能力的书面声明；</w:t>
      </w:r>
    </w:p>
    <w:p w14:paraId="7A576B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(6)提供参加本次采购活动前三年内在经营活动中没有重大违法记录的书面声明；</w:t>
      </w:r>
    </w:p>
    <w:p w14:paraId="559905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(7)供应商未被列入信用中国网站(www. creditchina, gov. cn)"失信被执行人、重大税收违法失信主体’；不处于中国政府采购网(www. ccgp. gov. cn)“政府采购严重违法失信行为信息记录”中的禁止参加政府釆购活动期间；</w:t>
      </w:r>
    </w:p>
    <w:p w14:paraId="28FE74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(8)法定代表人参加谈判时，提供法定代表人身份证明书；被授权人参加谈判时，提供授权委托书及被授权人谈判前（不含谈判当月）三个月至少一个月在本单位缴纳的社保缴费证明。</w:t>
      </w:r>
    </w:p>
    <w:p w14:paraId="7562A11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4B716E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2026年10月26日 至 2026年10月28日 ，每天上午 00:00:00 至 12:00:00 ，下午 12:00:00 至 23:59:59 （北京时间）</w:t>
      </w:r>
    </w:p>
    <w:p w14:paraId="4C2EC2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2C5FA9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054F2A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4D1FE0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04A4FB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2026年10月30日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0F2F2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6122A9F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560B4F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2026年10月30日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098EF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1CB6B3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28DFD1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CEA3E4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EA349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D9C04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6BD1C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023FD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7227F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39271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4FF94D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37502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1C2F6E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57E15D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3CF766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263B55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（六）需要落实的政府采购政策：</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1.《政府采购促进中小企业发展管理办法》（财库〔2020〕46号）；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2.《关于进一步加大政府采购支持中小企业力度的通知》（财库〔2022〕19号）；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3.《财政部 司法部关于政府采购支持监狱企业发展有关问题的通知》（财库〔2014〕68号）；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4.《国务院办公厅关于建立政府强制采购节能产品制度的通知》（国办发〔2007〕51号）；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民政部 中国残疾人联合会关于促进残疾人就业政府采购政策的通知》（财库〔2017〕141号）；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6.《财政部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7.《关于印发环境标志产品政府采购品目清单的通知》（财库〔2019〕18号）；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8.《关于印发节能产品政府采购品目清单的通知》（财库〔2019〕19号）；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9.陕西省财政厅关于进一步加强政府绿色采购有关问题的通知--陕财办采〔2021〕29号；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10.《财政部 农业农村部 国家乡村振兴局关于运用政府采购政策支持乡村产业振兴的通知》财库〔2021〕19号；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11.《陕西省财政厅关于印发陕西省中小企业政府采购信用融资办法》（陕财办采〔2018〕23号）；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13.《国务院办公厅关于在政府采购中实施本国产品标准及相关政策的通知》（国办 发〔2025〕34号）； </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14.《关于推动解决政府采购异常低价问题的通知》（财库〔2026〕2号）；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15.其他需要落实的政府采购政策（如有最新颁布的政府采购政策，按最新的文件执行）。</w:t>
      </w:r>
    </w:p>
    <w:p w14:paraId="6BD478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7C09218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139E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西安市人民检察院（本级）</w:t>
      </w:r>
    </w:p>
    <w:p w14:paraId="4B2B91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西安市北二环东段569号</w:t>
      </w:r>
    </w:p>
    <w:p w14:paraId="3F093B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029-86130999</w:t>
      </w:r>
    </w:p>
    <w:p w14:paraId="60D575D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964E4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陕西正翼项目管理咨询有限公司</w:t>
      </w:r>
    </w:p>
    <w:p w14:paraId="74D39B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陕西省西安经济技术开发区凤城五路123号秦创原·软科中心B座11层1101室</w:t>
      </w:r>
    </w:p>
    <w:p w14:paraId="477146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029-86210100转607</w:t>
      </w:r>
    </w:p>
    <w:p w14:paraId="51A26E7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74285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冯丹、张晶</w:t>
      </w:r>
    </w:p>
    <w:p w14:paraId="03C271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029-86210100转607</w:t>
      </w:r>
    </w:p>
    <w:p w14:paraId="1D684F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陕西正翼项目管理咨询有限公司</w:t>
      </w:r>
    </w:p>
    <w:p w14:paraId="1587A17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0440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2026-10-23T07:26:41Z</dcterms:created>
  <dc:creator>正翼</dc:creator>
  <cp:lastModifiedBy>WPS_1544074700</cp:lastModifiedBy>
  <dcterms:modified xsi:type="dcterms:W3CDTF">2026-10-23T07:26:57Z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eyJoZGlkIjoiNzkwYTQ4YWU4YjkzODVjMGRhZTBkYWU1M2VkNzhjMzYiLCJ1c2VySWQiOiI0Mzk3ODY0MTQifQ==</vt:lpwstr>
  </property>
  <property fmtid="{D5CDD505-2E9C-101B-9397-08002B2CF9AE}" pid="4" name="ICV">
    <vt:lpwstr>0111C80E4612478A88BF3764B4FA8114_12</vt:lpwstr>
  </property>
</Properties>
</file>