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293B6">
      <w:pPr>
        <w:spacing w:after="600"/>
        <w:jc w:val="both"/>
        <w:rPr>
          <w:rFonts w:hint="eastAsia" w:ascii="方正小标宋简体" w:hAnsi="方正小标宋简体" w:eastAsia="方正小标宋简体" w:cs="方正小标宋简体"/>
          <w:b w:val="0"/>
          <w:bCs/>
          <w:sz w:val="32"/>
          <w:szCs w:val="32"/>
        </w:rPr>
      </w:pPr>
      <w:r>
        <w:rPr>
          <w:rFonts w:hint="eastAsia" w:ascii="方正小标宋简体" w:hAnsi="方正小标宋简体" w:eastAsia="方正小标宋简体" w:cs="方正小标宋简体"/>
          <w:b w:val="0"/>
          <w:bCs/>
          <w:sz w:val="32"/>
          <w:szCs w:val="32"/>
        </w:rPr>
        <w:t>项目编号：ZFCG-泾阳县-2026-00006</w:t>
      </w:r>
    </w:p>
    <w:p w14:paraId="5044A750">
      <w:pPr>
        <w:rPr>
          <w:rFonts w:hint="eastAsia" w:ascii="方正小标宋简体" w:hAnsi="方正小标宋简体" w:eastAsia="方正小标宋简体" w:cs="方正小标宋简体"/>
          <w:b/>
          <w:bCs w:val="0"/>
          <w:sz w:val="21"/>
          <w:szCs w:val="21"/>
        </w:rPr>
      </w:pPr>
    </w:p>
    <w:p w14:paraId="24560AB8">
      <w:pPr>
        <w:rPr>
          <w:rFonts w:hint="eastAsia" w:ascii="方正小标宋简体" w:hAnsi="方正小标宋简体" w:eastAsia="方正小标宋简体" w:cs="方正小标宋简体"/>
          <w:b/>
          <w:bCs w:val="0"/>
          <w:sz w:val="21"/>
          <w:szCs w:val="21"/>
        </w:rPr>
      </w:pPr>
    </w:p>
    <w:p w14:paraId="755F0DCA">
      <w:pPr>
        <w:rPr>
          <w:rFonts w:hint="eastAsia" w:ascii="方正小标宋简体" w:hAnsi="方正小标宋简体" w:eastAsia="方正小标宋简体" w:cs="方正小标宋简体"/>
          <w:b/>
          <w:bCs w:val="0"/>
          <w:sz w:val="21"/>
          <w:szCs w:val="21"/>
        </w:rPr>
      </w:pPr>
    </w:p>
    <w:p w14:paraId="350DC94B">
      <w:pPr>
        <w:spacing w:after="40"/>
        <w:jc w:val="center"/>
        <w:rPr>
          <w:rFonts w:hint="eastAsia" w:ascii="方正小标宋简体" w:hAnsi="方正小标宋简体" w:eastAsia="方正小标宋简体" w:cs="方正小标宋简体"/>
          <w:b/>
          <w:bCs w:val="0"/>
          <w:sz w:val="52"/>
          <w:szCs w:val="52"/>
        </w:rPr>
      </w:pPr>
      <w:r>
        <w:rPr>
          <w:rFonts w:hint="eastAsia" w:ascii="方正小标宋简体" w:hAnsi="方正小标宋简体" w:eastAsia="方正小标宋简体" w:cs="方正小标宋简体"/>
          <w:b/>
          <w:bCs w:val="0"/>
          <w:sz w:val="52"/>
          <w:szCs w:val="52"/>
        </w:rPr>
        <w:t>泾阳县公租房小区公共设施设备</w:t>
      </w:r>
    </w:p>
    <w:p w14:paraId="4B8163B2">
      <w:pPr>
        <w:spacing w:after="480"/>
        <w:jc w:val="center"/>
        <w:rPr>
          <w:rFonts w:hint="eastAsia" w:ascii="方正小标宋简体" w:hAnsi="方正小标宋简体" w:eastAsia="方正小标宋简体" w:cs="方正小标宋简体"/>
          <w:b/>
          <w:bCs w:val="0"/>
          <w:sz w:val="52"/>
          <w:szCs w:val="52"/>
        </w:rPr>
      </w:pPr>
      <w:r>
        <w:rPr>
          <w:rFonts w:hint="eastAsia" w:ascii="方正小标宋简体" w:hAnsi="方正小标宋简体" w:eastAsia="方正小标宋简体" w:cs="方正小标宋简体"/>
          <w:b/>
          <w:bCs w:val="0"/>
          <w:sz w:val="52"/>
          <w:szCs w:val="52"/>
        </w:rPr>
        <w:t>采购安装项目</w:t>
      </w:r>
    </w:p>
    <w:p w14:paraId="74B2DD82">
      <w:pPr>
        <w:spacing w:after="1000"/>
        <w:jc w:val="center"/>
        <w:rPr>
          <w:rFonts w:hint="eastAsia" w:ascii="方正小标宋简体" w:hAnsi="方正小标宋简体" w:eastAsia="方正小标宋简体" w:cs="方正小标宋简体"/>
          <w:b/>
          <w:bCs w:val="0"/>
          <w:sz w:val="22"/>
          <w:szCs w:val="22"/>
        </w:rPr>
      </w:pPr>
    </w:p>
    <w:p w14:paraId="1DEC1857">
      <w:pPr>
        <w:spacing w:after="1000"/>
        <w:jc w:val="center"/>
        <w:rPr>
          <w:rFonts w:hint="eastAsia" w:ascii="方正小标宋简体" w:hAnsi="方正小标宋简体" w:eastAsia="方正小标宋简体" w:cs="方正小标宋简体"/>
          <w:b/>
          <w:bCs w:val="0"/>
          <w:sz w:val="52"/>
          <w:szCs w:val="52"/>
        </w:rPr>
      </w:pPr>
      <w:r>
        <w:rPr>
          <w:rFonts w:hint="eastAsia" w:ascii="方正小标宋简体" w:hAnsi="方正小标宋简体" w:eastAsia="方正小标宋简体" w:cs="方正小标宋简体"/>
          <w:b/>
          <w:bCs w:val="0"/>
          <w:sz w:val="52"/>
          <w:szCs w:val="52"/>
        </w:rPr>
        <w:t>竞争性谈判文件</w:t>
      </w:r>
    </w:p>
    <w:p w14:paraId="06EB2389">
      <w:pPr>
        <w:rPr>
          <w:rFonts w:hint="eastAsia" w:ascii="方正小标宋简体" w:hAnsi="方正小标宋简体" w:eastAsia="方正小标宋简体" w:cs="方正小标宋简体"/>
          <w:b/>
          <w:bCs w:val="0"/>
          <w:sz w:val="21"/>
          <w:szCs w:val="21"/>
        </w:rPr>
      </w:pPr>
    </w:p>
    <w:p w14:paraId="740A4739">
      <w:pPr>
        <w:rPr>
          <w:rFonts w:hint="eastAsia" w:ascii="方正小标宋简体" w:hAnsi="方正小标宋简体" w:eastAsia="方正小标宋简体" w:cs="方正小标宋简体"/>
          <w:b/>
          <w:bCs w:val="0"/>
          <w:sz w:val="21"/>
          <w:szCs w:val="21"/>
        </w:rPr>
      </w:pPr>
    </w:p>
    <w:p w14:paraId="3E08A4B4">
      <w:pPr>
        <w:keepNext w:val="0"/>
        <w:keepLines w:val="0"/>
        <w:pageBreakBefore w:val="0"/>
        <w:widowControl/>
        <w:kinsoku/>
        <w:wordWrap/>
        <w:overflowPunct/>
        <w:topLinePunct w:val="0"/>
        <w:autoSpaceDE/>
        <w:autoSpaceDN/>
        <w:bidi w:val="0"/>
        <w:adjustRightInd/>
        <w:snapToGrid/>
        <w:ind w:left="2268"/>
        <w:jc w:val="left"/>
        <w:textAlignment w:val="auto"/>
        <w:rPr>
          <w:rFonts w:hint="eastAsia" w:ascii="方正小标宋简体" w:hAnsi="方正小标宋简体" w:eastAsia="方正小标宋简体" w:cs="方正小标宋简体"/>
          <w:b w:val="0"/>
          <w:bCs/>
          <w:sz w:val="28"/>
          <w:szCs w:val="28"/>
        </w:rPr>
      </w:pPr>
      <w:r>
        <w:rPr>
          <w:rFonts w:hint="eastAsia" w:ascii="方正小标宋简体" w:hAnsi="方正小标宋简体" w:eastAsia="方正小标宋简体" w:cs="方正小标宋简体"/>
          <w:b w:val="0"/>
          <w:bCs/>
          <w:sz w:val="28"/>
          <w:szCs w:val="28"/>
        </w:rPr>
        <w:t>采购人：泾阳县保障性住房服务中心</w:t>
      </w:r>
    </w:p>
    <w:p w14:paraId="46F65060">
      <w:pPr>
        <w:keepNext w:val="0"/>
        <w:keepLines w:val="0"/>
        <w:pageBreakBefore w:val="0"/>
        <w:widowControl/>
        <w:kinsoku/>
        <w:wordWrap/>
        <w:overflowPunct/>
        <w:topLinePunct w:val="0"/>
        <w:autoSpaceDE/>
        <w:autoSpaceDN/>
        <w:bidi w:val="0"/>
        <w:adjustRightInd/>
        <w:snapToGrid/>
        <w:ind w:left="2268"/>
        <w:jc w:val="left"/>
        <w:textAlignment w:val="auto"/>
        <w:rPr>
          <w:rFonts w:hint="eastAsia" w:ascii="方正小标宋简体" w:hAnsi="方正小标宋简体" w:eastAsia="方正小标宋简体" w:cs="方正小标宋简体"/>
          <w:b w:val="0"/>
          <w:bCs/>
          <w:sz w:val="28"/>
          <w:szCs w:val="28"/>
        </w:rPr>
      </w:pPr>
      <w:r>
        <w:rPr>
          <w:rFonts w:hint="eastAsia" w:ascii="方正小标宋简体" w:hAnsi="方正小标宋简体" w:eastAsia="方正小标宋简体" w:cs="方正小标宋简体"/>
          <w:b w:val="0"/>
          <w:bCs/>
          <w:sz w:val="28"/>
          <w:szCs w:val="28"/>
        </w:rPr>
        <w:t>采购代理机构：泾阳县政府采购中心</w:t>
      </w:r>
    </w:p>
    <w:p w14:paraId="7C75E4E0">
      <w:pPr>
        <w:keepNext w:val="0"/>
        <w:keepLines w:val="0"/>
        <w:pageBreakBefore w:val="0"/>
        <w:widowControl/>
        <w:kinsoku/>
        <w:wordWrap/>
        <w:overflowPunct/>
        <w:topLinePunct w:val="0"/>
        <w:autoSpaceDE/>
        <w:autoSpaceDN/>
        <w:bidi w:val="0"/>
        <w:adjustRightInd/>
        <w:snapToGrid/>
        <w:ind w:left="2268" w:firstLine="840" w:firstLineChars="300"/>
        <w:jc w:val="left"/>
        <w:textAlignment w:val="auto"/>
        <w:rPr>
          <w:rFonts w:hint="eastAsia" w:ascii="方正小标宋简体" w:hAnsi="方正小标宋简体" w:eastAsia="方正小标宋简体" w:cs="方正小标宋简体"/>
          <w:b w:val="0"/>
          <w:bCs/>
          <w:sz w:val="28"/>
          <w:szCs w:val="28"/>
        </w:rPr>
      </w:pPr>
      <w:r>
        <w:rPr>
          <w:rFonts w:hint="eastAsia" w:ascii="方正小标宋简体" w:hAnsi="方正小标宋简体" w:eastAsia="方正小标宋简体" w:cs="方正小标宋简体"/>
          <w:b w:val="0"/>
          <w:bCs/>
          <w:sz w:val="28"/>
          <w:szCs w:val="28"/>
        </w:rPr>
        <w:t>二〇二六年</w:t>
      </w:r>
      <w:r>
        <w:rPr>
          <w:rFonts w:hint="eastAsia" w:ascii="方正小标宋简体" w:hAnsi="方正小标宋简体" w:eastAsia="方正小标宋简体" w:cs="方正小标宋简体"/>
          <w:b w:val="0"/>
          <w:bCs/>
          <w:sz w:val="28"/>
          <w:szCs w:val="28"/>
          <w:lang w:val="en-US" w:eastAsia="zh-CN"/>
        </w:rPr>
        <w:t>十</w:t>
      </w:r>
      <w:r>
        <w:rPr>
          <w:rFonts w:hint="eastAsia" w:ascii="方正小标宋简体" w:hAnsi="方正小标宋简体" w:eastAsia="方正小标宋简体" w:cs="方正小标宋简体"/>
          <w:b w:val="0"/>
          <w:bCs/>
          <w:sz w:val="28"/>
          <w:szCs w:val="28"/>
        </w:rPr>
        <w:t>月</w:t>
      </w:r>
    </w:p>
    <w:p w14:paraId="3E5D9278">
      <w:pPr>
        <w:rPr>
          <w:rFonts w:hint="eastAsia" w:ascii="宋体" w:hAnsi="宋体" w:eastAsia="宋体" w:cs="宋体"/>
          <w:sz w:val="21"/>
          <w:szCs w:val="21"/>
        </w:rPr>
      </w:pPr>
      <w:r>
        <w:rPr>
          <w:rFonts w:hint="eastAsia" w:ascii="宋体" w:hAnsi="宋体" w:eastAsia="宋体" w:cs="宋体"/>
          <w:sz w:val="21"/>
          <w:szCs w:val="21"/>
        </w:rPr>
        <w:br w:type="page"/>
      </w:r>
    </w:p>
    <w:p w14:paraId="71D46A31">
      <w:pPr>
        <w:spacing w:after="400"/>
        <w:jc w:val="center"/>
        <w:rPr>
          <w:rFonts w:hint="eastAsia" w:ascii="宋体" w:hAnsi="宋体" w:eastAsia="宋体" w:cs="宋体"/>
          <w:sz w:val="28"/>
          <w:szCs w:val="28"/>
        </w:rPr>
      </w:pPr>
      <w:r>
        <w:rPr>
          <w:rFonts w:hint="eastAsia" w:ascii="宋体" w:hAnsi="宋体" w:eastAsia="宋体" w:cs="宋体"/>
          <w:b/>
          <w:sz w:val="28"/>
          <w:szCs w:val="28"/>
        </w:rPr>
        <w:t>特别提示</w:t>
      </w:r>
    </w:p>
    <w:p w14:paraId="5A5F4B74">
      <w:pPr>
        <w:spacing w:after="40"/>
        <w:ind w:firstLine="420"/>
        <w:jc w:val="left"/>
        <w:rPr>
          <w:rFonts w:hint="eastAsia" w:ascii="宋体" w:hAnsi="宋体" w:eastAsia="宋体" w:cs="宋体"/>
          <w:sz w:val="22"/>
          <w:szCs w:val="22"/>
        </w:rPr>
      </w:pPr>
      <w:r>
        <w:rPr>
          <w:rFonts w:hint="eastAsia" w:ascii="宋体" w:hAnsi="宋体" w:eastAsia="宋体" w:cs="宋体"/>
          <w:b/>
          <w:sz w:val="22"/>
          <w:szCs w:val="22"/>
        </w:rPr>
        <w:t>各供应商，在此我们特别提醒您注意以下事项：</w:t>
      </w:r>
    </w:p>
    <w:p w14:paraId="4E95E89F">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1、本项目采用电子化投标及远程不见面开启方式。供应商须使用数字认证证书（CA 锁）对电子响应文件进行签章、加密、递交及开启时解密等相关招投标事宜。开标前，供应商需登录网络开标大厅。开启时，按照工作人员要求进行远程解密，如因供应商自身原因造成无法在规定时间内解密响应文件的，按无效响应对待。</w:t>
      </w:r>
    </w:p>
    <w:p w14:paraId="6F490B42">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2、制作电子响应文件。供应商须在「全国公共资源交易中心平台（陕西省）（http://www.sxggzyjy.cn/）」的「服务指南」栏目「下载专区」中，免费下载「陕西省公共资源交易平台政府采购电子标书制作工具」，并升级至最新版本，使用该客户端制作电子响应文件，制作扩展名为「.SXSTF」的电子响应文件。</w:t>
      </w:r>
    </w:p>
    <w:p w14:paraId="7C7AAE98">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3、递交电子响应文件。登录全国公共资源交易平台（陕西省˙咸阳市），选择「电子交易平台—陕西政府采购交易系统—企业端」进行登录，登录后选择「交易乙方」身份进入，进入菜单「采购业务—我的项目——项目流程——上传响应文件」，上传加密的电子响应文件。上传成功后，电子化平台将予以记录。</w:t>
      </w:r>
    </w:p>
    <w:p w14:paraId="53C0E311">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4、供应商需在开启前最少一个小时登录全国公共资源交易平台（陕西省˙咸阳市）-电子交易平台-咸阳市公共资源交易平台不见面开标系统自行调试，并按照工作人员要求进行响应文件解密，远程观看开启直播。</w:t>
      </w:r>
    </w:p>
    <w:p w14:paraId="32C40754">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5、评审过程中，谈判小组要求供应商提交多轮（最后）谈判报价时，供应商须登录全国公共资源交易平台（陕西省˙咸阳市）在交易系统中提交多轮（最后）报价，并用数字认证证书（CA 锁）签章。</w:t>
      </w:r>
    </w:p>
    <w:p w14:paraId="28219199">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6、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请各供应商仔细阅读上述提示。如需帮助，请您与我们的工作人员联系，我们将非常高兴地为您服务。</w:t>
      </w:r>
    </w:p>
    <w:p w14:paraId="3C3B1547">
      <w:pPr>
        <w:spacing w:after="40"/>
        <w:ind w:firstLine="420"/>
        <w:jc w:val="left"/>
        <w:rPr>
          <w:rFonts w:hint="eastAsia" w:ascii="宋体" w:hAnsi="宋体" w:eastAsia="宋体" w:cs="宋体"/>
          <w:sz w:val="22"/>
          <w:szCs w:val="22"/>
        </w:rPr>
      </w:pPr>
      <w:r>
        <w:rPr>
          <w:rFonts w:hint="eastAsia" w:ascii="宋体" w:hAnsi="宋体" w:eastAsia="宋体" w:cs="宋体"/>
          <w:b/>
          <w:sz w:val="22"/>
          <w:szCs w:val="22"/>
        </w:rPr>
        <w:t>关于线上操作流程：</w:t>
      </w:r>
    </w:p>
    <w:p w14:paraId="5F5AF1FC">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1、供应商初次使用交易平台，须先完成诚信入库登记、CA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锁办理地址及咨询电话如下：西安市长安北路 14 号省体育公寓 B 座一楼  咨询电话：029-88661241。</w:t>
      </w:r>
    </w:p>
    <w:p w14:paraId="3C155784">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2、网上报名。在陕西省咸阳市公共资源交易中心平台（http://xy.sxggzyjy.cn/）报名；</w:t>
      </w:r>
    </w:p>
    <w:p w14:paraId="6C1BB867">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3、下载竞争性谈判文件。供应商在报名确认后登陆陕西省咸阳市公共资源交易中心平台（http://xy.sxggzyjy.cn/）下载竞争性谈判文件；</w:t>
      </w:r>
    </w:p>
    <w:p w14:paraId="2A770873">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4、下载编标工具，编辑竞争性谈判响应文件，并在规定时限之前上传竞争性谈判响应文件。</w:t>
      </w:r>
    </w:p>
    <w:p w14:paraId="52708EA4">
      <w:pPr>
        <w:spacing w:after="40"/>
        <w:ind w:firstLine="420"/>
        <w:jc w:val="left"/>
        <w:rPr>
          <w:rFonts w:hint="eastAsia" w:ascii="宋体" w:hAnsi="宋体" w:eastAsia="宋体" w:cs="宋体"/>
          <w:sz w:val="22"/>
          <w:szCs w:val="22"/>
        </w:rPr>
      </w:pPr>
      <w:r>
        <w:rPr>
          <w:rFonts w:hint="eastAsia" w:ascii="宋体" w:hAnsi="宋体" w:eastAsia="宋体" w:cs="宋体"/>
          <w:b w:val="0"/>
          <w:sz w:val="22"/>
          <w:szCs w:val="22"/>
        </w:rPr>
        <w:t>请各供应商仔细阅读上述提示。如需帮助，请您与我们的工作人员联系，我们将非常高兴为您服务。</w:t>
      </w:r>
    </w:p>
    <w:p w14:paraId="7B85649D">
      <w:pPr>
        <w:rPr>
          <w:rFonts w:hint="eastAsia" w:ascii="宋体" w:hAnsi="宋体" w:eastAsia="宋体" w:cs="宋体"/>
          <w:b/>
          <w:sz w:val="36"/>
          <w:szCs w:val="36"/>
          <w:lang w:val="en-US" w:eastAsia="en-US"/>
        </w:rPr>
      </w:pPr>
      <w:r>
        <w:rPr>
          <w:rFonts w:hint="eastAsia" w:ascii="宋体" w:hAnsi="宋体" w:eastAsia="宋体" w:cs="宋体"/>
          <w:b/>
          <w:sz w:val="36"/>
          <w:szCs w:val="36"/>
          <w:lang w:val="en-US" w:eastAsia="en-US"/>
        </w:rPr>
        <w:br w:type="page"/>
      </w:r>
    </w:p>
    <w:p w14:paraId="59B5CEFF">
      <w:pPr>
        <w:spacing w:after="400"/>
        <w:jc w:val="center"/>
        <w:rPr>
          <w:rFonts w:hint="eastAsia" w:ascii="宋体" w:hAnsi="宋体" w:eastAsia="宋体" w:cs="宋体"/>
          <w:b/>
          <w:sz w:val="36"/>
          <w:szCs w:val="36"/>
          <w:lang w:val="en-US" w:eastAsia="en-US"/>
        </w:rPr>
        <w:sectPr>
          <w:headerReference r:id="rId5" w:type="default"/>
          <w:pgSz w:w="11906" w:h="16838"/>
          <w:pgMar w:top="1417" w:right="1417" w:bottom="1417" w:left="1417" w:header="720" w:footer="720" w:gutter="0"/>
          <w:cols w:space="720" w:num="1"/>
          <w:titlePg/>
          <w:docGrid w:linePitch="360" w:charSpace="0"/>
        </w:sectPr>
      </w:pPr>
    </w:p>
    <w:sdt>
      <w:sdtPr>
        <w:rPr>
          <w:rFonts w:hint="eastAsia" w:ascii="宋体" w:hAnsi="宋体" w:eastAsia="宋体" w:cs="宋体"/>
          <w:b/>
          <w:sz w:val="36"/>
          <w:szCs w:val="36"/>
          <w:lang w:val="en-US" w:eastAsia="en-US"/>
        </w:rPr>
        <w:id w:val="147462432"/>
        <w15:color w:val="DBDBDB"/>
        <w:docPartObj>
          <w:docPartGallery w:val="Table of Contents"/>
          <w:docPartUnique/>
        </w:docPartObj>
      </w:sdtPr>
      <w:sdtEndPr>
        <w:rPr>
          <w:rFonts w:hint="eastAsia" w:ascii="宋体" w:hAnsi="宋体" w:eastAsia="宋体" w:cs="宋体"/>
          <w:b/>
          <w:sz w:val="36"/>
          <w:szCs w:val="36"/>
          <w:lang w:val="en-US" w:eastAsia="en-US"/>
        </w:rPr>
      </w:sdtEndPr>
      <w:sdtContent>
        <w:p w14:paraId="6573E173">
          <w:pPr>
            <w:spacing w:after="400"/>
            <w:jc w:val="center"/>
            <w:rPr>
              <w:rFonts w:hint="eastAsia" w:ascii="宋体" w:hAnsi="宋体" w:eastAsia="宋体" w:cs="宋体"/>
              <w:b/>
              <w:sz w:val="36"/>
              <w:szCs w:val="36"/>
            </w:rPr>
          </w:pPr>
          <w:r>
            <w:rPr>
              <w:rFonts w:hint="eastAsia" w:ascii="宋体" w:hAnsi="宋体" w:eastAsia="宋体" w:cs="宋体"/>
              <w:b/>
              <w:sz w:val="36"/>
              <w:szCs w:val="36"/>
            </w:rPr>
            <w:t>目</w:t>
          </w:r>
          <w:r>
            <w:rPr>
              <w:rFonts w:hint="eastAsia" w:ascii="宋体" w:hAnsi="宋体" w:eastAsia="宋体" w:cs="宋体"/>
              <w:b/>
              <w:sz w:val="36"/>
              <w:szCs w:val="36"/>
              <w:lang w:val="en-US" w:eastAsia="zh-CN"/>
            </w:rPr>
            <w:t xml:space="preserve">  </w:t>
          </w:r>
          <w:r>
            <w:rPr>
              <w:rFonts w:hint="eastAsia" w:ascii="宋体" w:hAnsi="宋体" w:eastAsia="宋体" w:cs="宋体"/>
              <w:b/>
              <w:sz w:val="36"/>
              <w:szCs w:val="36"/>
            </w:rPr>
            <w:t>录</w:t>
          </w:r>
        </w:p>
        <w:p w14:paraId="5E32BACE">
          <w:pPr>
            <w:pStyle w:val="26"/>
            <w:keepNext w:val="0"/>
            <w:keepLines w:val="0"/>
            <w:pageBreakBefore w:val="0"/>
            <w:widowControl/>
            <w:tabs>
              <w:tab w:val="right" w:leader="dot" w:pos="9406"/>
            </w:tabs>
            <w:kinsoku/>
            <w:wordWrap/>
            <w:overflowPunct/>
            <w:topLinePunct w:val="0"/>
            <w:autoSpaceDE/>
            <w:autoSpaceDN/>
            <w:bidi w:val="0"/>
            <w:adjustRightInd/>
            <w:snapToGrid/>
            <w:spacing w:line="480" w:lineRule="auto"/>
            <w:textAlignment w:val="auto"/>
            <w:rPr>
              <w:sz w:val="28"/>
              <w:szCs w:val="32"/>
            </w:rPr>
          </w:pPr>
          <w:r>
            <w:rPr>
              <w:sz w:val="28"/>
              <w:szCs w:val="32"/>
            </w:rPr>
            <w:fldChar w:fldCharType="begin"/>
          </w:r>
          <w:r>
            <w:rPr>
              <w:sz w:val="28"/>
              <w:szCs w:val="32"/>
            </w:rPr>
            <w:instrText xml:space="preserve">TOC \o "1-1" \h \u </w:instrText>
          </w:r>
          <w:r>
            <w:rPr>
              <w:sz w:val="28"/>
              <w:szCs w:val="32"/>
            </w:rPr>
            <w:fldChar w:fldCharType="separate"/>
          </w:r>
          <w:r>
            <w:rPr>
              <w:sz w:val="28"/>
              <w:szCs w:val="32"/>
            </w:rPr>
            <w:fldChar w:fldCharType="begin"/>
          </w:r>
          <w:r>
            <w:rPr>
              <w:sz w:val="28"/>
              <w:szCs w:val="32"/>
            </w:rPr>
            <w:instrText xml:space="preserve"> HYPERLINK \l _Toc29328 </w:instrText>
          </w:r>
          <w:r>
            <w:rPr>
              <w:sz w:val="28"/>
              <w:szCs w:val="32"/>
            </w:rPr>
            <w:fldChar w:fldCharType="separate"/>
          </w:r>
          <w:r>
            <w:rPr>
              <w:rFonts w:hint="eastAsia"/>
              <w:sz w:val="28"/>
              <w:szCs w:val="44"/>
            </w:rPr>
            <w:t>第一章 竞争性谈判公告</w:t>
          </w:r>
          <w:r>
            <w:rPr>
              <w:sz w:val="28"/>
              <w:szCs w:val="32"/>
            </w:rPr>
            <w:tab/>
          </w:r>
          <w:r>
            <w:rPr>
              <w:sz w:val="28"/>
              <w:szCs w:val="32"/>
            </w:rPr>
            <w:fldChar w:fldCharType="begin"/>
          </w:r>
          <w:r>
            <w:rPr>
              <w:sz w:val="28"/>
              <w:szCs w:val="32"/>
            </w:rPr>
            <w:instrText xml:space="preserve"> PAGEREF _Toc29328 \h </w:instrText>
          </w:r>
          <w:r>
            <w:rPr>
              <w:sz w:val="28"/>
              <w:szCs w:val="32"/>
            </w:rPr>
            <w:fldChar w:fldCharType="separate"/>
          </w:r>
          <w:r>
            <w:rPr>
              <w:sz w:val="28"/>
              <w:szCs w:val="32"/>
            </w:rPr>
            <w:t>2</w:t>
          </w:r>
          <w:r>
            <w:rPr>
              <w:sz w:val="28"/>
              <w:szCs w:val="32"/>
            </w:rPr>
            <w:fldChar w:fldCharType="end"/>
          </w:r>
          <w:r>
            <w:rPr>
              <w:sz w:val="28"/>
              <w:szCs w:val="32"/>
            </w:rPr>
            <w:fldChar w:fldCharType="end"/>
          </w:r>
        </w:p>
        <w:p w14:paraId="44A148E5">
          <w:pPr>
            <w:pStyle w:val="26"/>
            <w:keepNext w:val="0"/>
            <w:keepLines w:val="0"/>
            <w:pageBreakBefore w:val="0"/>
            <w:widowControl/>
            <w:tabs>
              <w:tab w:val="right" w:leader="dot" w:pos="9406"/>
            </w:tabs>
            <w:kinsoku/>
            <w:wordWrap/>
            <w:overflowPunct/>
            <w:topLinePunct w:val="0"/>
            <w:autoSpaceDE/>
            <w:autoSpaceDN/>
            <w:bidi w:val="0"/>
            <w:adjustRightInd/>
            <w:snapToGrid/>
            <w:spacing w:line="480" w:lineRule="auto"/>
            <w:textAlignment w:val="auto"/>
            <w:rPr>
              <w:sz w:val="28"/>
              <w:szCs w:val="32"/>
            </w:rPr>
          </w:pPr>
          <w:r>
            <w:rPr>
              <w:sz w:val="28"/>
              <w:szCs w:val="32"/>
            </w:rPr>
            <w:fldChar w:fldCharType="begin"/>
          </w:r>
          <w:r>
            <w:rPr>
              <w:sz w:val="28"/>
              <w:szCs w:val="32"/>
            </w:rPr>
            <w:instrText xml:space="preserve"> HYPERLINK \l _Toc10233 </w:instrText>
          </w:r>
          <w:r>
            <w:rPr>
              <w:sz w:val="28"/>
              <w:szCs w:val="32"/>
            </w:rPr>
            <w:fldChar w:fldCharType="separate"/>
          </w:r>
          <w:r>
            <w:rPr>
              <w:rFonts w:hint="eastAsia"/>
              <w:sz w:val="28"/>
              <w:szCs w:val="44"/>
            </w:rPr>
            <w:t>第二章 供应商须知</w:t>
          </w:r>
          <w:r>
            <w:rPr>
              <w:sz w:val="28"/>
              <w:szCs w:val="32"/>
            </w:rPr>
            <w:tab/>
          </w:r>
          <w:r>
            <w:rPr>
              <w:sz w:val="28"/>
              <w:szCs w:val="32"/>
            </w:rPr>
            <w:fldChar w:fldCharType="begin"/>
          </w:r>
          <w:r>
            <w:rPr>
              <w:sz w:val="28"/>
              <w:szCs w:val="32"/>
            </w:rPr>
            <w:instrText xml:space="preserve"> PAGEREF _Toc10233 \h </w:instrText>
          </w:r>
          <w:r>
            <w:rPr>
              <w:sz w:val="28"/>
              <w:szCs w:val="32"/>
            </w:rPr>
            <w:fldChar w:fldCharType="separate"/>
          </w:r>
          <w:r>
            <w:rPr>
              <w:sz w:val="28"/>
              <w:szCs w:val="32"/>
            </w:rPr>
            <w:t>6</w:t>
          </w:r>
          <w:r>
            <w:rPr>
              <w:sz w:val="28"/>
              <w:szCs w:val="32"/>
            </w:rPr>
            <w:fldChar w:fldCharType="end"/>
          </w:r>
          <w:r>
            <w:rPr>
              <w:sz w:val="28"/>
              <w:szCs w:val="32"/>
            </w:rPr>
            <w:fldChar w:fldCharType="end"/>
          </w:r>
        </w:p>
        <w:p w14:paraId="32B6F6CE">
          <w:pPr>
            <w:pStyle w:val="26"/>
            <w:keepNext w:val="0"/>
            <w:keepLines w:val="0"/>
            <w:pageBreakBefore w:val="0"/>
            <w:widowControl/>
            <w:tabs>
              <w:tab w:val="right" w:leader="dot" w:pos="9406"/>
            </w:tabs>
            <w:kinsoku/>
            <w:wordWrap/>
            <w:overflowPunct/>
            <w:topLinePunct w:val="0"/>
            <w:autoSpaceDE/>
            <w:autoSpaceDN/>
            <w:bidi w:val="0"/>
            <w:adjustRightInd/>
            <w:snapToGrid/>
            <w:spacing w:line="480" w:lineRule="auto"/>
            <w:textAlignment w:val="auto"/>
            <w:rPr>
              <w:sz w:val="28"/>
              <w:szCs w:val="32"/>
            </w:rPr>
          </w:pPr>
          <w:r>
            <w:rPr>
              <w:sz w:val="28"/>
              <w:szCs w:val="32"/>
            </w:rPr>
            <w:fldChar w:fldCharType="begin"/>
          </w:r>
          <w:r>
            <w:rPr>
              <w:sz w:val="28"/>
              <w:szCs w:val="32"/>
            </w:rPr>
            <w:instrText xml:space="preserve"> HYPERLINK \l _Toc15698 </w:instrText>
          </w:r>
          <w:r>
            <w:rPr>
              <w:sz w:val="28"/>
              <w:szCs w:val="32"/>
            </w:rPr>
            <w:fldChar w:fldCharType="separate"/>
          </w:r>
          <w:r>
            <w:rPr>
              <w:rFonts w:hint="eastAsia"/>
              <w:sz w:val="28"/>
              <w:szCs w:val="44"/>
            </w:rPr>
            <w:t>第三章 评审办法</w:t>
          </w:r>
          <w:r>
            <w:rPr>
              <w:sz w:val="28"/>
              <w:szCs w:val="32"/>
            </w:rPr>
            <w:tab/>
          </w:r>
          <w:r>
            <w:rPr>
              <w:sz w:val="28"/>
              <w:szCs w:val="32"/>
            </w:rPr>
            <w:fldChar w:fldCharType="begin"/>
          </w:r>
          <w:r>
            <w:rPr>
              <w:sz w:val="28"/>
              <w:szCs w:val="32"/>
            </w:rPr>
            <w:instrText xml:space="preserve"> PAGEREF _Toc15698 \h </w:instrText>
          </w:r>
          <w:r>
            <w:rPr>
              <w:sz w:val="28"/>
              <w:szCs w:val="32"/>
            </w:rPr>
            <w:fldChar w:fldCharType="separate"/>
          </w:r>
          <w:r>
            <w:rPr>
              <w:sz w:val="28"/>
              <w:szCs w:val="32"/>
            </w:rPr>
            <w:t>21</w:t>
          </w:r>
          <w:r>
            <w:rPr>
              <w:sz w:val="28"/>
              <w:szCs w:val="32"/>
            </w:rPr>
            <w:fldChar w:fldCharType="end"/>
          </w:r>
          <w:r>
            <w:rPr>
              <w:sz w:val="28"/>
              <w:szCs w:val="32"/>
            </w:rPr>
            <w:fldChar w:fldCharType="end"/>
          </w:r>
        </w:p>
        <w:p w14:paraId="2BD5C874">
          <w:pPr>
            <w:pStyle w:val="26"/>
            <w:keepNext w:val="0"/>
            <w:keepLines w:val="0"/>
            <w:pageBreakBefore w:val="0"/>
            <w:widowControl/>
            <w:tabs>
              <w:tab w:val="right" w:leader="dot" w:pos="9406"/>
            </w:tabs>
            <w:kinsoku/>
            <w:wordWrap/>
            <w:overflowPunct/>
            <w:topLinePunct w:val="0"/>
            <w:autoSpaceDE/>
            <w:autoSpaceDN/>
            <w:bidi w:val="0"/>
            <w:adjustRightInd/>
            <w:snapToGrid/>
            <w:spacing w:line="480" w:lineRule="auto"/>
            <w:textAlignment w:val="auto"/>
            <w:rPr>
              <w:sz w:val="28"/>
              <w:szCs w:val="32"/>
            </w:rPr>
          </w:pPr>
          <w:r>
            <w:rPr>
              <w:sz w:val="28"/>
              <w:szCs w:val="32"/>
            </w:rPr>
            <w:fldChar w:fldCharType="begin"/>
          </w:r>
          <w:r>
            <w:rPr>
              <w:sz w:val="28"/>
              <w:szCs w:val="32"/>
            </w:rPr>
            <w:instrText xml:space="preserve"> HYPERLINK \l _Toc12788 </w:instrText>
          </w:r>
          <w:r>
            <w:rPr>
              <w:sz w:val="28"/>
              <w:szCs w:val="32"/>
            </w:rPr>
            <w:fldChar w:fldCharType="separate"/>
          </w:r>
          <w:r>
            <w:rPr>
              <w:rFonts w:hint="eastAsia"/>
              <w:sz w:val="28"/>
              <w:szCs w:val="44"/>
            </w:rPr>
            <w:t>第四章 采购需求及技术要求</w:t>
          </w:r>
          <w:r>
            <w:rPr>
              <w:sz w:val="28"/>
              <w:szCs w:val="32"/>
            </w:rPr>
            <w:tab/>
          </w:r>
          <w:r>
            <w:rPr>
              <w:sz w:val="28"/>
              <w:szCs w:val="32"/>
            </w:rPr>
            <w:fldChar w:fldCharType="begin"/>
          </w:r>
          <w:r>
            <w:rPr>
              <w:sz w:val="28"/>
              <w:szCs w:val="32"/>
            </w:rPr>
            <w:instrText xml:space="preserve"> PAGEREF _Toc12788 \h </w:instrText>
          </w:r>
          <w:r>
            <w:rPr>
              <w:sz w:val="28"/>
              <w:szCs w:val="32"/>
            </w:rPr>
            <w:fldChar w:fldCharType="separate"/>
          </w:r>
          <w:r>
            <w:rPr>
              <w:sz w:val="28"/>
              <w:szCs w:val="32"/>
            </w:rPr>
            <w:t>25</w:t>
          </w:r>
          <w:r>
            <w:rPr>
              <w:sz w:val="28"/>
              <w:szCs w:val="32"/>
            </w:rPr>
            <w:fldChar w:fldCharType="end"/>
          </w:r>
          <w:r>
            <w:rPr>
              <w:sz w:val="28"/>
              <w:szCs w:val="32"/>
            </w:rPr>
            <w:fldChar w:fldCharType="end"/>
          </w:r>
        </w:p>
        <w:p w14:paraId="58BE4C9C">
          <w:pPr>
            <w:pStyle w:val="26"/>
            <w:keepNext w:val="0"/>
            <w:keepLines w:val="0"/>
            <w:pageBreakBefore w:val="0"/>
            <w:widowControl/>
            <w:tabs>
              <w:tab w:val="right" w:leader="dot" w:pos="9406"/>
            </w:tabs>
            <w:kinsoku/>
            <w:wordWrap/>
            <w:overflowPunct/>
            <w:topLinePunct w:val="0"/>
            <w:autoSpaceDE/>
            <w:autoSpaceDN/>
            <w:bidi w:val="0"/>
            <w:adjustRightInd/>
            <w:snapToGrid/>
            <w:spacing w:line="480" w:lineRule="auto"/>
            <w:textAlignment w:val="auto"/>
            <w:rPr>
              <w:sz w:val="28"/>
              <w:szCs w:val="32"/>
            </w:rPr>
          </w:pPr>
          <w:r>
            <w:rPr>
              <w:sz w:val="28"/>
              <w:szCs w:val="32"/>
            </w:rPr>
            <w:fldChar w:fldCharType="begin"/>
          </w:r>
          <w:r>
            <w:rPr>
              <w:sz w:val="28"/>
              <w:szCs w:val="32"/>
            </w:rPr>
            <w:instrText xml:space="preserve"> HYPERLINK \l _Toc30140 </w:instrText>
          </w:r>
          <w:r>
            <w:rPr>
              <w:sz w:val="28"/>
              <w:szCs w:val="32"/>
            </w:rPr>
            <w:fldChar w:fldCharType="separate"/>
          </w:r>
          <w:r>
            <w:rPr>
              <w:rFonts w:hint="eastAsia"/>
              <w:sz w:val="28"/>
              <w:szCs w:val="44"/>
            </w:rPr>
            <w:t>第五章 主要合同条款</w:t>
          </w:r>
          <w:r>
            <w:rPr>
              <w:sz w:val="28"/>
              <w:szCs w:val="32"/>
            </w:rPr>
            <w:tab/>
          </w:r>
          <w:r>
            <w:rPr>
              <w:sz w:val="28"/>
              <w:szCs w:val="32"/>
            </w:rPr>
            <w:fldChar w:fldCharType="begin"/>
          </w:r>
          <w:r>
            <w:rPr>
              <w:sz w:val="28"/>
              <w:szCs w:val="32"/>
            </w:rPr>
            <w:instrText xml:space="preserve"> PAGEREF _Toc30140 \h </w:instrText>
          </w:r>
          <w:r>
            <w:rPr>
              <w:sz w:val="28"/>
              <w:szCs w:val="32"/>
            </w:rPr>
            <w:fldChar w:fldCharType="separate"/>
          </w:r>
          <w:r>
            <w:rPr>
              <w:sz w:val="28"/>
              <w:szCs w:val="32"/>
            </w:rPr>
            <w:t>28</w:t>
          </w:r>
          <w:r>
            <w:rPr>
              <w:sz w:val="28"/>
              <w:szCs w:val="32"/>
            </w:rPr>
            <w:fldChar w:fldCharType="end"/>
          </w:r>
          <w:r>
            <w:rPr>
              <w:sz w:val="28"/>
              <w:szCs w:val="32"/>
            </w:rPr>
            <w:fldChar w:fldCharType="end"/>
          </w:r>
        </w:p>
        <w:p w14:paraId="74F8ECCF">
          <w:pPr>
            <w:pStyle w:val="26"/>
            <w:keepNext w:val="0"/>
            <w:keepLines w:val="0"/>
            <w:pageBreakBefore w:val="0"/>
            <w:widowControl/>
            <w:tabs>
              <w:tab w:val="right" w:leader="dot" w:pos="9406"/>
            </w:tabs>
            <w:kinsoku/>
            <w:wordWrap/>
            <w:overflowPunct/>
            <w:topLinePunct w:val="0"/>
            <w:autoSpaceDE/>
            <w:autoSpaceDN/>
            <w:bidi w:val="0"/>
            <w:adjustRightInd/>
            <w:snapToGrid/>
            <w:spacing w:line="480" w:lineRule="auto"/>
            <w:textAlignment w:val="auto"/>
            <w:rPr>
              <w:sz w:val="28"/>
              <w:szCs w:val="32"/>
            </w:rPr>
          </w:pPr>
          <w:r>
            <w:rPr>
              <w:sz w:val="28"/>
              <w:szCs w:val="32"/>
            </w:rPr>
            <w:fldChar w:fldCharType="begin"/>
          </w:r>
          <w:r>
            <w:rPr>
              <w:sz w:val="28"/>
              <w:szCs w:val="32"/>
            </w:rPr>
            <w:instrText xml:space="preserve"> HYPERLINK \l _Toc18001 </w:instrText>
          </w:r>
          <w:r>
            <w:rPr>
              <w:sz w:val="28"/>
              <w:szCs w:val="32"/>
            </w:rPr>
            <w:fldChar w:fldCharType="separate"/>
          </w:r>
          <w:r>
            <w:rPr>
              <w:rFonts w:hint="eastAsia"/>
              <w:sz w:val="28"/>
              <w:szCs w:val="44"/>
            </w:rPr>
            <w:t>第六章 响应文件格式</w:t>
          </w:r>
          <w:r>
            <w:rPr>
              <w:sz w:val="28"/>
              <w:szCs w:val="32"/>
            </w:rPr>
            <w:tab/>
          </w:r>
          <w:r>
            <w:rPr>
              <w:sz w:val="28"/>
              <w:szCs w:val="32"/>
            </w:rPr>
            <w:fldChar w:fldCharType="begin"/>
          </w:r>
          <w:r>
            <w:rPr>
              <w:sz w:val="28"/>
              <w:szCs w:val="32"/>
            </w:rPr>
            <w:instrText xml:space="preserve"> PAGEREF _Toc18001 \h </w:instrText>
          </w:r>
          <w:r>
            <w:rPr>
              <w:sz w:val="28"/>
              <w:szCs w:val="32"/>
            </w:rPr>
            <w:fldChar w:fldCharType="separate"/>
          </w:r>
          <w:r>
            <w:rPr>
              <w:sz w:val="28"/>
              <w:szCs w:val="32"/>
            </w:rPr>
            <w:t>31</w:t>
          </w:r>
          <w:r>
            <w:rPr>
              <w:sz w:val="28"/>
              <w:szCs w:val="32"/>
            </w:rPr>
            <w:fldChar w:fldCharType="end"/>
          </w:r>
          <w:r>
            <w:rPr>
              <w:sz w:val="28"/>
              <w:szCs w:val="32"/>
            </w:rPr>
            <w:fldChar w:fldCharType="end"/>
          </w:r>
        </w:p>
        <w:p w14:paraId="3CD1293A">
          <w:pPr>
            <w:keepNext w:val="0"/>
            <w:keepLines w:val="0"/>
            <w:pageBreakBefore w:val="0"/>
            <w:widowControl/>
            <w:kinsoku/>
            <w:wordWrap/>
            <w:overflowPunct/>
            <w:topLinePunct w:val="0"/>
            <w:autoSpaceDE/>
            <w:autoSpaceDN/>
            <w:bidi w:val="0"/>
            <w:adjustRightInd/>
            <w:snapToGrid/>
            <w:spacing w:line="480" w:lineRule="auto"/>
            <w:textAlignment w:val="auto"/>
            <w:sectPr>
              <w:headerReference r:id="rId6" w:type="first"/>
              <w:footerReference r:id="rId8" w:type="first"/>
              <w:footerReference r:id="rId7" w:type="default"/>
              <w:pgSz w:w="11906" w:h="16838"/>
              <w:pgMar w:top="1417" w:right="1417" w:bottom="1417" w:left="1417" w:header="720" w:footer="720" w:gutter="0"/>
              <w:pgNumType w:fmt="decimal" w:start="1"/>
              <w:cols w:space="720" w:num="1"/>
              <w:titlePg/>
              <w:docGrid w:linePitch="360" w:charSpace="0"/>
            </w:sectPr>
          </w:pPr>
          <w:r>
            <w:rPr>
              <w:sz w:val="24"/>
              <w:szCs w:val="24"/>
            </w:rPr>
            <w:fldChar w:fldCharType="end"/>
          </w:r>
        </w:p>
      </w:sdtContent>
    </w:sdt>
    <w:p w14:paraId="43F35E28">
      <w:pPr>
        <w:pStyle w:val="3"/>
        <w:bidi w:val="0"/>
        <w:jc w:val="center"/>
        <w:rPr>
          <w:rFonts w:hint="eastAsia" w:ascii="宋体" w:hAnsi="宋体" w:eastAsia="宋体" w:cs="宋体"/>
          <w:b/>
          <w:bCs/>
          <w:color w:val="auto"/>
          <w:sz w:val="32"/>
          <w:szCs w:val="32"/>
        </w:rPr>
      </w:pPr>
      <w:bookmarkStart w:id="0" w:name="_Toc29328"/>
      <w:r>
        <w:rPr>
          <w:rFonts w:hint="eastAsia" w:ascii="宋体" w:hAnsi="宋体" w:eastAsia="宋体" w:cs="宋体"/>
          <w:b/>
          <w:bCs/>
          <w:color w:val="auto"/>
          <w:sz w:val="32"/>
          <w:szCs w:val="32"/>
        </w:rPr>
        <w:t>第一章 竞争性谈判公告</w:t>
      </w:r>
      <w:bookmarkEnd w:id="0"/>
    </w:p>
    <w:p w14:paraId="6BFF3F0F">
      <w:pPr>
        <w:spacing w:before="160" w:after="80"/>
        <w:jc w:val="left"/>
        <w:rPr>
          <w:rFonts w:hint="eastAsia" w:ascii="宋体" w:hAnsi="宋体" w:eastAsia="宋体" w:cs="宋体"/>
          <w:sz w:val="21"/>
          <w:szCs w:val="21"/>
        </w:rPr>
      </w:pPr>
      <w:r>
        <w:rPr>
          <w:rFonts w:hint="eastAsia" w:ascii="宋体" w:hAnsi="宋体" w:eastAsia="宋体" w:cs="宋体"/>
          <w:b/>
          <w:sz w:val="21"/>
          <w:szCs w:val="21"/>
        </w:rPr>
        <w:t>项目概况</w:t>
      </w:r>
    </w:p>
    <w:p w14:paraId="412BFBD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泾阳县公租房小区公共设施设备采购安装项目的潜在供应商应在全国公共资源交易平台（陕西省·咸阳市）网站〖首页〉电子交易平台〉陕西政府采购交易系统〉企业端〗。获取采购文件，并于2026年</w:t>
      </w:r>
      <w:r>
        <w:rPr>
          <w:rFonts w:hint="eastAsia" w:cs="宋体"/>
          <w:b w:val="0"/>
          <w:sz w:val="21"/>
          <w:szCs w:val="21"/>
          <w:lang w:val="en-US" w:eastAsia="zh-CN"/>
        </w:rPr>
        <w:t>10</w:t>
      </w:r>
      <w:r>
        <w:rPr>
          <w:rFonts w:hint="eastAsia" w:ascii="宋体" w:hAnsi="宋体" w:eastAsia="宋体" w:cs="宋体"/>
          <w:b w:val="0"/>
          <w:sz w:val="21"/>
          <w:szCs w:val="21"/>
        </w:rPr>
        <w:t>月</w:t>
      </w:r>
      <w:r>
        <w:rPr>
          <w:rFonts w:hint="eastAsia" w:cs="宋体"/>
          <w:b w:val="0"/>
          <w:sz w:val="21"/>
          <w:szCs w:val="21"/>
          <w:lang w:val="en-US" w:eastAsia="zh-CN"/>
        </w:rPr>
        <w:t>22</w:t>
      </w:r>
      <w:r>
        <w:rPr>
          <w:rFonts w:hint="eastAsia" w:ascii="宋体" w:hAnsi="宋体" w:eastAsia="宋体" w:cs="宋体"/>
          <w:b w:val="0"/>
          <w:sz w:val="21"/>
          <w:szCs w:val="21"/>
        </w:rPr>
        <w:t>日</w:t>
      </w:r>
      <w:r>
        <w:rPr>
          <w:rFonts w:hint="eastAsia" w:cs="宋体"/>
          <w:b w:val="0"/>
          <w:sz w:val="21"/>
          <w:szCs w:val="21"/>
          <w:lang w:val="en-US" w:eastAsia="zh-CN"/>
        </w:rPr>
        <w:t>09</w:t>
      </w:r>
      <w:r>
        <w:rPr>
          <w:rFonts w:hint="eastAsia" w:ascii="宋体" w:hAnsi="宋体" w:eastAsia="宋体" w:cs="宋体"/>
          <w:b w:val="0"/>
          <w:sz w:val="21"/>
          <w:szCs w:val="21"/>
        </w:rPr>
        <w:t>时</w:t>
      </w:r>
      <w:r>
        <w:rPr>
          <w:rFonts w:hint="eastAsia" w:cs="宋体"/>
          <w:b w:val="0"/>
          <w:sz w:val="21"/>
          <w:szCs w:val="21"/>
          <w:lang w:val="en-US" w:eastAsia="zh-CN"/>
        </w:rPr>
        <w:t>30</w:t>
      </w:r>
      <w:r>
        <w:rPr>
          <w:rFonts w:hint="eastAsia" w:ascii="宋体" w:hAnsi="宋体" w:eastAsia="宋体" w:cs="宋体"/>
          <w:b w:val="0"/>
          <w:sz w:val="21"/>
          <w:szCs w:val="21"/>
        </w:rPr>
        <w:t>分（北京时间）前提交响应文件。</w:t>
      </w:r>
    </w:p>
    <w:p w14:paraId="19AF68E4">
      <w:pPr>
        <w:spacing w:before="160" w:after="80"/>
        <w:jc w:val="left"/>
        <w:rPr>
          <w:rFonts w:hint="eastAsia" w:ascii="宋体" w:hAnsi="宋体" w:eastAsia="宋体" w:cs="宋体"/>
          <w:sz w:val="21"/>
          <w:szCs w:val="21"/>
        </w:rPr>
      </w:pPr>
      <w:r>
        <w:rPr>
          <w:rFonts w:hint="eastAsia" w:ascii="宋体" w:hAnsi="宋体" w:eastAsia="宋体" w:cs="宋体"/>
          <w:b/>
          <w:sz w:val="21"/>
          <w:szCs w:val="21"/>
        </w:rPr>
        <w:t>一、项目基本情况</w:t>
      </w:r>
    </w:p>
    <w:p w14:paraId="3D2A84E4">
      <w:pPr>
        <w:ind w:firstLine="420"/>
        <w:rPr>
          <w:rFonts w:hint="eastAsia" w:ascii="宋体" w:hAnsi="宋体" w:eastAsia="宋体" w:cs="宋体"/>
          <w:sz w:val="21"/>
          <w:szCs w:val="21"/>
        </w:rPr>
      </w:pPr>
      <w:r>
        <w:rPr>
          <w:rFonts w:hint="eastAsia" w:ascii="宋体" w:hAnsi="宋体" w:eastAsia="宋体" w:cs="宋体"/>
          <w:b/>
          <w:sz w:val="21"/>
          <w:szCs w:val="21"/>
        </w:rPr>
        <w:t>项目编号：</w:t>
      </w:r>
      <w:r>
        <w:rPr>
          <w:rFonts w:hint="eastAsia" w:ascii="宋体" w:hAnsi="宋体" w:eastAsia="宋体" w:cs="宋体"/>
          <w:sz w:val="21"/>
          <w:szCs w:val="21"/>
        </w:rPr>
        <w:t>ZFCG-泾阳县-2026-00006</w:t>
      </w:r>
    </w:p>
    <w:p w14:paraId="3AE97664">
      <w:pPr>
        <w:ind w:firstLine="420"/>
        <w:rPr>
          <w:rFonts w:hint="eastAsia" w:ascii="宋体" w:hAnsi="宋体" w:eastAsia="宋体" w:cs="宋体"/>
          <w:sz w:val="21"/>
          <w:szCs w:val="21"/>
        </w:rPr>
      </w:pPr>
      <w:r>
        <w:rPr>
          <w:rFonts w:hint="eastAsia" w:ascii="宋体" w:hAnsi="宋体" w:eastAsia="宋体" w:cs="宋体"/>
          <w:b/>
          <w:sz w:val="21"/>
          <w:szCs w:val="21"/>
        </w:rPr>
        <w:t>项目名称：</w:t>
      </w:r>
      <w:r>
        <w:rPr>
          <w:rFonts w:hint="eastAsia" w:ascii="宋体" w:hAnsi="宋体" w:eastAsia="宋体" w:cs="宋体"/>
          <w:sz w:val="21"/>
          <w:szCs w:val="21"/>
        </w:rPr>
        <w:t>泾阳县公租房小区公共设施设备采购安装项目</w:t>
      </w:r>
    </w:p>
    <w:p w14:paraId="78CD9F1F">
      <w:pPr>
        <w:ind w:firstLine="420"/>
        <w:rPr>
          <w:rFonts w:hint="eastAsia" w:ascii="宋体" w:hAnsi="宋体" w:eastAsia="宋体" w:cs="宋体"/>
          <w:sz w:val="21"/>
          <w:szCs w:val="21"/>
        </w:rPr>
      </w:pPr>
      <w:r>
        <w:rPr>
          <w:rFonts w:hint="eastAsia" w:ascii="宋体" w:hAnsi="宋体" w:eastAsia="宋体" w:cs="宋体"/>
          <w:b/>
          <w:sz w:val="21"/>
          <w:szCs w:val="21"/>
        </w:rPr>
        <w:t>采购方式：</w:t>
      </w:r>
      <w:r>
        <w:rPr>
          <w:rFonts w:hint="eastAsia" w:ascii="宋体" w:hAnsi="宋体" w:eastAsia="宋体" w:cs="宋体"/>
          <w:sz w:val="21"/>
          <w:szCs w:val="21"/>
        </w:rPr>
        <w:t>竞争</w:t>
      </w:r>
      <w:r>
        <w:rPr>
          <w:rFonts w:hint="eastAsia" w:cs="宋体"/>
          <w:sz w:val="21"/>
          <w:szCs w:val="21"/>
          <w:lang w:val="en-US" w:eastAsia="zh-CN"/>
        </w:rPr>
        <w:t>性</w:t>
      </w:r>
      <w:r>
        <w:rPr>
          <w:rFonts w:hint="eastAsia" w:ascii="宋体" w:hAnsi="宋体" w:eastAsia="宋体" w:cs="宋体"/>
          <w:sz w:val="21"/>
          <w:szCs w:val="21"/>
        </w:rPr>
        <w:t>谈判</w:t>
      </w:r>
    </w:p>
    <w:p w14:paraId="3044FA6C">
      <w:pPr>
        <w:ind w:firstLine="420"/>
        <w:rPr>
          <w:rFonts w:hint="eastAsia" w:ascii="宋体" w:hAnsi="宋体" w:eastAsia="宋体" w:cs="宋体"/>
          <w:sz w:val="21"/>
          <w:szCs w:val="21"/>
        </w:rPr>
      </w:pPr>
      <w:r>
        <w:rPr>
          <w:rFonts w:hint="eastAsia" w:ascii="宋体" w:hAnsi="宋体" w:eastAsia="宋体" w:cs="宋体"/>
          <w:b/>
          <w:sz w:val="21"/>
          <w:szCs w:val="21"/>
        </w:rPr>
        <w:t>预算金额：</w:t>
      </w:r>
      <w:r>
        <w:rPr>
          <w:rFonts w:hint="eastAsia" w:ascii="宋体" w:hAnsi="宋体" w:eastAsia="宋体" w:cs="宋体"/>
          <w:sz w:val="21"/>
          <w:szCs w:val="21"/>
        </w:rPr>
        <w:t>585787.00元</w:t>
      </w:r>
    </w:p>
    <w:p w14:paraId="0BC92C0D">
      <w:pPr>
        <w:ind w:firstLine="420"/>
        <w:rPr>
          <w:rFonts w:hint="eastAsia" w:ascii="宋体" w:hAnsi="宋体" w:eastAsia="宋体" w:cs="宋体"/>
          <w:b/>
          <w:sz w:val="21"/>
          <w:szCs w:val="21"/>
        </w:rPr>
      </w:pPr>
      <w:r>
        <w:rPr>
          <w:rFonts w:hint="eastAsia" w:ascii="宋体" w:hAnsi="宋体" w:eastAsia="宋体" w:cs="宋体"/>
          <w:b/>
          <w:sz w:val="21"/>
          <w:szCs w:val="21"/>
        </w:rPr>
        <w:t>采购需求：</w:t>
      </w:r>
    </w:p>
    <w:p w14:paraId="4419E1A8">
      <w:pPr>
        <w:keepNext w:val="0"/>
        <w:keepLines w:val="0"/>
        <w:pageBreakBefore w:val="0"/>
        <w:widowControl/>
        <w:kinsoku/>
        <w:wordWrap/>
        <w:overflowPunct/>
        <w:topLinePunct w:val="0"/>
        <w:autoSpaceDE/>
        <w:autoSpaceDN/>
        <w:bidi w:val="0"/>
        <w:adjustRightInd/>
        <w:snapToGrid/>
        <w:spacing w:line="24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合同包1（泾阳县公租房小区公共设施设备采购安装项目）：</w:t>
      </w:r>
    </w:p>
    <w:p w14:paraId="282686A8">
      <w:pPr>
        <w:keepNext w:val="0"/>
        <w:keepLines w:val="0"/>
        <w:pageBreakBefore w:val="0"/>
        <w:widowControl/>
        <w:kinsoku/>
        <w:wordWrap/>
        <w:overflowPunct/>
        <w:topLinePunct w:val="0"/>
        <w:autoSpaceDE/>
        <w:autoSpaceDN/>
        <w:bidi w:val="0"/>
        <w:adjustRightInd/>
        <w:snapToGrid/>
        <w:spacing w:line="240" w:lineRule="auto"/>
        <w:ind w:firstLine="420"/>
        <w:textAlignment w:val="auto"/>
        <w:rPr>
          <w:rFonts w:hint="eastAsia" w:ascii="宋体" w:hAnsi="宋体" w:eastAsia="宋体" w:cs="宋体"/>
          <w:sz w:val="21"/>
          <w:szCs w:val="21"/>
        </w:rPr>
      </w:pPr>
      <w:r>
        <w:rPr>
          <w:rFonts w:hint="eastAsia" w:ascii="宋体" w:hAnsi="宋体" w:eastAsia="宋体" w:cs="宋体"/>
          <w:b w:val="0"/>
          <w:sz w:val="21"/>
          <w:szCs w:val="21"/>
        </w:rPr>
        <w:t>合同包预算金额：585787.00元</w:t>
      </w:r>
    </w:p>
    <w:p w14:paraId="44D35097">
      <w:pPr>
        <w:keepNext w:val="0"/>
        <w:keepLines w:val="0"/>
        <w:pageBreakBefore w:val="0"/>
        <w:widowControl/>
        <w:kinsoku/>
        <w:wordWrap/>
        <w:overflowPunct/>
        <w:topLinePunct w:val="0"/>
        <w:autoSpaceDE/>
        <w:autoSpaceDN/>
        <w:bidi w:val="0"/>
        <w:adjustRightInd/>
        <w:snapToGrid/>
        <w:spacing w:after="40" w:line="24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合同包最高限价：585787.00元</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0"/>
        <w:gridCol w:w="1587"/>
        <w:gridCol w:w="1701"/>
        <w:gridCol w:w="1209"/>
        <w:gridCol w:w="1172"/>
        <w:gridCol w:w="1361"/>
        <w:gridCol w:w="1361"/>
      </w:tblGrid>
      <w:tr w14:paraId="01441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8063">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品目号</w:t>
            </w:r>
          </w:p>
        </w:tc>
        <w:tc>
          <w:tcPr>
            <w:tcW w:w="1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4BFE7">
            <w:pPr>
              <w:spacing w:after="0" w:line="240" w:lineRule="auto"/>
              <w:jc w:val="center"/>
              <w:rPr>
                <w:rFonts w:hint="eastAsia" w:ascii="宋体" w:hAnsi="宋体" w:eastAsia="宋体" w:cs="宋体"/>
                <w:sz w:val="21"/>
                <w:szCs w:val="21"/>
                <w:highlight w:val="yellow"/>
              </w:rPr>
            </w:pPr>
            <w:r>
              <w:rPr>
                <w:rFonts w:hint="eastAsia" w:ascii="宋体" w:hAnsi="宋体" w:eastAsia="宋体" w:cs="宋体"/>
                <w:b/>
                <w:sz w:val="21"/>
                <w:szCs w:val="21"/>
                <w:highlight w:val="none"/>
              </w:rPr>
              <w:t>品目名称</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C99AA">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采购标的</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D585">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数量</w:t>
            </w:r>
            <w:r>
              <w:rPr>
                <w:rFonts w:hint="eastAsia" w:cs="宋体"/>
                <w:b/>
                <w:sz w:val="21"/>
                <w:szCs w:val="21"/>
                <w:lang w:val="en-US" w:eastAsia="zh-CN"/>
              </w:rPr>
              <w:t xml:space="preserve">  </w:t>
            </w:r>
            <w:r>
              <w:rPr>
                <w:rFonts w:hint="eastAsia" w:ascii="宋体" w:hAnsi="宋体" w:eastAsia="宋体" w:cs="宋体"/>
                <w:b/>
                <w:sz w:val="21"/>
                <w:szCs w:val="21"/>
              </w:rPr>
              <w:t>（单位）</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2F1E">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技术规格、参数及要求</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B6B39">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品目预算(元)</w:t>
            </w:r>
          </w:p>
        </w:tc>
        <w:tc>
          <w:tcPr>
            <w:tcW w:w="13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357A3">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最高限价(元)</w:t>
            </w:r>
          </w:p>
        </w:tc>
      </w:tr>
      <w:tr w14:paraId="346C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680" w:type="dxa"/>
            <w:tcBorders>
              <w:top w:val="single" w:color="000000" w:sz="4" w:space="0"/>
              <w:left w:val="single" w:color="000000" w:sz="4" w:space="0"/>
              <w:bottom w:val="single" w:color="000000" w:sz="4" w:space="0"/>
              <w:right w:val="single" w:color="000000" w:sz="4" w:space="0"/>
            </w:tcBorders>
            <w:vAlign w:val="center"/>
          </w:tcPr>
          <w:p w14:paraId="40CCAAE3">
            <w:pPr>
              <w:spacing w:after="0" w:line="240" w:lineRule="auto"/>
              <w:rPr>
                <w:rFonts w:hint="eastAsia" w:ascii="宋体" w:hAnsi="宋体" w:eastAsia="宋体" w:cs="宋体"/>
                <w:sz w:val="21"/>
                <w:szCs w:val="21"/>
              </w:rPr>
            </w:pPr>
            <w:r>
              <w:rPr>
                <w:rFonts w:hint="eastAsia" w:ascii="宋体" w:hAnsi="宋体" w:eastAsia="宋体" w:cs="宋体"/>
                <w:sz w:val="21"/>
                <w:szCs w:val="21"/>
              </w:rPr>
              <w:t>1-1</w:t>
            </w:r>
          </w:p>
        </w:tc>
        <w:tc>
          <w:tcPr>
            <w:tcW w:w="1587" w:type="dxa"/>
            <w:tcBorders>
              <w:top w:val="single" w:color="000000" w:sz="4" w:space="0"/>
              <w:left w:val="single" w:color="000000" w:sz="4" w:space="0"/>
              <w:bottom w:val="single" w:color="000000" w:sz="4" w:space="0"/>
              <w:right w:val="single" w:color="000000" w:sz="4" w:space="0"/>
            </w:tcBorders>
            <w:vAlign w:val="center"/>
          </w:tcPr>
          <w:p w14:paraId="2A6EBE2D">
            <w:pPr>
              <w:spacing w:after="0" w:line="240" w:lineRule="auto"/>
              <w:rPr>
                <w:rFonts w:hint="default" w:ascii="宋体" w:hAnsi="宋体" w:eastAsia="宋体" w:cs="宋体"/>
                <w:sz w:val="21"/>
                <w:szCs w:val="21"/>
                <w:highlight w:val="yellow"/>
                <w:lang w:val="en-US" w:eastAsia="zh-CN"/>
              </w:rPr>
            </w:pPr>
            <w:r>
              <w:rPr>
                <w:rFonts w:hint="eastAsia" w:cs="宋体"/>
                <w:sz w:val="21"/>
                <w:szCs w:val="21"/>
                <w:highlight w:val="none"/>
                <w:lang w:val="en-US" w:eastAsia="zh-CN"/>
              </w:rPr>
              <w:t>视频监控设备</w:t>
            </w:r>
          </w:p>
        </w:tc>
        <w:tc>
          <w:tcPr>
            <w:tcW w:w="1701" w:type="dxa"/>
            <w:tcBorders>
              <w:top w:val="single" w:color="000000" w:sz="4" w:space="0"/>
              <w:left w:val="single" w:color="000000" w:sz="4" w:space="0"/>
              <w:bottom w:val="single" w:color="000000" w:sz="4" w:space="0"/>
              <w:right w:val="single" w:color="000000" w:sz="4" w:space="0"/>
            </w:tcBorders>
            <w:vAlign w:val="center"/>
          </w:tcPr>
          <w:p w14:paraId="64EA4ED1">
            <w:pPr>
              <w:spacing w:after="0" w:line="240" w:lineRule="auto"/>
              <w:rPr>
                <w:rFonts w:hint="default" w:ascii="宋体" w:hAnsi="宋体" w:eastAsia="宋体" w:cs="宋体"/>
                <w:sz w:val="21"/>
                <w:szCs w:val="21"/>
                <w:lang w:val="en-US" w:eastAsia="zh-CN"/>
              </w:rPr>
            </w:pPr>
            <w:r>
              <w:rPr>
                <w:rFonts w:hint="eastAsia" w:cs="宋体"/>
                <w:sz w:val="21"/>
                <w:szCs w:val="21"/>
                <w:lang w:val="en-US" w:eastAsia="zh-CN"/>
              </w:rPr>
              <w:t>采购小区设施设备</w:t>
            </w:r>
          </w:p>
        </w:tc>
        <w:tc>
          <w:tcPr>
            <w:tcW w:w="1209" w:type="dxa"/>
            <w:tcBorders>
              <w:top w:val="single" w:color="000000" w:sz="4" w:space="0"/>
              <w:left w:val="single" w:color="000000" w:sz="4" w:space="0"/>
              <w:bottom w:val="single" w:color="000000" w:sz="4" w:space="0"/>
              <w:right w:val="single" w:color="000000" w:sz="4" w:space="0"/>
            </w:tcBorders>
            <w:vAlign w:val="center"/>
          </w:tcPr>
          <w:p w14:paraId="1A73783B">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1（批）</w:t>
            </w:r>
          </w:p>
        </w:tc>
        <w:tc>
          <w:tcPr>
            <w:tcW w:w="1172" w:type="dxa"/>
            <w:tcBorders>
              <w:top w:val="single" w:color="000000" w:sz="4" w:space="0"/>
              <w:left w:val="single" w:color="000000" w:sz="4" w:space="0"/>
              <w:bottom w:val="single" w:color="000000" w:sz="4" w:space="0"/>
              <w:right w:val="single" w:color="000000" w:sz="4" w:space="0"/>
            </w:tcBorders>
            <w:vAlign w:val="center"/>
          </w:tcPr>
          <w:p w14:paraId="10CF6593">
            <w:pPr>
              <w:spacing w:after="0" w:line="240" w:lineRule="auto"/>
              <w:rPr>
                <w:rFonts w:hint="eastAsia" w:ascii="宋体" w:hAnsi="宋体" w:eastAsia="宋体" w:cs="宋体"/>
                <w:sz w:val="21"/>
                <w:szCs w:val="21"/>
              </w:rPr>
            </w:pPr>
            <w:r>
              <w:rPr>
                <w:rFonts w:hint="eastAsia" w:ascii="宋体" w:hAnsi="宋体" w:eastAsia="宋体" w:cs="宋体"/>
                <w:sz w:val="21"/>
                <w:szCs w:val="21"/>
              </w:rPr>
              <w:t>详见采购文件</w:t>
            </w:r>
          </w:p>
        </w:tc>
        <w:tc>
          <w:tcPr>
            <w:tcW w:w="1361" w:type="dxa"/>
            <w:tcBorders>
              <w:top w:val="single" w:color="000000" w:sz="4" w:space="0"/>
              <w:left w:val="single" w:color="000000" w:sz="4" w:space="0"/>
              <w:bottom w:val="single" w:color="000000" w:sz="4" w:space="0"/>
              <w:right w:val="single" w:color="000000" w:sz="4" w:space="0"/>
            </w:tcBorders>
            <w:vAlign w:val="center"/>
          </w:tcPr>
          <w:p w14:paraId="069C4469">
            <w:pPr>
              <w:spacing w:after="0" w:line="240" w:lineRule="auto"/>
              <w:rPr>
                <w:rFonts w:hint="eastAsia" w:ascii="宋体" w:hAnsi="宋体" w:eastAsia="宋体" w:cs="宋体"/>
                <w:sz w:val="21"/>
                <w:szCs w:val="21"/>
              </w:rPr>
            </w:pPr>
            <w:r>
              <w:rPr>
                <w:rFonts w:hint="eastAsia" w:ascii="宋体" w:hAnsi="宋体" w:eastAsia="宋体" w:cs="宋体"/>
                <w:sz w:val="21"/>
                <w:szCs w:val="21"/>
              </w:rPr>
              <w:t>585787.00</w:t>
            </w:r>
          </w:p>
        </w:tc>
        <w:tc>
          <w:tcPr>
            <w:tcW w:w="1361" w:type="dxa"/>
            <w:tcBorders>
              <w:top w:val="single" w:color="000000" w:sz="4" w:space="0"/>
              <w:left w:val="single" w:color="000000" w:sz="4" w:space="0"/>
              <w:bottom w:val="single" w:color="000000" w:sz="4" w:space="0"/>
              <w:right w:val="single" w:color="000000" w:sz="4" w:space="0"/>
            </w:tcBorders>
            <w:vAlign w:val="center"/>
          </w:tcPr>
          <w:p w14:paraId="4DDA2C4D">
            <w:pPr>
              <w:spacing w:after="0" w:line="240" w:lineRule="auto"/>
              <w:rPr>
                <w:rFonts w:hint="eastAsia" w:ascii="宋体" w:hAnsi="宋体" w:eastAsia="宋体" w:cs="宋体"/>
                <w:sz w:val="21"/>
                <w:szCs w:val="21"/>
              </w:rPr>
            </w:pPr>
            <w:r>
              <w:rPr>
                <w:rFonts w:hint="eastAsia" w:ascii="宋体" w:hAnsi="宋体" w:eastAsia="宋体" w:cs="宋体"/>
                <w:sz w:val="21"/>
                <w:szCs w:val="21"/>
              </w:rPr>
              <w:t>585787.00</w:t>
            </w:r>
          </w:p>
        </w:tc>
      </w:tr>
    </w:tbl>
    <w:p w14:paraId="081AB971">
      <w:pPr>
        <w:keepNext w:val="0"/>
        <w:keepLines w:val="0"/>
        <w:pageBreakBefore w:val="0"/>
        <w:widowControl/>
        <w:kinsoku/>
        <w:wordWrap/>
        <w:overflowPunct/>
        <w:topLinePunct w:val="0"/>
        <w:autoSpaceDE/>
        <w:autoSpaceDN/>
        <w:bidi w:val="0"/>
        <w:adjustRightInd/>
        <w:snapToGrid/>
        <w:spacing w:before="361" w:beforeLines="100"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本合同包不接受联合体投标</w:t>
      </w:r>
    </w:p>
    <w:p w14:paraId="39BB4927">
      <w:pPr>
        <w:spacing w:after="40"/>
        <w:ind w:firstLine="420" w:firstLineChars="200"/>
        <w:jc w:val="left"/>
        <w:rPr>
          <w:rFonts w:hint="eastAsia" w:ascii="宋体" w:hAnsi="宋体" w:eastAsia="宋体" w:cs="宋体"/>
          <w:b/>
          <w:sz w:val="21"/>
          <w:szCs w:val="21"/>
        </w:rPr>
      </w:pPr>
      <w:r>
        <w:rPr>
          <w:rFonts w:hint="eastAsia" w:ascii="宋体" w:hAnsi="宋体" w:eastAsia="宋体" w:cs="宋体"/>
          <w:b w:val="0"/>
          <w:sz w:val="21"/>
          <w:szCs w:val="21"/>
        </w:rPr>
        <w:t>合同履行期限：自合同签订之日起40个日历天</w:t>
      </w:r>
    </w:p>
    <w:p w14:paraId="0F7C0CCC">
      <w:pPr>
        <w:spacing w:before="160" w:after="80"/>
        <w:jc w:val="left"/>
        <w:rPr>
          <w:rFonts w:hint="eastAsia" w:ascii="宋体" w:hAnsi="宋体" w:eastAsia="宋体" w:cs="宋体"/>
          <w:sz w:val="21"/>
          <w:szCs w:val="21"/>
        </w:rPr>
      </w:pPr>
      <w:r>
        <w:rPr>
          <w:rFonts w:hint="eastAsia" w:ascii="宋体" w:hAnsi="宋体" w:eastAsia="宋体" w:cs="宋体"/>
          <w:b/>
          <w:sz w:val="21"/>
          <w:szCs w:val="21"/>
        </w:rPr>
        <w:t>二、申请人的资格要求：</w:t>
      </w:r>
    </w:p>
    <w:p w14:paraId="7AD7BB54">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1.满足《中华人民共和国政府采购法》第二十二条规定；</w:t>
      </w:r>
    </w:p>
    <w:p w14:paraId="0E61414D">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2.落实政府采购政策需满足的资格要求：</w:t>
      </w:r>
    </w:p>
    <w:p w14:paraId="434C1F0B">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合同包1（泾阳县公租房小区公共设施设备采购安装项目）落实政府采购政策需满足的资格要求如下：</w:t>
      </w:r>
    </w:p>
    <w:p w14:paraId="539DA607">
      <w:pPr>
        <w:spacing w:after="40"/>
        <w:ind w:firstLine="420" w:firstLineChars="200"/>
        <w:jc w:val="left"/>
        <w:rPr>
          <w:rFonts w:hint="default" w:ascii="宋体" w:hAnsi="宋体" w:eastAsia="宋体" w:cs="宋体"/>
          <w:b w:val="0"/>
          <w:sz w:val="21"/>
          <w:szCs w:val="21"/>
          <w:lang w:val="en-US" w:eastAsia="zh-CN"/>
        </w:rPr>
      </w:pPr>
      <w:r>
        <w:rPr>
          <w:rFonts w:hint="eastAsia" w:cs="宋体"/>
          <w:b w:val="0"/>
          <w:sz w:val="21"/>
          <w:szCs w:val="21"/>
          <w:lang w:val="en-US" w:eastAsia="zh-CN"/>
        </w:rPr>
        <w:t>本项目不专门面向中小企业采购。</w:t>
      </w:r>
    </w:p>
    <w:p w14:paraId="06648435">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3.本项目的特定资格要求：</w:t>
      </w:r>
    </w:p>
    <w:p w14:paraId="330BB54C">
      <w:pPr>
        <w:spacing w:after="40"/>
        <w:jc w:val="left"/>
        <w:rPr>
          <w:rFonts w:hint="eastAsia" w:ascii="宋体" w:hAnsi="宋体" w:eastAsia="宋体" w:cs="宋体"/>
          <w:sz w:val="21"/>
          <w:szCs w:val="21"/>
        </w:rPr>
      </w:pPr>
      <w:r>
        <w:rPr>
          <w:rFonts w:hint="eastAsia" w:ascii="宋体" w:hAnsi="宋体" w:eastAsia="宋体" w:cs="宋体"/>
          <w:b w:val="0"/>
          <w:sz w:val="21"/>
          <w:szCs w:val="21"/>
        </w:rPr>
        <w:t>合同包1（泾阳县公租房小区公共设施设备采购安装项目）特定资格要求如下：</w:t>
      </w:r>
    </w:p>
    <w:p w14:paraId="6B677DBF">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1</w:t>
      </w:r>
      <w:r>
        <w:rPr>
          <w:rFonts w:hint="eastAsia" w:cs="宋体"/>
          <w:b w:val="0"/>
          <w:sz w:val="21"/>
          <w:szCs w:val="21"/>
          <w:lang w:eastAsia="zh-CN"/>
        </w:rPr>
        <w:t>）</w:t>
      </w:r>
      <w:r>
        <w:rPr>
          <w:rFonts w:hint="eastAsia" w:ascii="宋体" w:hAnsi="宋体" w:eastAsia="宋体" w:cs="宋体"/>
          <w:b w:val="0"/>
          <w:sz w:val="21"/>
          <w:szCs w:val="21"/>
        </w:rPr>
        <w:t>营业执照等主体资格证明文件：供应商应具有独立承担民事责任的能力的企业法人、事业法人、其他组织或自然人，出具合法有效的营业执照等相关证明文件，自然人参与的提供其身份证明；</w:t>
      </w:r>
    </w:p>
    <w:p w14:paraId="4E0D280D">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2</w:t>
      </w:r>
      <w:r>
        <w:rPr>
          <w:rFonts w:hint="eastAsia" w:cs="宋体"/>
          <w:b w:val="0"/>
          <w:sz w:val="21"/>
          <w:szCs w:val="21"/>
          <w:lang w:eastAsia="zh-CN"/>
        </w:rPr>
        <w:t>）</w:t>
      </w:r>
      <w:r>
        <w:rPr>
          <w:rFonts w:hint="eastAsia" w:ascii="宋体" w:hAnsi="宋体" w:eastAsia="宋体" w:cs="宋体"/>
          <w:b w:val="0"/>
          <w:sz w:val="21"/>
          <w:szCs w:val="21"/>
        </w:rPr>
        <w:t>法人身份证明或法定代表人授权书：法定代表人直接参加投标的，须出具法人身份证明（含法人身份证复印件）；法定代表人授权代表参加投标的，须出具法定代表人授权书（含法人、被授权人身份证复印件）；</w:t>
      </w:r>
    </w:p>
    <w:p w14:paraId="2D439ECA">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3</w:t>
      </w:r>
      <w:r>
        <w:rPr>
          <w:rFonts w:hint="eastAsia" w:cs="宋体"/>
          <w:b w:val="0"/>
          <w:sz w:val="21"/>
          <w:szCs w:val="21"/>
          <w:lang w:eastAsia="zh-CN"/>
        </w:rPr>
        <w:t>）</w:t>
      </w:r>
      <w:r>
        <w:rPr>
          <w:rFonts w:hint="eastAsia" w:ascii="宋体" w:hAnsi="宋体" w:eastAsia="宋体" w:cs="宋体"/>
          <w:b w:val="0"/>
          <w:sz w:val="21"/>
          <w:szCs w:val="21"/>
        </w:rPr>
        <w:t>书面声明：出具参加本次采购活动前三年内在经营活动中没有重大违法记录的书面声明；</w:t>
      </w:r>
    </w:p>
    <w:p w14:paraId="6DA4900D">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4</w:t>
      </w:r>
      <w:r>
        <w:rPr>
          <w:rFonts w:hint="eastAsia" w:cs="宋体"/>
          <w:b w:val="0"/>
          <w:sz w:val="21"/>
          <w:szCs w:val="21"/>
          <w:lang w:eastAsia="zh-CN"/>
        </w:rPr>
        <w:t>）</w:t>
      </w:r>
      <w:r>
        <w:rPr>
          <w:rFonts w:hint="eastAsia" w:ascii="宋体" w:hAnsi="宋体" w:eastAsia="宋体" w:cs="宋体"/>
          <w:b w:val="0"/>
          <w:sz w:val="21"/>
          <w:szCs w:val="21"/>
        </w:rPr>
        <w:t>供应商须提供具有履行合同所必需的设备和专业技术能力的承诺；</w:t>
      </w:r>
    </w:p>
    <w:p w14:paraId="503C0C20">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5</w:t>
      </w:r>
      <w:r>
        <w:rPr>
          <w:rFonts w:hint="eastAsia" w:cs="宋体"/>
          <w:b w:val="0"/>
          <w:sz w:val="21"/>
          <w:szCs w:val="21"/>
          <w:lang w:eastAsia="zh-CN"/>
        </w:rPr>
        <w:t>）</w:t>
      </w:r>
      <w:r>
        <w:rPr>
          <w:rFonts w:hint="eastAsia" w:ascii="宋体" w:hAnsi="宋体" w:eastAsia="宋体" w:cs="宋体"/>
          <w:b w:val="0"/>
          <w:sz w:val="21"/>
          <w:szCs w:val="21"/>
        </w:rPr>
        <w:t>财务状况报告：提供2024年或2025年度经审计的财务报告（成立时间至提交投标文件截止时间不足一年的可提供成立后任意时段的资产负债表），或在投标截止时间前六个月内其基本开户银行出具的资信证明；</w:t>
      </w:r>
    </w:p>
    <w:p w14:paraId="3F809F5F">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6</w:t>
      </w:r>
      <w:r>
        <w:rPr>
          <w:rFonts w:hint="eastAsia" w:cs="宋体"/>
          <w:b w:val="0"/>
          <w:sz w:val="21"/>
          <w:szCs w:val="21"/>
          <w:lang w:eastAsia="zh-CN"/>
        </w:rPr>
        <w:t>）</w:t>
      </w:r>
      <w:r>
        <w:rPr>
          <w:rFonts w:hint="eastAsia" w:ascii="宋体" w:hAnsi="宋体" w:eastAsia="宋体" w:cs="宋体"/>
          <w:b w:val="0"/>
          <w:sz w:val="21"/>
          <w:szCs w:val="21"/>
        </w:rPr>
        <w:t>社会保障资金缴纳证明：提供采购活动前6个月内任意一个月已缴纳的社会保障资金缴存单据或社保机构开具的社会保险参保缴费情况证明，依法不需要缴纳社会保障资金的应提供相关文件证明；</w:t>
      </w:r>
    </w:p>
    <w:p w14:paraId="35D95EE6">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7</w:t>
      </w:r>
      <w:r>
        <w:rPr>
          <w:rFonts w:hint="eastAsia" w:cs="宋体"/>
          <w:b w:val="0"/>
          <w:sz w:val="21"/>
          <w:szCs w:val="21"/>
          <w:lang w:eastAsia="zh-CN"/>
        </w:rPr>
        <w:t>）</w:t>
      </w:r>
      <w:r>
        <w:rPr>
          <w:rFonts w:hint="eastAsia" w:ascii="宋体" w:hAnsi="宋体" w:eastAsia="宋体" w:cs="宋体"/>
          <w:b w:val="0"/>
          <w:sz w:val="21"/>
          <w:szCs w:val="21"/>
        </w:rPr>
        <w:t>税收缴纳证明：提供采购活动前6个月内任意一个月已缴纳的完税凭证或税务机关开具的完税证明（任意税种），依法免税的单位应提供相关证明材料；</w:t>
      </w:r>
    </w:p>
    <w:p w14:paraId="10FC8FED">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8</w:t>
      </w:r>
      <w:r>
        <w:rPr>
          <w:rFonts w:hint="eastAsia" w:cs="宋体"/>
          <w:b w:val="0"/>
          <w:sz w:val="21"/>
          <w:szCs w:val="21"/>
          <w:lang w:eastAsia="zh-CN"/>
        </w:rPr>
        <w:t>）</w:t>
      </w:r>
      <w:r>
        <w:rPr>
          <w:rFonts w:hint="eastAsia" w:ascii="宋体" w:hAnsi="宋体" w:eastAsia="宋体" w:cs="宋体"/>
          <w:b w:val="0"/>
          <w:sz w:val="21"/>
          <w:szCs w:val="21"/>
        </w:rPr>
        <w:t>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77F5AD11">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9</w:t>
      </w:r>
      <w:r>
        <w:rPr>
          <w:rFonts w:hint="eastAsia" w:cs="宋体"/>
          <w:b w:val="0"/>
          <w:sz w:val="21"/>
          <w:szCs w:val="21"/>
          <w:lang w:eastAsia="zh-CN"/>
        </w:rPr>
        <w:t>）</w:t>
      </w:r>
      <w:r>
        <w:rPr>
          <w:rFonts w:hint="eastAsia" w:ascii="宋体" w:hAnsi="宋体" w:eastAsia="宋体" w:cs="宋体"/>
          <w:b w:val="0"/>
          <w:sz w:val="21"/>
          <w:szCs w:val="21"/>
        </w:rPr>
        <w:t>单位负责人为同一人或者存在控股、管理关系的不同供应商，不得同时参加本项目投标；</w:t>
      </w:r>
    </w:p>
    <w:p w14:paraId="1C0FA22E">
      <w:pPr>
        <w:spacing w:after="40"/>
        <w:jc w:val="left"/>
        <w:rPr>
          <w:rFonts w:hint="eastAsia" w:ascii="宋体" w:hAnsi="宋体" w:eastAsia="宋体" w:cs="宋体"/>
          <w:sz w:val="21"/>
          <w:szCs w:val="21"/>
        </w:rPr>
      </w:pPr>
      <w:r>
        <w:rPr>
          <w:rFonts w:hint="eastAsia" w:cs="宋体"/>
          <w:b w:val="0"/>
          <w:sz w:val="21"/>
          <w:szCs w:val="21"/>
          <w:lang w:eastAsia="zh-CN"/>
        </w:rPr>
        <w:t>（</w:t>
      </w:r>
      <w:r>
        <w:rPr>
          <w:rFonts w:hint="eastAsia" w:cs="宋体"/>
          <w:b w:val="0"/>
          <w:sz w:val="21"/>
          <w:szCs w:val="21"/>
          <w:lang w:val="en-US" w:eastAsia="zh-CN"/>
        </w:rPr>
        <w:t>10</w:t>
      </w:r>
      <w:r>
        <w:rPr>
          <w:rFonts w:hint="eastAsia" w:cs="宋体"/>
          <w:b w:val="0"/>
          <w:sz w:val="21"/>
          <w:szCs w:val="21"/>
          <w:lang w:eastAsia="zh-CN"/>
        </w:rPr>
        <w:t>）</w:t>
      </w:r>
      <w:r>
        <w:rPr>
          <w:rFonts w:hint="eastAsia" w:ascii="宋体" w:hAnsi="宋体" w:eastAsia="宋体" w:cs="宋体"/>
          <w:b w:val="0"/>
          <w:sz w:val="21"/>
          <w:szCs w:val="21"/>
        </w:rPr>
        <w:t>本项目不接受联合体</w:t>
      </w:r>
      <w:r>
        <w:rPr>
          <w:rFonts w:hint="eastAsia" w:cs="宋体"/>
          <w:b w:val="0"/>
          <w:sz w:val="21"/>
          <w:szCs w:val="21"/>
          <w:lang w:val="en-US" w:eastAsia="zh-CN"/>
        </w:rPr>
        <w:t>投标</w:t>
      </w:r>
      <w:r>
        <w:rPr>
          <w:rFonts w:hint="eastAsia" w:ascii="宋体" w:hAnsi="宋体" w:eastAsia="宋体" w:cs="宋体"/>
          <w:b w:val="0"/>
          <w:sz w:val="21"/>
          <w:szCs w:val="21"/>
        </w:rPr>
        <w:t>，供应商需保证资质文件的真实、合法、有效；</w:t>
      </w:r>
    </w:p>
    <w:p w14:paraId="0E976F2F">
      <w:pPr>
        <w:spacing w:after="40"/>
        <w:jc w:val="left"/>
        <w:rPr>
          <w:rFonts w:hint="eastAsia" w:ascii="宋体" w:hAnsi="宋体" w:eastAsia="宋体" w:cs="宋体"/>
          <w:sz w:val="21"/>
          <w:szCs w:val="21"/>
        </w:rPr>
      </w:pPr>
      <w:r>
        <w:rPr>
          <w:rFonts w:hint="eastAsia" w:ascii="宋体" w:hAnsi="宋体" w:eastAsia="宋体" w:cs="宋体"/>
          <w:b w:val="0"/>
          <w:sz w:val="21"/>
          <w:szCs w:val="21"/>
        </w:rPr>
        <w:t>以上为必备资质，缺一项或某项达不到要求，按无效文件处理。</w:t>
      </w:r>
    </w:p>
    <w:p w14:paraId="59E7F5DA">
      <w:pPr>
        <w:spacing w:before="160" w:after="80"/>
        <w:jc w:val="left"/>
        <w:rPr>
          <w:rFonts w:hint="eastAsia" w:ascii="宋体" w:hAnsi="宋体" w:eastAsia="宋体" w:cs="宋体"/>
          <w:sz w:val="21"/>
          <w:szCs w:val="21"/>
        </w:rPr>
      </w:pPr>
      <w:r>
        <w:rPr>
          <w:rFonts w:hint="eastAsia" w:ascii="宋体" w:hAnsi="宋体" w:eastAsia="宋体" w:cs="宋体"/>
          <w:b/>
          <w:sz w:val="21"/>
          <w:szCs w:val="21"/>
        </w:rPr>
        <w:t>三、获取采购文件</w:t>
      </w:r>
    </w:p>
    <w:p w14:paraId="7F98AED7">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时间：2026年</w:t>
      </w:r>
      <w:r>
        <w:rPr>
          <w:rFonts w:hint="eastAsia" w:cs="宋体"/>
          <w:b w:val="0"/>
          <w:sz w:val="21"/>
          <w:szCs w:val="21"/>
          <w:lang w:val="en-US" w:eastAsia="zh-CN"/>
        </w:rPr>
        <w:t>10</w:t>
      </w:r>
      <w:r>
        <w:rPr>
          <w:rFonts w:hint="eastAsia" w:ascii="宋体" w:hAnsi="宋体" w:eastAsia="宋体" w:cs="宋体"/>
          <w:b w:val="0"/>
          <w:sz w:val="21"/>
          <w:szCs w:val="21"/>
        </w:rPr>
        <w:t>月</w:t>
      </w:r>
      <w:r>
        <w:rPr>
          <w:rFonts w:hint="eastAsia" w:cs="宋体"/>
          <w:b w:val="0"/>
          <w:sz w:val="21"/>
          <w:szCs w:val="21"/>
          <w:lang w:val="en-US" w:eastAsia="zh-CN"/>
        </w:rPr>
        <w:t>14</w:t>
      </w:r>
      <w:r>
        <w:rPr>
          <w:rFonts w:hint="eastAsia" w:ascii="宋体" w:hAnsi="宋体" w:eastAsia="宋体" w:cs="宋体"/>
          <w:b w:val="0"/>
          <w:sz w:val="21"/>
          <w:szCs w:val="21"/>
        </w:rPr>
        <w:t>日至2026年</w:t>
      </w:r>
      <w:r>
        <w:rPr>
          <w:rFonts w:hint="eastAsia" w:cs="宋体"/>
          <w:b w:val="0"/>
          <w:sz w:val="21"/>
          <w:szCs w:val="21"/>
          <w:lang w:val="en-US" w:eastAsia="zh-CN"/>
        </w:rPr>
        <w:t>10</w:t>
      </w:r>
      <w:r>
        <w:rPr>
          <w:rFonts w:hint="eastAsia" w:ascii="宋体" w:hAnsi="宋体" w:eastAsia="宋体" w:cs="宋体"/>
          <w:b w:val="0"/>
          <w:sz w:val="21"/>
          <w:szCs w:val="21"/>
        </w:rPr>
        <w:t>月</w:t>
      </w:r>
      <w:r>
        <w:rPr>
          <w:rFonts w:hint="eastAsia" w:cs="宋体"/>
          <w:b w:val="0"/>
          <w:sz w:val="21"/>
          <w:szCs w:val="21"/>
          <w:lang w:val="en-US" w:eastAsia="zh-CN"/>
        </w:rPr>
        <w:t>16</w:t>
      </w:r>
      <w:r>
        <w:rPr>
          <w:rFonts w:hint="eastAsia" w:ascii="宋体" w:hAnsi="宋体" w:eastAsia="宋体" w:cs="宋体"/>
          <w:b w:val="0"/>
          <w:sz w:val="21"/>
          <w:szCs w:val="21"/>
        </w:rPr>
        <w:t>日，每天上午0</w:t>
      </w:r>
      <w:r>
        <w:rPr>
          <w:rFonts w:hint="eastAsia" w:cs="宋体"/>
          <w:b w:val="0"/>
          <w:sz w:val="21"/>
          <w:szCs w:val="21"/>
          <w:lang w:val="en-US" w:eastAsia="zh-CN"/>
        </w:rPr>
        <w:t>8</w:t>
      </w:r>
      <w:r>
        <w:rPr>
          <w:rFonts w:hint="eastAsia" w:ascii="宋体" w:hAnsi="宋体" w:eastAsia="宋体" w:cs="宋体"/>
          <w:b w:val="0"/>
          <w:sz w:val="21"/>
          <w:szCs w:val="21"/>
        </w:rPr>
        <w:t>:00:00至12:00:00，下午1</w:t>
      </w:r>
      <w:r>
        <w:rPr>
          <w:rFonts w:hint="eastAsia" w:cs="宋体"/>
          <w:b w:val="0"/>
          <w:sz w:val="21"/>
          <w:szCs w:val="21"/>
          <w:lang w:val="en-US" w:eastAsia="zh-CN"/>
        </w:rPr>
        <w:t>4</w:t>
      </w:r>
      <w:r>
        <w:rPr>
          <w:rFonts w:hint="eastAsia" w:ascii="宋体" w:hAnsi="宋体" w:eastAsia="宋体" w:cs="宋体"/>
          <w:b w:val="0"/>
          <w:sz w:val="21"/>
          <w:szCs w:val="21"/>
        </w:rPr>
        <w:t>:00:00至</w:t>
      </w:r>
      <w:r>
        <w:rPr>
          <w:rFonts w:hint="eastAsia" w:cs="宋体"/>
          <w:b w:val="0"/>
          <w:sz w:val="21"/>
          <w:szCs w:val="21"/>
          <w:lang w:val="en-US" w:eastAsia="zh-CN"/>
        </w:rPr>
        <w:t>18</w:t>
      </w:r>
      <w:r>
        <w:rPr>
          <w:rFonts w:hint="eastAsia" w:ascii="宋体" w:hAnsi="宋体" w:eastAsia="宋体" w:cs="宋体"/>
          <w:b w:val="0"/>
          <w:sz w:val="21"/>
          <w:szCs w:val="21"/>
        </w:rPr>
        <w:t>:</w:t>
      </w:r>
      <w:r>
        <w:rPr>
          <w:rFonts w:hint="eastAsia" w:cs="宋体"/>
          <w:b w:val="0"/>
          <w:sz w:val="21"/>
          <w:szCs w:val="21"/>
          <w:lang w:val="en-US" w:eastAsia="zh-CN"/>
        </w:rPr>
        <w:t>00</w:t>
      </w:r>
      <w:r>
        <w:rPr>
          <w:rFonts w:hint="eastAsia" w:ascii="宋体" w:hAnsi="宋体" w:eastAsia="宋体" w:cs="宋体"/>
          <w:b w:val="0"/>
          <w:sz w:val="21"/>
          <w:szCs w:val="21"/>
        </w:rPr>
        <w:t>:</w:t>
      </w:r>
      <w:r>
        <w:rPr>
          <w:rFonts w:hint="eastAsia" w:cs="宋体"/>
          <w:b w:val="0"/>
          <w:sz w:val="21"/>
          <w:szCs w:val="21"/>
          <w:lang w:val="en-US" w:eastAsia="zh-CN"/>
        </w:rPr>
        <w:t>00</w:t>
      </w:r>
      <w:r>
        <w:rPr>
          <w:rFonts w:hint="eastAsia" w:ascii="宋体" w:hAnsi="宋体" w:eastAsia="宋体" w:cs="宋体"/>
          <w:b w:val="0"/>
          <w:sz w:val="21"/>
          <w:szCs w:val="21"/>
        </w:rPr>
        <w:t>（北京时间）。</w:t>
      </w:r>
    </w:p>
    <w:p w14:paraId="3D18E25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途径：全国公共资源交易平台（陕西省·咸阳市）网站〖首页〉电子交易平台〉陕西政府采购交易系统〉企业端〗。</w:t>
      </w:r>
    </w:p>
    <w:p w14:paraId="7160A1FF">
      <w:pPr>
        <w:spacing w:after="40"/>
        <w:ind w:firstLine="420"/>
        <w:jc w:val="left"/>
        <w:rPr>
          <w:rFonts w:hint="eastAsia" w:cs="宋体"/>
          <w:b w:val="0"/>
          <w:sz w:val="21"/>
          <w:szCs w:val="21"/>
          <w:lang w:val="en-US" w:eastAsia="zh-CN"/>
        </w:rPr>
      </w:pPr>
      <w:r>
        <w:rPr>
          <w:rFonts w:hint="eastAsia" w:ascii="宋体" w:hAnsi="宋体" w:eastAsia="宋体" w:cs="宋体"/>
          <w:b w:val="0"/>
          <w:sz w:val="21"/>
          <w:szCs w:val="21"/>
        </w:rPr>
        <w:t>方式：</w:t>
      </w:r>
      <w:r>
        <w:rPr>
          <w:rFonts w:hint="eastAsia" w:cs="宋体"/>
          <w:b w:val="0"/>
          <w:sz w:val="21"/>
          <w:szCs w:val="21"/>
          <w:lang w:val="en-US" w:eastAsia="zh-CN"/>
        </w:rPr>
        <w:t>在线获取</w:t>
      </w:r>
    </w:p>
    <w:p w14:paraId="576E9425">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售价：0元。</w:t>
      </w:r>
    </w:p>
    <w:p w14:paraId="4C3B4364">
      <w:pPr>
        <w:spacing w:before="160" w:after="80"/>
        <w:jc w:val="left"/>
        <w:rPr>
          <w:rFonts w:hint="eastAsia" w:ascii="宋体" w:hAnsi="宋体" w:eastAsia="宋体" w:cs="宋体"/>
          <w:sz w:val="21"/>
          <w:szCs w:val="21"/>
        </w:rPr>
      </w:pPr>
      <w:r>
        <w:rPr>
          <w:rFonts w:hint="eastAsia" w:ascii="宋体" w:hAnsi="宋体" w:eastAsia="宋体" w:cs="宋体"/>
          <w:b/>
          <w:sz w:val="21"/>
          <w:szCs w:val="21"/>
        </w:rPr>
        <w:t>四、响应文件提交</w:t>
      </w:r>
    </w:p>
    <w:p w14:paraId="79DB7ED3">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截止时间：2026年</w:t>
      </w:r>
      <w:r>
        <w:rPr>
          <w:rFonts w:hint="eastAsia" w:cs="宋体"/>
          <w:b w:val="0"/>
          <w:sz w:val="21"/>
          <w:szCs w:val="21"/>
          <w:lang w:val="en-US" w:eastAsia="zh-CN"/>
        </w:rPr>
        <w:t>10</w:t>
      </w:r>
      <w:r>
        <w:rPr>
          <w:rFonts w:hint="eastAsia" w:ascii="宋体" w:hAnsi="宋体" w:eastAsia="宋体" w:cs="宋体"/>
          <w:b w:val="0"/>
          <w:sz w:val="21"/>
          <w:szCs w:val="21"/>
        </w:rPr>
        <w:t>月</w:t>
      </w:r>
      <w:r>
        <w:rPr>
          <w:rFonts w:hint="eastAsia" w:cs="宋体"/>
          <w:b w:val="0"/>
          <w:sz w:val="21"/>
          <w:szCs w:val="21"/>
          <w:lang w:val="en-US" w:eastAsia="zh-CN"/>
        </w:rPr>
        <w:t>22</w:t>
      </w:r>
      <w:r>
        <w:rPr>
          <w:rFonts w:hint="eastAsia" w:ascii="宋体" w:hAnsi="宋体" w:eastAsia="宋体" w:cs="宋体"/>
          <w:b w:val="0"/>
          <w:sz w:val="21"/>
          <w:szCs w:val="21"/>
        </w:rPr>
        <w:t>日</w:t>
      </w:r>
      <w:r>
        <w:rPr>
          <w:rFonts w:hint="eastAsia" w:cs="宋体"/>
          <w:b w:val="0"/>
          <w:sz w:val="21"/>
          <w:szCs w:val="21"/>
          <w:lang w:val="en-US" w:eastAsia="zh-CN"/>
        </w:rPr>
        <w:t>09</w:t>
      </w:r>
      <w:r>
        <w:rPr>
          <w:rFonts w:hint="eastAsia" w:ascii="宋体" w:hAnsi="宋体" w:eastAsia="宋体" w:cs="宋体"/>
          <w:b w:val="0"/>
          <w:sz w:val="21"/>
          <w:szCs w:val="21"/>
        </w:rPr>
        <w:t>时</w:t>
      </w:r>
      <w:r>
        <w:rPr>
          <w:rFonts w:hint="eastAsia" w:cs="宋体"/>
          <w:b w:val="0"/>
          <w:sz w:val="21"/>
          <w:szCs w:val="21"/>
          <w:lang w:val="en-US" w:eastAsia="zh-CN"/>
        </w:rPr>
        <w:t>30</w:t>
      </w:r>
      <w:r>
        <w:rPr>
          <w:rFonts w:hint="eastAsia" w:ascii="宋体" w:hAnsi="宋体" w:eastAsia="宋体" w:cs="宋体"/>
          <w:b w:val="0"/>
          <w:sz w:val="21"/>
          <w:szCs w:val="21"/>
        </w:rPr>
        <w:t>分 00秒（北京时间）。</w:t>
      </w:r>
    </w:p>
    <w:p w14:paraId="663EABBA">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地点：全国公共资源交易平台（陕西省·咸阳市）网站〖首页〉电子交易平台〉陕西政府采购交易系统〉企业端〗，在线提交。</w:t>
      </w:r>
    </w:p>
    <w:p w14:paraId="07B4471B">
      <w:pPr>
        <w:spacing w:before="160" w:after="80"/>
        <w:jc w:val="left"/>
        <w:rPr>
          <w:rFonts w:hint="eastAsia" w:ascii="宋体" w:hAnsi="宋体" w:eastAsia="宋体" w:cs="宋体"/>
          <w:sz w:val="21"/>
          <w:szCs w:val="21"/>
        </w:rPr>
      </w:pPr>
      <w:r>
        <w:rPr>
          <w:rFonts w:hint="eastAsia" w:ascii="宋体" w:hAnsi="宋体" w:eastAsia="宋体" w:cs="宋体"/>
          <w:b/>
          <w:sz w:val="21"/>
          <w:szCs w:val="21"/>
        </w:rPr>
        <w:t>五、开启</w:t>
      </w:r>
    </w:p>
    <w:p w14:paraId="476F101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时间：2026年</w:t>
      </w:r>
      <w:r>
        <w:rPr>
          <w:rFonts w:hint="eastAsia" w:cs="宋体"/>
          <w:b w:val="0"/>
          <w:sz w:val="21"/>
          <w:szCs w:val="21"/>
          <w:lang w:val="en-US" w:eastAsia="zh-CN"/>
        </w:rPr>
        <w:t>10</w:t>
      </w:r>
      <w:r>
        <w:rPr>
          <w:rFonts w:hint="eastAsia" w:ascii="宋体" w:hAnsi="宋体" w:eastAsia="宋体" w:cs="宋体"/>
          <w:b w:val="0"/>
          <w:sz w:val="21"/>
          <w:szCs w:val="21"/>
        </w:rPr>
        <w:t>月</w:t>
      </w:r>
      <w:r>
        <w:rPr>
          <w:rFonts w:hint="eastAsia" w:cs="宋体"/>
          <w:b w:val="0"/>
          <w:sz w:val="21"/>
          <w:szCs w:val="21"/>
          <w:lang w:val="en-US" w:eastAsia="zh-CN"/>
        </w:rPr>
        <w:t>22</w:t>
      </w:r>
      <w:r>
        <w:rPr>
          <w:rFonts w:hint="eastAsia" w:ascii="宋体" w:hAnsi="宋体" w:eastAsia="宋体" w:cs="宋体"/>
          <w:b w:val="0"/>
          <w:sz w:val="21"/>
          <w:szCs w:val="21"/>
        </w:rPr>
        <w:t>日</w:t>
      </w:r>
      <w:r>
        <w:rPr>
          <w:rFonts w:hint="eastAsia" w:cs="宋体"/>
          <w:b w:val="0"/>
          <w:sz w:val="21"/>
          <w:szCs w:val="21"/>
          <w:lang w:val="en-US" w:eastAsia="zh-CN"/>
        </w:rPr>
        <w:t>09</w:t>
      </w:r>
      <w:r>
        <w:rPr>
          <w:rFonts w:hint="eastAsia" w:ascii="宋体" w:hAnsi="宋体" w:eastAsia="宋体" w:cs="宋体"/>
          <w:b w:val="0"/>
          <w:sz w:val="21"/>
          <w:szCs w:val="21"/>
        </w:rPr>
        <w:t>时</w:t>
      </w:r>
      <w:r>
        <w:rPr>
          <w:rFonts w:hint="eastAsia" w:cs="宋体"/>
          <w:b w:val="0"/>
          <w:sz w:val="21"/>
          <w:szCs w:val="21"/>
          <w:lang w:val="en-US" w:eastAsia="zh-CN"/>
        </w:rPr>
        <w:t>30</w:t>
      </w:r>
      <w:r>
        <w:rPr>
          <w:rFonts w:hint="eastAsia" w:ascii="宋体" w:hAnsi="宋体" w:eastAsia="宋体" w:cs="宋体"/>
          <w:b w:val="0"/>
          <w:sz w:val="21"/>
          <w:szCs w:val="21"/>
        </w:rPr>
        <w:t>分 00秒（北京时间）。</w:t>
      </w:r>
    </w:p>
    <w:p w14:paraId="6BB52781">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地点：全国公共资源交易平台（陕西省·咸阳市）不见面开标大厅。</w:t>
      </w:r>
    </w:p>
    <w:p w14:paraId="09565E58">
      <w:pPr>
        <w:spacing w:before="160" w:after="80"/>
        <w:jc w:val="left"/>
        <w:rPr>
          <w:rFonts w:hint="eastAsia" w:ascii="宋体" w:hAnsi="宋体" w:eastAsia="宋体" w:cs="宋体"/>
          <w:sz w:val="21"/>
          <w:szCs w:val="21"/>
        </w:rPr>
      </w:pPr>
      <w:r>
        <w:rPr>
          <w:rFonts w:hint="eastAsia" w:ascii="宋体" w:hAnsi="宋体" w:eastAsia="宋体" w:cs="宋体"/>
          <w:b/>
          <w:sz w:val="21"/>
          <w:szCs w:val="21"/>
        </w:rPr>
        <w:t>六、公告期限</w:t>
      </w:r>
    </w:p>
    <w:p w14:paraId="77D4EA95">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自本公告发布之日起3个工作日。</w:t>
      </w:r>
    </w:p>
    <w:p w14:paraId="6098DE90">
      <w:pPr>
        <w:spacing w:before="160" w:after="80"/>
        <w:jc w:val="left"/>
        <w:rPr>
          <w:rFonts w:hint="eastAsia" w:ascii="宋体" w:hAnsi="宋体" w:eastAsia="宋体" w:cs="宋体"/>
          <w:sz w:val="21"/>
          <w:szCs w:val="21"/>
        </w:rPr>
      </w:pPr>
      <w:r>
        <w:rPr>
          <w:rFonts w:hint="eastAsia" w:ascii="宋体" w:hAnsi="宋体" w:eastAsia="宋体" w:cs="宋体"/>
          <w:b/>
          <w:sz w:val="21"/>
          <w:szCs w:val="21"/>
        </w:rPr>
        <w:t>七、其他补充事宜</w:t>
      </w:r>
    </w:p>
    <w:p w14:paraId="5F9211E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供应商应在全国公共资源交易平台（陕西省·咸阳市）（http://xy.sxggzyjy.cn/）选择「电子交易平台—陕西政府采购交易系统货物、服务类工程类管理端」进行登录，通过「交易乙方」身份进入供应商界面参与投标活动，选择本项目点击「项目流程」进入采购文件下载页面，点击「交易文件下载」即可下载该项目发布的电子采购文件。在获取时限内下载竞争性谈判文件，逾期下载通道将关闭。</w:t>
      </w:r>
    </w:p>
    <w:p w14:paraId="357D7B38">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锁办理地址及咨询电话如下：西安市长安北路 14 号省体育公寓 B 座一楼  咨询电话：029-88661241。</w:t>
      </w:r>
    </w:p>
    <w:p w14:paraId="629FB56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本项目采用「不见面开标」方式进行，供应商可远程登录〖全国公共资源交易平台（陕西省·咸阳市）〉不见面开标〗在线参加开标过程。详见〖全国公共资源交易平台（陕西省·咸阳市）〉服务指南〉下载专区〗中的《咸阳市公共资源交易不见面开标大厅投标人操作手册》。</w:t>
      </w:r>
    </w:p>
    <w:p w14:paraId="336955C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4、供应商应在谈判截止时间前通过全国公共资源交易平台（陕西省·咸阳市）递交电子响应文件。因响应供应商自身设施故障或自身原因导致无法完成谈判的，由响应供应商自行承担后果。</w:t>
      </w:r>
    </w:p>
    <w:p w14:paraId="46F68374">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5、请潜在供应商务必按照《陕西省财政厅关于政府采购供应商注册登记有关事项的通知》要求，通过陕西省政府采购网（http://www.ccgp-shaanxi.gov.cn/）进行陕西政府采购统一身份认证注册登记。</w:t>
      </w:r>
    </w:p>
    <w:p w14:paraId="36EB8518">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6、为保证本项目开评标工作顺利进行，供应商应确保相关设备能够顺利登录系统并进行操作。新点客服电话：4008503300。</w:t>
      </w:r>
    </w:p>
    <w:p w14:paraId="1986225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7、本项目需要落实的政府采购政策：</w:t>
      </w:r>
    </w:p>
    <w:p w14:paraId="6D8EC63B">
      <w:pPr>
        <w:spacing w:after="40"/>
        <w:jc w:val="left"/>
        <w:rPr>
          <w:rFonts w:hint="eastAsia" w:ascii="宋体" w:hAnsi="宋体" w:eastAsia="宋体" w:cs="宋体"/>
          <w:sz w:val="21"/>
          <w:szCs w:val="21"/>
        </w:rPr>
      </w:pPr>
      <w:r>
        <w:rPr>
          <w:rFonts w:hint="eastAsia" w:ascii="宋体" w:hAnsi="宋体" w:eastAsia="宋体" w:cs="宋体"/>
          <w:b w:val="0"/>
          <w:sz w:val="21"/>
          <w:szCs w:val="21"/>
        </w:rPr>
        <w:t>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4B51D211">
      <w:pPr>
        <w:spacing w:after="40"/>
        <w:jc w:val="left"/>
        <w:rPr>
          <w:rFonts w:hint="eastAsia" w:ascii="宋体" w:hAnsi="宋体" w:eastAsia="宋体" w:cs="宋体"/>
          <w:sz w:val="21"/>
          <w:szCs w:val="21"/>
        </w:rPr>
      </w:pPr>
      <w:r>
        <w:rPr>
          <w:rFonts w:hint="eastAsia" w:ascii="宋体" w:hAnsi="宋体" w:eastAsia="宋体" w:cs="宋体"/>
          <w:b w:val="0"/>
          <w:sz w:val="21"/>
          <w:szCs w:val="21"/>
        </w:rPr>
        <w:t>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70B245CD">
      <w:pPr>
        <w:spacing w:after="40"/>
        <w:jc w:val="left"/>
        <w:rPr>
          <w:rFonts w:hint="eastAsia" w:ascii="宋体" w:hAnsi="宋体" w:eastAsia="宋体" w:cs="宋体"/>
          <w:sz w:val="21"/>
          <w:szCs w:val="21"/>
        </w:rPr>
      </w:pPr>
      <w:r>
        <w:rPr>
          <w:rFonts w:hint="eastAsia" w:ascii="宋体" w:hAnsi="宋体" w:eastAsia="宋体" w:cs="宋体"/>
          <w:b w:val="0"/>
          <w:sz w:val="21"/>
          <w:szCs w:val="21"/>
        </w:rPr>
        <w:t>3）《关于运用政府采购政策支持乡村产业振兴的通知》（财库〔2021〕19号）；</w:t>
      </w:r>
    </w:p>
    <w:p w14:paraId="6C16D17A">
      <w:pPr>
        <w:spacing w:after="40"/>
        <w:jc w:val="left"/>
        <w:rPr>
          <w:rFonts w:hint="eastAsia" w:ascii="宋体" w:hAnsi="宋体" w:eastAsia="宋体" w:cs="宋体"/>
          <w:sz w:val="21"/>
          <w:szCs w:val="21"/>
        </w:rPr>
      </w:pPr>
      <w:r>
        <w:rPr>
          <w:rFonts w:hint="eastAsia" w:ascii="宋体" w:hAnsi="宋体" w:eastAsia="宋体" w:cs="宋体"/>
          <w:b w:val="0"/>
          <w:sz w:val="21"/>
          <w:szCs w:val="21"/>
        </w:rPr>
        <w:t>4）《国家互联网信息办公室 工业和信息化部 公安部 财政部 国家认证认可监督管理委员会关于调整网络安全专用产品安全管理有关事项的公告》（2023年第1号）；</w:t>
      </w:r>
    </w:p>
    <w:p w14:paraId="26EE36C2">
      <w:pPr>
        <w:spacing w:after="40"/>
        <w:jc w:val="left"/>
        <w:rPr>
          <w:rFonts w:hint="eastAsia" w:ascii="宋体" w:hAnsi="宋体" w:eastAsia="宋体" w:cs="宋体"/>
          <w:sz w:val="21"/>
          <w:szCs w:val="21"/>
        </w:rPr>
      </w:pPr>
      <w:r>
        <w:rPr>
          <w:rFonts w:hint="eastAsia" w:ascii="宋体" w:hAnsi="宋体" w:eastAsia="宋体" w:cs="宋体"/>
          <w:b w:val="0"/>
          <w:sz w:val="21"/>
          <w:szCs w:val="21"/>
        </w:rPr>
        <w:t>5）《陕西省财政厅关于加快推进我省中小企业政府采购信用融资工作的通知》（陕财办采〔2020〕15号）、《陕西省财政厅关于印发&lt;陕西省中小企业政府采购信用融资办法&gt;的通知》（陕财办采〔2018〕23号）；</w:t>
      </w:r>
    </w:p>
    <w:p w14:paraId="3067D284">
      <w:pPr>
        <w:spacing w:after="40"/>
        <w:jc w:val="left"/>
        <w:rPr>
          <w:rFonts w:hint="eastAsia" w:ascii="宋体" w:hAnsi="宋体" w:eastAsia="宋体" w:cs="宋体"/>
          <w:sz w:val="21"/>
          <w:szCs w:val="21"/>
        </w:rPr>
      </w:pPr>
      <w:r>
        <w:rPr>
          <w:rFonts w:hint="eastAsia" w:ascii="宋体" w:hAnsi="宋体" w:eastAsia="宋体" w:cs="宋体"/>
          <w:b w:val="0"/>
          <w:sz w:val="21"/>
          <w:szCs w:val="21"/>
        </w:rPr>
        <w:t>6）《国务院办公厅关于在政府采购中实施本国产品标准及相关政策的通知》（国办发〔2025〕34号）；</w:t>
      </w:r>
    </w:p>
    <w:p w14:paraId="4778469C">
      <w:pPr>
        <w:spacing w:after="40"/>
        <w:jc w:val="left"/>
        <w:rPr>
          <w:rFonts w:hint="eastAsia" w:ascii="宋体" w:hAnsi="宋体" w:eastAsia="宋体" w:cs="宋体"/>
          <w:sz w:val="21"/>
          <w:szCs w:val="21"/>
        </w:rPr>
      </w:pPr>
      <w:r>
        <w:rPr>
          <w:rFonts w:hint="eastAsia" w:ascii="宋体" w:hAnsi="宋体" w:eastAsia="宋体" w:cs="宋体"/>
          <w:b w:val="0"/>
          <w:sz w:val="21"/>
          <w:szCs w:val="21"/>
        </w:rPr>
        <w:t>7）其他需要落实的政府采购政策。</w:t>
      </w:r>
    </w:p>
    <w:p w14:paraId="7168986B">
      <w:pPr>
        <w:spacing w:before="160" w:after="80"/>
        <w:jc w:val="left"/>
        <w:rPr>
          <w:rFonts w:hint="eastAsia" w:ascii="宋体" w:hAnsi="宋体" w:eastAsia="宋体" w:cs="宋体"/>
          <w:sz w:val="21"/>
          <w:szCs w:val="21"/>
        </w:rPr>
      </w:pPr>
      <w:r>
        <w:rPr>
          <w:rFonts w:hint="eastAsia" w:ascii="宋体" w:hAnsi="宋体" w:eastAsia="宋体" w:cs="宋体"/>
          <w:b/>
          <w:sz w:val="21"/>
          <w:szCs w:val="21"/>
        </w:rPr>
        <w:t>八、对本次招标提出询问，请按以下方式联系。</w:t>
      </w:r>
    </w:p>
    <w:p w14:paraId="5A2C764B">
      <w:pPr>
        <w:spacing w:after="40"/>
        <w:ind w:firstLine="420"/>
        <w:jc w:val="left"/>
        <w:rPr>
          <w:rFonts w:hint="eastAsia" w:ascii="宋体" w:hAnsi="宋体" w:eastAsia="宋体" w:cs="宋体"/>
          <w:sz w:val="21"/>
          <w:szCs w:val="21"/>
        </w:rPr>
      </w:pPr>
      <w:r>
        <w:rPr>
          <w:rFonts w:hint="eastAsia" w:ascii="宋体" w:hAnsi="宋体" w:eastAsia="宋体" w:cs="宋体"/>
          <w:b/>
          <w:sz w:val="21"/>
          <w:szCs w:val="21"/>
        </w:rPr>
        <w:t>1.采购人信息</w:t>
      </w:r>
    </w:p>
    <w:p w14:paraId="6195AAE2">
      <w:pPr>
        <w:ind w:firstLine="840"/>
        <w:rPr>
          <w:rFonts w:hint="eastAsia" w:ascii="宋体" w:hAnsi="宋体" w:eastAsia="宋体" w:cs="宋体"/>
          <w:sz w:val="21"/>
          <w:szCs w:val="21"/>
        </w:rPr>
      </w:pPr>
      <w:r>
        <w:rPr>
          <w:rFonts w:hint="eastAsia" w:ascii="宋体" w:hAnsi="宋体" w:eastAsia="宋体" w:cs="宋体"/>
          <w:b/>
          <w:sz w:val="21"/>
          <w:szCs w:val="21"/>
        </w:rPr>
        <w:t>名称：</w:t>
      </w:r>
      <w:r>
        <w:rPr>
          <w:rFonts w:hint="eastAsia" w:ascii="宋体" w:hAnsi="宋体" w:eastAsia="宋体" w:cs="宋体"/>
          <w:sz w:val="21"/>
          <w:szCs w:val="21"/>
        </w:rPr>
        <w:t>泾阳县保障性住房服务中心</w:t>
      </w:r>
    </w:p>
    <w:p w14:paraId="2E1CF80C">
      <w:pPr>
        <w:ind w:firstLine="840"/>
        <w:rPr>
          <w:rFonts w:hint="default" w:ascii="宋体" w:hAnsi="宋体" w:eastAsia="宋体" w:cs="宋体"/>
          <w:sz w:val="21"/>
          <w:szCs w:val="21"/>
          <w:lang w:val="en-US" w:eastAsia="zh-CN"/>
        </w:rPr>
      </w:pPr>
      <w:r>
        <w:rPr>
          <w:rFonts w:hint="eastAsia" w:ascii="宋体" w:hAnsi="宋体" w:eastAsia="宋体" w:cs="宋体"/>
          <w:b/>
          <w:sz w:val="21"/>
          <w:szCs w:val="21"/>
        </w:rPr>
        <w:t>地址：</w:t>
      </w:r>
      <w:r>
        <w:rPr>
          <w:rFonts w:hint="eastAsia" w:cs="宋体"/>
          <w:sz w:val="21"/>
          <w:szCs w:val="21"/>
          <w:lang w:val="en-US" w:eastAsia="zh-CN"/>
        </w:rPr>
        <w:t>泾阳县住房和城乡建设局院内</w:t>
      </w:r>
    </w:p>
    <w:p w14:paraId="5F612A26">
      <w:pPr>
        <w:ind w:firstLine="840"/>
        <w:rPr>
          <w:rFonts w:hint="default" w:ascii="宋体" w:hAnsi="宋体" w:eastAsia="宋体" w:cs="宋体"/>
          <w:sz w:val="21"/>
          <w:szCs w:val="21"/>
          <w:lang w:val="en-US" w:eastAsia="zh-CN"/>
        </w:rPr>
      </w:pPr>
      <w:r>
        <w:rPr>
          <w:rFonts w:hint="eastAsia" w:ascii="宋体" w:hAnsi="宋体" w:eastAsia="宋体" w:cs="宋体"/>
          <w:b/>
          <w:sz w:val="21"/>
          <w:szCs w:val="21"/>
        </w:rPr>
        <w:t>电话：</w:t>
      </w:r>
      <w:r>
        <w:rPr>
          <w:rFonts w:hint="eastAsia" w:cs="宋体"/>
          <w:sz w:val="21"/>
          <w:szCs w:val="21"/>
          <w:lang w:val="en-US" w:eastAsia="zh-CN"/>
        </w:rPr>
        <w:t>13991003006</w:t>
      </w:r>
    </w:p>
    <w:p w14:paraId="781982E2">
      <w:pPr>
        <w:spacing w:after="40"/>
        <w:ind w:firstLine="420"/>
        <w:jc w:val="left"/>
        <w:rPr>
          <w:rFonts w:hint="eastAsia" w:ascii="宋体" w:hAnsi="宋体" w:eastAsia="宋体" w:cs="宋体"/>
          <w:sz w:val="21"/>
          <w:szCs w:val="21"/>
        </w:rPr>
      </w:pPr>
      <w:r>
        <w:rPr>
          <w:rFonts w:hint="eastAsia" w:ascii="宋体" w:hAnsi="宋体" w:eastAsia="宋体" w:cs="宋体"/>
          <w:b/>
          <w:sz w:val="21"/>
          <w:szCs w:val="21"/>
        </w:rPr>
        <w:t>2.采购代理机构信息</w:t>
      </w:r>
    </w:p>
    <w:p w14:paraId="0BAB21D7">
      <w:pPr>
        <w:ind w:firstLine="840"/>
        <w:rPr>
          <w:rFonts w:hint="eastAsia" w:ascii="宋体" w:hAnsi="宋体" w:eastAsia="宋体" w:cs="宋体"/>
          <w:sz w:val="21"/>
          <w:szCs w:val="21"/>
        </w:rPr>
      </w:pPr>
      <w:r>
        <w:rPr>
          <w:rFonts w:hint="eastAsia" w:ascii="宋体" w:hAnsi="宋体" w:eastAsia="宋体" w:cs="宋体"/>
          <w:b/>
          <w:sz w:val="21"/>
          <w:szCs w:val="21"/>
        </w:rPr>
        <w:t>名称：</w:t>
      </w:r>
      <w:r>
        <w:rPr>
          <w:rFonts w:hint="eastAsia" w:ascii="宋体" w:hAnsi="宋体" w:eastAsia="宋体" w:cs="宋体"/>
          <w:sz w:val="21"/>
          <w:szCs w:val="21"/>
        </w:rPr>
        <w:t>泾阳县政府采购中心</w:t>
      </w:r>
    </w:p>
    <w:p w14:paraId="69524ABC">
      <w:pPr>
        <w:ind w:firstLine="840"/>
        <w:rPr>
          <w:rFonts w:hint="eastAsia" w:ascii="宋体" w:hAnsi="宋体" w:eastAsia="宋体" w:cs="宋体"/>
          <w:sz w:val="21"/>
          <w:szCs w:val="21"/>
        </w:rPr>
      </w:pPr>
      <w:r>
        <w:rPr>
          <w:rFonts w:hint="eastAsia" w:ascii="宋体" w:hAnsi="宋体" w:eastAsia="宋体" w:cs="宋体"/>
          <w:b/>
          <w:sz w:val="21"/>
          <w:szCs w:val="21"/>
        </w:rPr>
        <w:t>地址：</w:t>
      </w:r>
      <w:r>
        <w:rPr>
          <w:rFonts w:hint="eastAsia" w:ascii="宋体" w:hAnsi="宋体" w:eastAsia="宋体" w:cs="宋体"/>
          <w:sz w:val="21"/>
          <w:szCs w:val="21"/>
        </w:rPr>
        <w:t>咸阳市泾阳县中心街402号</w:t>
      </w:r>
    </w:p>
    <w:p w14:paraId="031202C2">
      <w:pPr>
        <w:ind w:firstLine="840"/>
        <w:rPr>
          <w:rFonts w:hint="eastAsia" w:ascii="宋体" w:hAnsi="宋体" w:eastAsia="宋体" w:cs="宋体"/>
          <w:sz w:val="21"/>
          <w:szCs w:val="21"/>
        </w:rPr>
      </w:pPr>
      <w:r>
        <w:rPr>
          <w:rFonts w:hint="eastAsia" w:ascii="宋体" w:hAnsi="宋体" w:eastAsia="宋体" w:cs="宋体"/>
          <w:b/>
          <w:sz w:val="21"/>
          <w:szCs w:val="21"/>
        </w:rPr>
        <w:t>联系人：</w:t>
      </w:r>
      <w:r>
        <w:rPr>
          <w:rFonts w:hint="eastAsia" w:ascii="宋体" w:hAnsi="宋体" w:eastAsia="宋体" w:cs="宋体"/>
          <w:sz w:val="21"/>
          <w:szCs w:val="21"/>
        </w:rPr>
        <w:t>赵工</w:t>
      </w:r>
    </w:p>
    <w:p w14:paraId="07D1AA5A">
      <w:pPr>
        <w:ind w:firstLine="840"/>
        <w:rPr>
          <w:rFonts w:hint="eastAsia" w:ascii="宋体" w:hAnsi="宋体" w:eastAsia="宋体" w:cs="宋体"/>
          <w:sz w:val="21"/>
          <w:szCs w:val="21"/>
        </w:rPr>
      </w:pPr>
      <w:r>
        <w:rPr>
          <w:rFonts w:hint="eastAsia" w:ascii="宋体" w:hAnsi="宋体" w:eastAsia="宋体" w:cs="宋体"/>
          <w:b/>
          <w:sz w:val="21"/>
          <w:szCs w:val="21"/>
        </w:rPr>
        <w:t>电话：</w:t>
      </w:r>
      <w:r>
        <w:rPr>
          <w:rFonts w:hint="eastAsia" w:ascii="宋体" w:hAnsi="宋体" w:eastAsia="宋体" w:cs="宋体"/>
          <w:sz w:val="21"/>
          <w:szCs w:val="21"/>
        </w:rPr>
        <w:t>029-36220106</w:t>
      </w:r>
    </w:p>
    <w:p w14:paraId="25961BCA">
      <w:pPr>
        <w:spacing w:after="40"/>
        <w:ind w:firstLine="420"/>
        <w:jc w:val="left"/>
        <w:rPr>
          <w:rFonts w:hint="eastAsia" w:ascii="宋体" w:hAnsi="宋体" w:eastAsia="宋体" w:cs="宋体"/>
          <w:sz w:val="21"/>
          <w:szCs w:val="21"/>
        </w:rPr>
      </w:pPr>
      <w:r>
        <w:rPr>
          <w:rFonts w:hint="eastAsia" w:ascii="宋体" w:hAnsi="宋体" w:eastAsia="宋体" w:cs="宋体"/>
          <w:b/>
          <w:sz w:val="21"/>
          <w:szCs w:val="21"/>
        </w:rPr>
        <w:t>3.项目联系方式</w:t>
      </w:r>
    </w:p>
    <w:p w14:paraId="38AEB627">
      <w:pPr>
        <w:ind w:firstLine="840"/>
        <w:rPr>
          <w:rFonts w:hint="eastAsia" w:ascii="宋体" w:hAnsi="宋体" w:eastAsia="宋体" w:cs="宋体"/>
          <w:sz w:val="21"/>
          <w:szCs w:val="21"/>
        </w:rPr>
      </w:pPr>
      <w:r>
        <w:rPr>
          <w:rFonts w:hint="eastAsia" w:ascii="宋体" w:hAnsi="宋体" w:eastAsia="宋体" w:cs="宋体"/>
          <w:b/>
          <w:sz w:val="21"/>
          <w:szCs w:val="21"/>
        </w:rPr>
        <w:t>项目联系人：</w:t>
      </w:r>
      <w:r>
        <w:rPr>
          <w:rFonts w:hint="eastAsia" w:ascii="宋体" w:hAnsi="宋体" w:eastAsia="宋体" w:cs="宋体"/>
          <w:sz w:val="21"/>
          <w:szCs w:val="21"/>
        </w:rPr>
        <w:t>赵工</w:t>
      </w:r>
    </w:p>
    <w:p w14:paraId="6EC84619">
      <w:pPr>
        <w:ind w:firstLine="840"/>
        <w:rPr>
          <w:rFonts w:hint="eastAsia" w:ascii="宋体" w:hAnsi="宋体" w:eastAsia="宋体" w:cs="宋体"/>
          <w:sz w:val="21"/>
          <w:szCs w:val="21"/>
        </w:rPr>
      </w:pPr>
      <w:r>
        <w:rPr>
          <w:rFonts w:hint="eastAsia" w:ascii="宋体" w:hAnsi="宋体" w:eastAsia="宋体" w:cs="宋体"/>
          <w:b/>
          <w:sz w:val="21"/>
          <w:szCs w:val="21"/>
        </w:rPr>
        <w:t>电话：</w:t>
      </w:r>
      <w:r>
        <w:rPr>
          <w:rFonts w:hint="eastAsia" w:ascii="宋体" w:hAnsi="宋体" w:eastAsia="宋体" w:cs="宋体"/>
          <w:sz w:val="21"/>
          <w:szCs w:val="21"/>
        </w:rPr>
        <w:t>029-36220106</w:t>
      </w:r>
    </w:p>
    <w:p w14:paraId="52531B69">
      <w:pPr>
        <w:rPr>
          <w:rFonts w:hint="eastAsia" w:ascii="宋体" w:hAnsi="宋体" w:eastAsia="宋体" w:cs="宋体"/>
          <w:sz w:val="21"/>
          <w:szCs w:val="21"/>
        </w:rPr>
      </w:pPr>
    </w:p>
    <w:p w14:paraId="5A0C5B27">
      <w:pPr>
        <w:jc w:val="right"/>
        <w:rPr>
          <w:rFonts w:hint="eastAsia" w:ascii="宋体" w:hAnsi="宋体" w:eastAsia="宋体" w:cs="宋体"/>
          <w:sz w:val="21"/>
          <w:szCs w:val="21"/>
        </w:rPr>
      </w:pPr>
      <w:r>
        <w:rPr>
          <w:rFonts w:hint="eastAsia" w:ascii="宋体" w:hAnsi="宋体" w:eastAsia="宋体" w:cs="宋体"/>
          <w:b/>
          <w:sz w:val="21"/>
          <w:szCs w:val="21"/>
        </w:rPr>
        <w:t>泾阳县政府采购中心</w:t>
      </w:r>
    </w:p>
    <w:p w14:paraId="08D91C68">
      <w:pPr>
        <w:jc w:val="right"/>
        <w:rPr>
          <w:rFonts w:hint="eastAsia" w:ascii="宋体" w:hAnsi="宋体" w:eastAsia="宋体" w:cs="宋体"/>
          <w:sz w:val="21"/>
          <w:szCs w:val="21"/>
        </w:rPr>
      </w:pPr>
      <w:r>
        <w:rPr>
          <w:rFonts w:hint="eastAsia" w:ascii="宋体" w:hAnsi="宋体" w:eastAsia="宋体" w:cs="宋体"/>
          <w:b/>
          <w:sz w:val="21"/>
          <w:szCs w:val="21"/>
        </w:rPr>
        <w:t>2026 年</w:t>
      </w:r>
      <w:r>
        <w:rPr>
          <w:rFonts w:hint="eastAsia" w:cs="宋体"/>
          <w:b/>
          <w:sz w:val="21"/>
          <w:szCs w:val="21"/>
          <w:lang w:val="en-US" w:eastAsia="zh-CN"/>
        </w:rPr>
        <w:t>10</w:t>
      </w:r>
      <w:r>
        <w:rPr>
          <w:rFonts w:hint="eastAsia" w:ascii="宋体" w:hAnsi="宋体" w:eastAsia="宋体" w:cs="宋体"/>
          <w:b/>
          <w:sz w:val="21"/>
          <w:szCs w:val="21"/>
        </w:rPr>
        <w:t>月</w:t>
      </w:r>
      <w:r>
        <w:rPr>
          <w:rFonts w:hint="eastAsia" w:cs="宋体"/>
          <w:b/>
          <w:sz w:val="21"/>
          <w:szCs w:val="21"/>
          <w:lang w:val="en-US" w:eastAsia="zh-CN"/>
        </w:rPr>
        <w:t>13</w:t>
      </w:r>
      <w:r>
        <w:rPr>
          <w:rFonts w:hint="eastAsia" w:ascii="宋体" w:hAnsi="宋体" w:eastAsia="宋体" w:cs="宋体"/>
          <w:b/>
          <w:sz w:val="21"/>
          <w:szCs w:val="21"/>
        </w:rPr>
        <w:t>日</w:t>
      </w:r>
    </w:p>
    <w:p w14:paraId="469EF553">
      <w:pPr>
        <w:rPr>
          <w:rFonts w:hint="eastAsia" w:ascii="宋体" w:hAnsi="宋体" w:eastAsia="宋体" w:cs="宋体"/>
          <w:sz w:val="21"/>
          <w:szCs w:val="21"/>
        </w:rPr>
      </w:pPr>
      <w:r>
        <w:rPr>
          <w:rFonts w:hint="eastAsia" w:ascii="宋体" w:hAnsi="宋体" w:eastAsia="宋体" w:cs="宋体"/>
          <w:sz w:val="21"/>
          <w:szCs w:val="21"/>
        </w:rPr>
        <w:br w:type="page"/>
      </w:r>
    </w:p>
    <w:p w14:paraId="51F5A183">
      <w:pPr>
        <w:pStyle w:val="3"/>
        <w:numPr>
          <w:ilvl w:val="0"/>
          <w:numId w:val="7"/>
        </w:numPr>
        <w:bidi w:val="0"/>
        <w:jc w:val="center"/>
        <w:rPr>
          <w:rFonts w:hint="eastAsia"/>
          <w:color w:val="auto"/>
          <w:sz w:val="32"/>
          <w:szCs w:val="32"/>
        </w:rPr>
      </w:pPr>
      <w:r>
        <w:rPr>
          <w:rFonts w:hint="eastAsia"/>
          <w:color w:val="auto"/>
          <w:sz w:val="32"/>
          <w:szCs w:val="32"/>
        </w:rPr>
        <w:t xml:space="preserve">  </w:t>
      </w:r>
      <w:bookmarkStart w:id="1" w:name="_Toc10233"/>
      <w:r>
        <w:rPr>
          <w:rFonts w:hint="eastAsia"/>
          <w:color w:val="auto"/>
          <w:sz w:val="32"/>
          <w:szCs w:val="32"/>
        </w:rPr>
        <w:t>供应商须知</w:t>
      </w:r>
      <w:bookmarkEnd w:id="1"/>
    </w:p>
    <w:p w14:paraId="49DD8CAD">
      <w:pPr>
        <w:numPr>
          <w:ilvl w:val="0"/>
          <w:numId w:val="0"/>
        </w:numPr>
        <w:rPr>
          <w:rFonts w:hint="eastAsia"/>
        </w:rPr>
      </w:pPr>
    </w:p>
    <w:p w14:paraId="780E0763">
      <w:pPr>
        <w:spacing w:before="160" w:after="80"/>
        <w:jc w:val="left"/>
        <w:rPr>
          <w:rFonts w:hint="eastAsia" w:ascii="宋体" w:hAnsi="宋体" w:eastAsia="宋体" w:cs="宋体"/>
          <w:sz w:val="21"/>
          <w:szCs w:val="21"/>
        </w:rPr>
      </w:pPr>
      <w:r>
        <w:rPr>
          <w:rFonts w:hint="eastAsia" w:ascii="宋体" w:hAnsi="宋体" w:eastAsia="宋体" w:cs="宋体"/>
          <w:b/>
          <w:sz w:val="21"/>
          <w:szCs w:val="21"/>
        </w:rPr>
        <w:t>供应商须知前附表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898"/>
        <w:gridCol w:w="6626"/>
      </w:tblGrid>
      <w:tr w14:paraId="2225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941D">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1"/>
                <w:szCs w:val="21"/>
              </w:rPr>
            </w:pPr>
            <w:r>
              <w:rPr>
                <w:rFonts w:hint="eastAsia" w:ascii="宋体" w:hAnsi="宋体" w:eastAsia="宋体" w:cs="宋体"/>
                <w:b/>
                <w:sz w:val="21"/>
                <w:szCs w:val="21"/>
              </w:rPr>
              <w:t>序号</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0E71">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1"/>
                <w:szCs w:val="21"/>
              </w:rPr>
            </w:pPr>
            <w:r>
              <w:rPr>
                <w:rFonts w:hint="eastAsia" w:ascii="宋体" w:hAnsi="宋体" w:eastAsia="宋体" w:cs="宋体"/>
                <w:b/>
                <w:sz w:val="21"/>
                <w:szCs w:val="21"/>
              </w:rPr>
              <w:t>条款名称</w:t>
            </w:r>
          </w:p>
        </w:tc>
        <w:tc>
          <w:tcPr>
            <w:tcW w:w="66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9112D">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sz w:val="21"/>
                <w:szCs w:val="21"/>
              </w:rPr>
            </w:pPr>
            <w:r>
              <w:rPr>
                <w:rFonts w:hint="eastAsia" w:ascii="宋体" w:hAnsi="宋体" w:eastAsia="宋体" w:cs="宋体"/>
                <w:b/>
                <w:sz w:val="21"/>
                <w:szCs w:val="21"/>
              </w:rPr>
              <w:t>说明和要求</w:t>
            </w:r>
          </w:p>
        </w:tc>
      </w:tr>
      <w:tr w14:paraId="6BF36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48C90DBF">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898" w:type="dxa"/>
            <w:tcBorders>
              <w:top w:val="single" w:color="000000" w:sz="4" w:space="0"/>
              <w:left w:val="single" w:color="000000" w:sz="4" w:space="0"/>
              <w:bottom w:val="single" w:color="000000" w:sz="4" w:space="0"/>
              <w:right w:val="single" w:color="000000" w:sz="4" w:space="0"/>
            </w:tcBorders>
            <w:vAlign w:val="center"/>
          </w:tcPr>
          <w:p w14:paraId="280CFBDC">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采购人</w:t>
            </w:r>
          </w:p>
        </w:tc>
        <w:tc>
          <w:tcPr>
            <w:tcW w:w="6626" w:type="dxa"/>
            <w:tcBorders>
              <w:top w:val="single" w:color="000000" w:sz="4" w:space="0"/>
              <w:left w:val="single" w:color="000000" w:sz="4" w:space="0"/>
              <w:bottom w:val="single" w:color="000000" w:sz="4" w:space="0"/>
              <w:right w:val="single" w:color="000000" w:sz="4" w:space="0"/>
            </w:tcBorders>
            <w:vAlign w:val="center"/>
          </w:tcPr>
          <w:p w14:paraId="40E6D83A">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名  称：泾阳县保障性住房服务中心</w:t>
            </w:r>
            <w:r>
              <w:rPr>
                <w:rFonts w:hint="eastAsia" w:ascii="宋体" w:hAnsi="宋体" w:eastAsia="宋体" w:cs="宋体"/>
                <w:sz w:val="21"/>
                <w:szCs w:val="21"/>
              </w:rPr>
              <w:br w:type="textWrapping"/>
            </w:r>
            <w:r>
              <w:rPr>
                <w:rFonts w:hint="eastAsia" w:ascii="宋体" w:hAnsi="宋体" w:eastAsia="宋体" w:cs="宋体"/>
                <w:sz w:val="21"/>
                <w:szCs w:val="21"/>
              </w:rPr>
              <w:t>地  址：</w:t>
            </w:r>
            <w:r>
              <w:rPr>
                <w:rFonts w:hint="eastAsia" w:cs="宋体"/>
                <w:sz w:val="21"/>
                <w:szCs w:val="21"/>
                <w:lang w:val="en-US" w:eastAsia="zh-CN"/>
              </w:rPr>
              <w:t>泾阳县住房和城乡建设局院内</w:t>
            </w:r>
            <w:r>
              <w:rPr>
                <w:rFonts w:hint="eastAsia" w:ascii="宋体" w:hAnsi="宋体" w:eastAsia="宋体" w:cs="宋体"/>
                <w:sz w:val="21"/>
                <w:szCs w:val="21"/>
              </w:rPr>
              <w:br w:type="textWrapping"/>
            </w:r>
            <w:r>
              <w:rPr>
                <w:rFonts w:hint="eastAsia" w:ascii="宋体" w:hAnsi="宋体" w:eastAsia="宋体" w:cs="宋体"/>
                <w:sz w:val="21"/>
                <w:szCs w:val="21"/>
              </w:rPr>
              <w:t>联系人：</w:t>
            </w:r>
            <w:r>
              <w:rPr>
                <w:rFonts w:hint="eastAsia" w:cs="宋体"/>
                <w:sz w:val="21"/>
                <w:szCs w:val="21"/>
                <w:lang w:val="en-US" w:eastAsia="zh-CN"/>
              </w:rPr>
              <w:t>曹斌斌</w:t>
            </w:r>
            <w:r>
              <w:rPr>
                <w:rFonts w:hint="eastAsia" w:ascii="宋体" w:hAnsi="宋体" w:eastAsia="宋体" w:cs="宋体"/>
                <w:sz w:val="21"/>
                <w:szCs w:val="21"/>
              </w:rPr>
              <w:br w:type="textWrapping"/>
            </w:r>
            <w:r>
              <w:rPr>
                <w:rFonts w:hint="eastAsia" w:ascii="宋体" w:hAnsi="宋体" w:eastAsia="宋体" w:cs="宋体"/>
                <w:sz w:val="21"/>
                <w:szCs w:val="21"/>
              </w:rPr>
              <w:t>电  话：</w:t>
            </w:r>
            <w:r>
              <w:rPr>
                <w:rFonts w:hint="eastAsia" w:cs="宋体"/>
                <w:sz w:val="21"/>
                <w:szCs w:val="21"/>
                <w:lang w:val="en-US" w:eastAsia="zh-CN"/>
              </w:rPr>
              <w:t>13991003006</w:t>
            </w:r>
          </w:p>
        </w:tc>
      </w:tr>
      <w:tr w14:paraId="194CD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780B374E">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898" w:type="dxa"/>
            <w:tcBorders>
              <w:top w:val="single" w:color="000000" w:sz="4" w:space="0"/>
              <w:left w:val="single" w:color="000000" w:sz="4" w:space="0"/>
              <w:bottom w:val="single" w:color="000000" w:sz="4" w:space="0"/>
              <w:right w:val="single" w:color="000000" w:sz="4" w:space="0"/>
            </w:tcBorders>
            <w:vAlign w:val="center"/>
          </w:tcPr>
          <w:p w14:paraId="1FCC378C">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采购代理机构</w:t>
            </w:r>
          </w:p>
        </w:tc>
        <w:tc>
          <w:tcPr>
            <w:tcW w:w="6626" w:type="dxa"/>
            <w:tcBorders>
              <w:top w:val="single" w:color="000000" w:sz="4" w:space="0"/>
              <w:left w:val="single" w:color="000000" w:sz="4" w:space="0"/>
              <w:bottom w:val="single" w:color="000000" w:sz="4" w:space="0"/>
              <w:right w:val="single" w:color="000000" w:sz="4" w:space="0"/>
            </w:tcBorders>
            <w:vAlign w:val="center"/>
          </w:tcPr>
          <w:p w14:paraId="6C7413B6">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名  称：泾阳县政府采购中心</w:t>
            </w:r>
            <w:r>
              <w:rPr>
                <w:rFonts w:hint="eastAsia" w:ascii="宋体" w:hAnsi="宋体" w:eastAsia="宋体" w:cs="宋体"/>
                <w:sz w:val="21"/>
                <w:szCs w:val="21"/>
              </w:rPr>
              <w:br w:type="textWrapping"/>
            </w:r>
            <w:r>
              <w:rPr>
                <w:rFonts w:hint="eastAsia" w:ascii="宋体" w:hAnsi="宋体" w:eastAsia="宋体" w:cs="宋体"/>
                <w:sz w:val="21"/>
                <w:szCs w:val="21"/>
              </w:rPr>
              <w:t>地  址：咸阳市泾阳县中心街402号</w:t>
            </w:r>
            <w:r>
              <w:rPr>
                <w:rFonts w:hint="eastAsia" w:ascii="宋体" w:hAnsi="宋体" w:eastAsia="宋体" w:cs="宋体"/>
                <w:sz w:val="21"/>
                <w:szCs w:val="21"/>
              </w:rPr>
              <w:br w:type="textWrapping"/>
            </w:r>
            <w:r>
              <w:rPr>
                <w:rFonts w:hint="eastAsia" w:ascii="宋体" w:hAnsi="宋体" w:eastAsia="宋体" w:cs="宋体"/>
                <w:sz w:val="21"/>
                <w:szCs w:val="21"/>
              </w:rPr>
              <w:t>联系人：赵工</w:t>
            </w:r>
            <w:r>
              <w:rPr>
                <w:rFonts w:hint="eastAsia" w:ascii="宋体" w:hAnsi="宋体" w:eastAsia="宋体" w:cs="宋体"/>
                <w:sz w:val="21"/>
                <w:szCs w:val="21"/>
              </w:rPr>
              <w:br w:type="textWrapping"/>
            </w:r>
            <w:r>
              <w:rPr>
                <w:rFonts w:hint="eastAsia" w:ascii="宋体" w:hAnsi="宋体" w:eastAsia="宋体" w:cs="宋体"/>
                <w:sz w:val="21"/>
                <w:szCs w:val="21"/>
              </w:rPr>
              <w:t>电  话：029-36220106</w:t>
            </w:r>
          </w:p>
        </w:tc>
      </w:tr>
      <w:tr w14:paraId="5021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185E5DE6">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898" w:type="dxa"/>
            <w:tcBorders>
              <w:top w:val="single" w:color="000000" w:sz="4" w:space="0"/>
              <w:left w:val="single" w:color="000000" w:sz="4" w:space="0"/>
              <w:bottom w:val="single" w:color="000000" w:sz="4" w:space="0"/>
              <w:right w:val="single" w:color="000000" w:sz="4" w:space="0"/>
            </w:tcBorders>
            <w:vAlign w:val="center"/>
          </w:tcPr>
          <w:p w14:paraId="24861119">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项目名称</w:t>
            </w:r>
          </w:p>
        </w:tc>
        <w:tc>
          <w:tcPr>
            <w:tcW w:w="6626" w:type="dxa"/>
            <w:tcBorders>
              <w:top w:val="single" w:color="000000" w:sz="4" w:space="0"/>
              <w:left w:val="single" w:color="000000" w:sz="4" w:space="0"/>
              <w:bottom w:val="single" w:color="000000" w:sz="4" w:space="0"/>
              <w:right w:val="single" w:color="000000" w:sz="4" w:space="0"/>
            </w:tcBorders>
            <w:vAlign w:val="center"/>
          </w:tcPr>
          <w:p w14:paraId="0380A1D9">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泾阳县公租房小区公共设施设备采购安装项目</w:t>
            </w:r>
          </w:p>
        </w:tc>
      </w:tr>
      <w:tr w14:paraId="710BB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1B78A7B3">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898" w:type="dxa"/>
            <w:tcBorders>
              <w:top w:val="single" w:color="000000" w:sz="4" w:space="0"/>
              <w:left w:val="single" w:color="000000" w:sz="4" w:space="0"/>
              <w:bottom w:val="single" w:color="000000" w:sz="4" w:space="0"/>
              <w:right w:val="single" w:color="000000" w:sz="4" w:space="0"/>
            </w:tcBorders>
            <w:vAlign w:val="center"/>
          </w:tcPr>
          <w:p w14:paraId="5D2CE303">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项目编号</w:t>
            </w:r>
          </w:p>
        </w:tc>
        <w:tc>
          <w:tcPr>
            <w:tcW w:w="6626" w:type="dxa"/>
            <w:tcBorders>
              <w:top w:val="single" w:color="000000" w:sz="4" w:space="0"/>
              <w:left w:val="single" w:color="000000" w:sz="4" w:space="0"/>
              <w:bottom w:val="single" w:color="000000" w:sz="4" w:space="0"/>
              <w:right w:val="single" w:color="000000" w:sz="4" w:space="0"/>
            </w:tcBorders>
            <w:vAlign w:val="center"/>
          </w:tcPr>
          <w:p w14:paraId="57A611E6">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ZFCG-泾阳县-2026-00006</w:t>
            </w:r>
          </w:p>
        </w:tc>
      </w:tr>
      <w:tr w14:paraId="3704F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8D18AB5">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898" w:type="dxa"/>
            <w:tcBorders>
              <w:top w:val="single" w:color="000000" w:sz="4" w:space="0"/>
              <w:left w:val="single" w:color="000000" w:sz="4" w:space="0"/>
              <w:bottom w:val="single" w:color="000000" w:sz="4" w:space="0"/>
              <w:right w:val="single" w:color="000000" w:sz="4" w:space="0"/>
            </w:tcBorders>
            <w:vAlign w:val="center"/>
          </w:tcPr>
          <w:p w14:paraId="2186EA49">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采购方式</w:t>
            </w:r>
          </w:p>
        </w:tc>
        <w:tc>
          <w:tcPr>
            <w:tcW w:w="6626" w:type="dxa"/>
            <w:tcBorders>
              <w:top w:val="single" w:color="000000" w:sz="4" w:space="0"/>
              <w:left w:val="single" w:color="000000" w:sz="4" w:space="0"/>
              <w:bottom w:val="single" w:color="000000" w:sz="4" w:space="0"/>
              <w:right w:val="single" w:color="000000" w:sz="4" w:space="0"/>
            </w:tcBorders>
            <w:vAlign w:val="center"/>
          </w:tcPr>
          <w:p w14:paraId="0C666732">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竞争性谈判</w:t>
            </w:r>
          </w:p>
        </w:tc>
      </w:tr>
      <w:tr w14:paraId="2E85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26AB927">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898" w:type="dxa"/>
            <w:tcBorders>
              <w:top w:val="single" w:color="000000" w:sz="4" w:space="0"/>
              <w:left w:val="single" w:color="000000" w:sz="4" w:space="0"/>
              <w:bottom w:val="single" w:color="000000" w:sz="4" w:space="0"/>
              <w:right w:val="single" w:color="000000" w:sz="4" w:space="0"/>
            </w:tcBorders>
            <w:vAlign w:val="center"/>
          </w:tcPr>
          <w:p w14:paraId="7890FF93">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采购内容</w:t>
            </w:r>
          </w:p>
        </w:tc>
        <w:tc>
          <w:tcPr>
            <w:tcW w:w="6626" w:type="dxa"/>
            <w:tcBorders>
              <w:top w:val="single" w:color="000000" w:sz="4" w:space="0"/>
              <w:left w:val="single" w:color="000000" w:sz="4" w:space="0"/>
              <w:bottom w:val="single" w:color="000000" w:sz="4" w:space="0"/>
              <w:right w:val="single" w:color="000000" w:sz="4" w:space="0"/>
            </w:tcBorders>
            <w:vAlign w:val="center"/>
          </w:tcPr>
          <w:p w14:paraId="2E56F867">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泾阳县公租房小区公共设施设备采购安装，主要包含幸福家园小区水泵采购安装更换，西城家园小区、幸福家园小区、凤麟苑小区监控设备采购安装等。具体内容详见竞争性谈判文件第四章。</w:t>
            </w:r>
          </w:p>
        </w:tc>
      </w:tr>
      <w:tr w14:paraId="0AF3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7EF81B78">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1898" w:type="dxa"/>
            <w:tcBorders>
              <w:top w:val="single" w:color="000000" w:sz="4" w:space="0"/>
              <w:left w:val="single" w:color="000000" w:sz="4" w:space="0"/>
              <w:bottom w:val="single" w:color="000000" w:sz="4" w:space="0"/>
              <w:right w:val="single" w:color="000000" w:sz="4" w:space="0"/>
            </w:tcBorders>
            <w:vAlign w:val="center"/>
          </w:tcPr>
          <w:p w14:paraId="4698D6FF">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资金比例</w:t>
            </w:r>
          </w:p>
        </w:tc>
        <w:tc>
          <w:tcPr>
            <w:tcW w:w="6626" w:type="dxa"/>
            <w:tcBorders>
              <w:top w:val="single" w:color="000000" w:sz="4" w:space="0"/>
              <w:left w:val="single" w:color="000000" w:sz="4" w:space="0"/>
              <w:bottom w:val="single" w:color="000000" w:sz="4" w:space="0"/>
              <w:right w:val="single" w:color="000000" w:sz="4" w:space="0"/>
            </w:tcBorders>
            <w:vAlign w:val="center"/>
          </w:tcPr>
          <w:p w14:paraId="23A726EE">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100%</w:t>
            </w:r>
          </w:p>
        </w:tc>
      </w:tr>
      <w:tr w14:paraId="6ED4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44C46A16">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1898" w:type="dxa"/>
            <w:tcBorders>
              <w:top w:val="single" w:color="000000" w:sz="4" w:space="0"/>
              <w:left w:val="single" w:color="000000" w:sz="4" w:space="0"/>
              <w:bottom w:val="single" w:color="000000" w:sz="4" w:space="0"/>
              <w:right w:val="single" w:color="000000" w:sz="4" w:space="0"/>
            </w:tcBorders>
            <w:vAlign w:val="center"/>
          </w:tcPr>
          <w:p w14:paraId="709B2199">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采购预算</w:t>
            </w:r>
          </w:p>
        </w:tc>
        <w:tc>
          <w:tcPr>
            <w:tcW w:w="6626" w:type="dxa"/>
            <w:tcBorders>
              <w:top w:val="single" w:color="000000" w:sz="4" w:space="0"/>
              <w:left w:val="single" w:color="000000" w:sz="4" w:space="0"/>
              <w:bottom w:val="single" w:color="000000" w:sz="4" w:space="0"/>
              <w:right w:val="single" w:color="000000" w:sz="4" w:space="0"/>
            </w:tcBorders>
            <w:vAlign w:val="center"/>
          </w:tcPr>
          <w:p w14:paraId="3C6875BB">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585787.00元</w:t>
            </w:r>
          </w:p>
        </w:tc>
      </w:tr>
      <w:tr w14:paraId="36A2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05165C4">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1898" w:type="dxa"/>
            <w:tcBorders>
              <w:top w:val="single" w:color="000000" w:sz="4" w:space="0"/>
              <w:left w:val="single" w:color="000000" w:sz="4" w:space="0"/>
              <w:bottom w:val="single" w:color="000000" w:sz="4" w:space="0"/>
              <w:right w:val="single" w:color="000000" w:sz="4" w:space="0"/>
            </w:tcBorders>
            <w:vAlign w:val="center"/>
          </w:tcPr>
          <w:p w14:paraId="377E348A">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最高限价</w:t>
            </w:r>
          </w:p>
        </w:tc>
        <w:tc>
          <w:tcPr>
            <w:tcW w:w="6626" w:type="dxa"/>
            <w:tcBorders>
              <w:top w:val="single" w:color="000000" w:sz="4" w:space="0"/>
              <w:left w:val="single" w:color="000000" w:sz="4" w:space="0"/>
              <w:bottom w:val="single" w:color="000000" w:sz="4" w:space="0"/>
              <w:right w:val="single" w:color="000000" w:sz="4" w:space="0"/>
            </w:tcBorders>
            <w:vAlign w:val="center"/>
          </w:tcPr>
          <w:p w14:paraId="3DF9BB0F">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585787.00元</w:t>
            </w:r>
          </w:p>
        </w:tc>
      </w:tr>
      <w:tr w14:paraId="7898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74A50AB7">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1898" w:type="dxa"/>
            <w:tcBorders>
              <w:top w:val="single" w:color="000000" w:sz="4" w:space="0"/>
              <w:left w:val="single" w:color="000000" w:sz="4" w:space="0"/>
              <w:bottom w:val="single" w:color="000000" w:sz="4" w:space="0"/>
              <w:right w:val="single" w:color="000000" w:sz="4" w:space="0"/>
            </w:tcBorders>
            <w:vAlign w:val="center"/>
          </w:tcPr>
          <w:p w14:paraId="321A21DF">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合同履行期限</w:t>
            </w:r>
          </w:p>
        </w:tc>
        <w:tc>
          <w:tcPr>
            <w:tcW w:w="6626" w:type="dxa"/>
            <w:tcBorders>
              <w:top w:val="single" w:color="000000" w:sz="4" w:space="0"/>
              <w:left w:val="single" w:color="000000" w:sz="4" w:space="0"/>
              <w:bottom w:val="single" w:color="000000" w:sz="4" w:space="0"/>
              <w:right w:val="single" w:color="000000" w:sz="4" w:space="0"/>
            </w:tcBorders>
            <w:vAlign w:val="center"/>
          </w:tcPr>
          <w:p w14:paraId="5D640BAD">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自合同签订之日起40个日历天</w:t>
            </w:r>
          </w:p>
        </w:tc>
      </w:tr>
      <w:tr w14:paraId="17855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175903F3">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11</w:t>
            </w:r>
          </w:p>
        </w:tc>
        <w:tc>
          <w:tcPr>
            <w:tcW w:w="1898" w:type="dxa"/>
            <w:tcBorders>
              <w:top w:val="single" w:color="000000" w:sz="4" w:space="0"/>
              <w:left w:val="single" w:color="000000" w:sz="4" w:space="0"/>
              <w:bottom w:val="single" w:color="000000" w:sz="4" w:space="0"/>
              <w:right w:val="single" w:color="000000" w:sz="4" w:space="0"/>
            </w:tcBorders>
            <w:vAlign w:val="center"/>
          </w:tcPr>
          <w:p w14:paraId="55C2261D">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质量要求、验收标准</w:t>
            </w:r>
          </w:p>
        </w:tc>
        <w:tc>
          <w:tcPr>
            <w:tcW w:w="6626" w:type="dxa"/>
            <w:tcBorders>
              <w:top w:val="single" w:color="000000" w:sz="4" w:space="0"/>
              <w:left w:val="single" w:color="000000" w:sz="4" w:space="0"/>
              <w:bottom w:val="single" w:color="000000" w:sz="4" w:space="0"/>
              <w:right w:val="single" w:color="000000" w:sz="4" w:space="0"/>
            </w:tcBorders>
            <w:vAlign w:val="center"/>
          </w:tcPr>
          <w:p w14:paraId="6672ACA2">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质量要求：达到国家现行技术标准及采购需求。</w:t>
            </w:r>
            <w:r>
              <w:rPr>
                <w:rFonts w:hint="eastAsia" w:ascii="宋体" w:hAnsi="宋体" w:eastAsia="宋体" w:cs="宋体"/>
                <w:sz w:val="21"/>
                <w:szCs w:val="21"/>
              </w:rPr>
              <w:br w:type="textWrapping"/>
            </w:r>
            <w:r>
              <w:rPr>
                <w:rFonts w:hint="eastAsia" w:ascii="宋体" w:hAnsi="宋体" w:eastAsia="宋体" w:cs="宋体"/>
                <w:sz w:val="21"/>
                <w:szCs w:val="21"/>
              </w:rPr>
              <w:t>验收标准：国家标准、行业标准、采购需求及采购合同约定。</w:t>
            </w:r>
          </w:p>
        </w:tc>
      </w:tr>
      <w:tr w14:paraId="1DDB4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EF3BC9F">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12</w:t>
            </w:r>
          </w:p>
        </w:tc>
        <w:tc>
          <w:tcPr>
            <w:tcW w:w="1898" w:type="dxa"/>
            <w:tcBorders>
              <w:top w:val="single" w:color="000000" w:sz="4" w:space="0"/>
              <w:left w:val="single" w:color="000000" w:sz="4" w:space="0"/>
              <w:bottom w:val="single" w:color="000000" w:sz="4" w:space="0"/>
              <w:right w:val="single" w:color="000000" w:sz="4" w:space="0"/>
            </w:tcBorders>
            <w:vAlign w:val="center"/>
          </w:tcPr>
          <w:p w14:paraId="576E5774">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谈判文件发售</w:t>
            </w:r>
          </w:p>
        </w:tc>
        <w:tc>
          <w:tcPr>
            <w:tcW w:w="6626" w:type="dxa"/>
            <w:tcBorders>
              <w:top w:val="single" w:color="000000" w:sz="4" w:space="0"/>
              <w:left w:val="single" w:color="000000" w:sz="4" w:space="0"/>
              <w:bottom w:val="single" w:color="000000" w:sz="4" w:space="0"/>
              <w:right w:val="single" w:color="000000" w:sz="4" w:space="0"/>
            </w:tcBorders>
            <w:vAlign w:val="center"/>
          </w:tcPr>
          <w:p w14:paraId="49A23BD2">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发售时间：详见第一章</w:t>
            </w:r>
            <w:r>
              <w:rPr>
                <w:rFonts w:hint="eastAsia" w:ascii="宋体" w:hAnsi="宋体" w:eastAsia="宋体" w:cs="宋体"/>
                <w:sz w:val="21"/>
                <w:szCs w:val="21"/>
              </w:rPr>
              <w:br w:type="textWrapping"/>
            </w:r>
            <w:r>
              <w:rPr>
                <w:rFonts w:hint="eastAsia" w:ascii="宋体" w:hAnsi="宋体" w:eastAsia="宋体" w:cs="宋体"/>
                <w:sz w:val="21"/>
                <w:szCs w:val="21"/>
              </w:rPr>
              <w:t>发售地点：网上自行下载</w:t>
            </w:r>
          </w:p>
        </w:tc>
      </w:tr>
      <w:tr w14:paraId="4B8D2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9D75B89">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13</w:t>
            </w:r>
          </w:p>
        </w:tc>
        <w:tc>
          <w:tcPr>
            <w:tcW w:w="1898" w:type="dxa"/>
            <w:tcBorders>
              <w:top w:val="single" w:color="000000" w:sz="4" w:space="0"/>
              <w:left w:val="single" w:color="000000" w:sz="4" w:space="0"/>
              <w:bottom w:val="single" w:color="000000" w:sz="4" w:space="0"/>
              <w:right w:val="single" w:color="000000" w:sz="4" w:space="0"/>
            </w:tcBorders>
            <w:vAlign w:val="center"/>
          </w:tcPr>
          <w:p w14:paraId="272E4026">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联合体投标</w:t>
            </w:r>
          </w:p>
        </w:tc>
        <w:tc>
          <w:tcPr>
            <w:tcW w:w="6626" w:type="dxa"/>
            <w:tcBorders>
              <w:top w:val="single" w:color="000000" w:sz="4" w:space="0"/>
              <w:left w:val="single" w:color="000000" w:sz="4" w:space="0"/>
              <w:bottom w:val="single" w:color="000000" w:sz="4" w:space="0"/>
              <w:right w:val="single" w:color="000000" w:sz="4" w:space="0"/>
            </w:tcBorders>
            <w:vAlign w:val="center"/>
          </w:tcPr>
          <w:p w14:paraId="69A767F3">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不接受</w:t>
            </w:r>
          </w:p>
        </w:tc>
      </w:tr>
      <w:tr w14:paraId="47BF5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05C9402">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14</w:t>
            </w:r>
          </w:p>
        </w:tc>
        <w:tc>
          <w:tcPr>
            <w:tcW w:w="1898" w:type="dxa"/>
            <w:tcBorders>
              <w:top w:val="single" w:color="000000" w:sz="4" w:space="0"/>
              <w:left w:val="single" w:color="000000" w:sz="4" w:space="0"/>
              <w:bottom w:val="single" w:color="000000" w:sz="4" w:space="0"/>
              <w:right w:val="single" w:color="000000" w:sz="4" w:space="0"/>
            </w:tcBorders>
            <w:vAlign w:val="center"/>
          </w:tcPr>
          <w:p w14:paraId="25C067BB">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考察现场、标前答疑会</w:t>
            </w:r>
          </w:p>
        </w:tc>
        <w:tc>
          <w:tcPr>
            <w:tcW w:w="6626" w:type="dxa"/>
            <w:tcBorders>
              <w:top w:val="single" w:color="000000" w:sz="4" w:space="0"/>
              <w:left w:val="single" w:color="000000" w:sz="4" w:space="0"/>
              <w:bottom w:val="single" w:color="000000" w:sz="4" w:space="0"/>
              <w:right w:val="single" w:color="000000" w:sz="4" w:space="0"/>
            </w:tcBorders>
            <w:vAlign w:val="center"/>
          </w:tcPr>
          <w:p w14:paraId="7670865F">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不组织</w:t>
            </w:r>
          </w:p>
        </w:tc>
      </w:tr>
      <w:tr w14:paraId="58CB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386593FF">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15</w:t>
            </w:r>
          </w:p>
        </w:tc>
        <w:tc>
          <w:tcPr>
            <w:tcW w:w="1898" w:type="dxa"/>
            <w:tcBorders>
              <w:top w:val="single" w:color="000000" w:sz="4" w:space="0"/>
              <w:left w:val="single" w:color="000000" w:sz="4" w:space="0"/>
              <w:bottom w:val="single" w:color="000000" w:sz="4" w:space="0"/>
              <w:right w:val="single" w:color="000000" w:sz="4" w:space="0"/>
            </w:tcBorders>
            <w:vAlign w:val="center"/>
          </w:tcPr>
          <w:p w14:paraId="4D90CA9E">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构成竞争性谈判文件的其他文件</w:t>
            </w:r>
          </w:p>
        </w:tc>
        <w:tc>
          <w:tcPr>
            <w:tcW w:w="6626" w:type="dxa"/>
            <w:tcBorders>
              <w:top w:val="single" w:color="000000" w:sz="4" w:space="0"/>
              <w:left w:val="single" w:color="000000" w:sz="4" w:space="0"/>
              <w:bottom w:val="single" w:color="000000" w:sz="4" w:space="0"/>
              <w:right w:val="single" w:color="000000" w:sz="4" w:space="0"/>
            </w:tcBorders>
            <w:vAlign w:val="center"/>
          </w:tcPr>
          <w:p w14:paraId="6F47A245">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竞争性谈判文件的澄清、修改书及有关补充通知为竞争性谈判文件的有效组成部分。</w:t>
            </w:r>
          </w:p>
        </w:tc>
      </w:tr>
      <w:tr w14:paraId="57AD9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19E23696">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16</w:t>
            </w:r>
          </w:p>
        </w:tc>
        <w:tc>
          <w:tcPr>
            <w:tcW w:w="1898" w:type="dxa"/>
            <w:tcBorders>
              <w:top w:val="single" w:color="000000" w:sz="4" w:space="0"/>
              <w:left w:val="single" w:color="000000" w:sz="4" w:space="0"/>
              <w:bottom w:val="single" w:color="000000" w:sz="4" w:space="0"/>
              <w:right w:val="single" w:color="000000" w:sz="4" w:space="0"/>
            </w:tcBorders>
            <w:vAlign w:val="center"/>
          </w:tcPr>
          <w:p w14:paraId="354FB823">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谈判文件递交截止时间和地点</w:t>
            </w:r>
          </w:p>
        </w:tc>
        <w:tc>
          <w:tcPr>
            <w:tcW w:w="6626" w:type="dxa"/>
            <w:tcBorders>
              <w:top w:val="single" w:color="000000" w:sz="4" w:space="0"/>
              <w:left w:val="single" w:color="000000" w:sz="4" w:space="0"/>
              <w:bottom w:val="single" w:color="000000" w:sz="4" w:space="0"/>
              <w:right w:val="single" w:color="000000" w:sz="4" w:space="0"/>
            </w:tcBorders>
            <w:vAlign w:val="center"/>
          </w:tcPr>
          <w:p w14:paraId="714D8B0E">
            <w:pPr>
              <w:keepNext w:val="0"/>
              <w:keepLines w:val="0"/>
              <w:pageBreakBefore w:val="0"/>
              <w:widowControl/>
              <w:numPr>
                <w:ilvl w:val="0"/>
                <w:numId w:val="0"/>
              </w:numPr>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cs="宋体"/>
                <w:sz w:val="21"/>
                <w:szCs w:val="21"/>
                <w:lang w:val="en-US" w:eastAsia="zh-CN"/>
              </w:rPr>
              <w:t>1.</w:t>
            </w:r>
            <w:r>
              <w:rPr>
                <w:rFonts w:hint="eastAsia" w:ascii="宋体" w:hAnsi="宋体" w:eastAsia="宋体" w:cs="宋体"/>
                <w:sz w:val="21"/>
                <w:szCs w:val="21"/>
              </w:rPr>
              <w:t>递交截止时间和开启时间：详见第一章。</w:t>
            </w:r>
          </w:p>
          <w:p w14:paraId="4D7C762A">
            <w:pPr>
              <w:keepNext w:val="0"/>
              <w:keepLines w:val="0"/>
              <w:pageBreakBefore w:val="0"/>
              <w:widowControl/>
              <w:numPr>
                <w:ilvl w:val="0"/>
                <w:numId w:val="0"/>
              </w:numPr>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2.谈判时间：详见第一章。</w:t>
            </w:r>
          </w:p>
          <w:p w14:paraId="1874EFEC">
            <w:pPr>
              <w:keepNext w:val="0"/>
              <w:keepLines w:val="0"/>
              <w:pageBreakBefore w:val="0"/>
              <w:widowControl/>
              <w:numPr>
                <w:ilvl w:val="0"/>
                <w:numId w:val="0"/>
              </w:numPr>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3.谈判地点：全国公共资源交易平台（陕西省·咸阳市）不见面开标大厅。</w:t>
            </w:r>
          </w:p>
        </w:tc>
      </w:tr>
      <w:tr w14:paraId="4A45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F64A0D3">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17</w:t>
            </w:r>
          </w:p>
        </w:tc>
        <w:tc>
          <w:tcPr>
            <w:tcW w:w="1898" w:type="dxa"/>
            <w:tcBorders>
              <w:top w:val="single" w:color="000000" w:sz="4" w:space="0"/>
              <w:left w:val="single" w:color="000000" w:sz="4" w:space="0"/>
              <w:bottom w:val="single" w:color="000000" w:sz="4" w:space="0"/>
              <w:right w:val="single" w:color="000000" w:sz="4" w:space="0"/>
            </w:tcBorders>
            <w:vAlign w:val="center"/>
          </w:tcPr>
          <w:p w14:paraId="6130E946">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谈判有效期</w:t>
            </w:r>
          </w:p>
        </w:tc>
        <w:tc>
          <w:tcPr>
            <w:tcW w:w="6626" w:type="dxa"/>
            <w:tcBorders>
              <w:top w:val="single" w:color="000000" w:sz="4" w:space="0"/>
              <w:left w:val="single" w:color="000000" w:sz="4" w:space="0"/>
              <w:bottom w:val="single" w:color="000000" w:sz="4" w:space="0"/>
              <w:right w:val="single" w:color="000000" w:sz="4" w:space="0"/>
            </w:tcBorders>
            <w:vAlign w:val="center"/>
          </w:tcPr>
          <w:p w14:paraId="72437185">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从谈判截止日起90日历天。成交供应商的谈判响应文件有效期自动延长至合同执行完毕。</w:t>
            </w:r>
          </w:p>
        </w:tc>
      </w:tr>
      <w:tr w14:paraId="545A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125B179B">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18</w:t>
            </w:r>
          </w:p>
        </w:tc>
        <w:tc>
          <w:tcPr>
            <w:tcW w:w="1898" w:type="dxa"/>
            <w:tcBorders>
              <w:top w:val="single" w:color="000000" w:sz="4" w:space="0"/>
              <w:left w:val="single" w:color="000000" w:sz="4" w:space="0"/>
              <w:bottom w:val="single" w:color="000000" w:sz="4" w:space="0"/>
              <w:right w:val="single" w:color="000000" w:sz="4" w:space="0"/>
            </w:tcBorders>
            <w:vAlign w:val="center"/>
          </w:tcPr>
          <w:p w14:paraId="2E70B2B5">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签字盖章</w:t>
            </w:r>
          </w:p>
        </w:tc>
        <w:tc>
          <w:tcPr>
            <w:tcW w:w="6626" w:type="dxa"/>
            <w:tcBorders>
              <w:top w:val="single" w:color="000000" w:sz="4" w:space="0"/>
              <w:left w:val="single" w:color="000000" w:sz="4" w:space="0"/>
              <w:bottom w:val="single" w:color="000000" w:sz="4" w:space="0"/>
              <w:right w:val="single" w:color="000000" w:sz="4" w:space="0"/>
            </w:tcBorders>
            <w:vAlign w:val="center"/>
          </w:tcPr>
          <w:p w14:paraId="37F1B754">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1.响应供应商必须按照竞争性谈判文件的规定和要求签字、盖章。</w:t>
            </w:r>
            <w:r>
              <w:rPr>
                <w:rFonts w:hint="eastAsia" w:ascii="宋体" w:hAnsi="宋体" w:eastAsia="宋体" w:cs="宋体"/>
                <w:sz w:val="21"/>
                <w:szCs w:val="21"/>
              </w:rPr>
              <w:br w:type="textWrapping"/>
            </w:r>
            <w:r>
              <w:rPr>
                <w:rFonts w:hint="eastAsia" w:ascii="宋体" w:hAnsi="宋体" w:eastAsia="宋体" w:cs="宋体"/>
                <w:sz w:val="21"/>
                <w:szCs w:val="21"/>
              </w:rPr>
              <w:t>2.电子响应文件制作过程中，需要法定代表人签字或盖章的地方，请使用「法人CA锁」进行签章；需要加盖供应商公章的地方，请使用「企业CA锁」进行签章。</w:t>
            </w:r>
          </w:p>
        </w:tc>
      </w:tr>
      <w:tr w14:paraId="5844E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71CAF5B3">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19</w:t>
            </w:r>
          </w:p>
        </w:tc>
        <w:tc>
          <w:tcPr>
            <w:tcW w:w="1898" w:type="dxa"/>
            <w:tcBorders>
              <w:top w:val="single" w:color="000000" w:sz="4" w:space="0"/>
              <w:left w:val="single" w:color="000000" w:sz="4" w:space="0"/>
              <w:bottom w:val="single" w:color="000000" w:sz="4" w:space="0"/>
              <w:right w:val="single" w:color="000000" w:sz="4" w:space="0"/>
            </w:tcBorders>
            <w:vAlign w:val="center"/>
          </w:tcPr>
          <w:p w14:paraId="1813719A">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响应文件的</w:t>
            </w:r>
            <w:r>
              <w:rPr>
                <w:rFonts w:hint="eastAsia" w:cs="宋体"/>
                <w:sz w:val="21"/>
                <w:szCs w:val="21"/>
                <w:lang w:val="en-US" w:eastAsia="zh-CN"/>
              </w:rPr>
              <w:t>形式</w:t>
            </w:r>
            <w:r>
              <w:rPr>
                <w:rFonts w:hint="eastAsia" w:ascii="宋体" w:hAnsi="宋体" w:eastAsia="宋体" w:cs="宋体"/>
                <w:sz w:val="21"/>
                <w:szCs w:val="21"/>
              </w:rPr>
              <w:t>、数量</w:t>
            </w:r>
          </w:p>
        </w:tc>
        <w:tc>
          <w:tcPr>
            <w:tcW w:w="6626" w:type="dxa"/>
            <w:tcBorders>
              <w:top w:val="single" w:color="000000" w:sz="4" w:space="0"/>
              <w:left w:val="single" w:color="000000" w:sz="4" w:space="0"/>
              <w:bottom w:val="single" w:color="000000" w:sz="4" w:space="0"/>
              <w:right w:val="single" w:color="000000" w:sz="4" w:space="0"/>
            </w:tcBorders>
            <w:vAlign w:val="center"/>
          </w:tcPr>
          <w:p w14:paraId="746B12C1">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cs="宋体"/>
                <w:sz w:val="21"/>
                <w:szCs w:val="21"/>
                <w:lang w:val="en-US" w:eastAsia="zh-CN"/>
              </w:rPr>
              <w:t>全流程电子化递交，投标截止时间前</w:t>
            </w:r>
            <w:r>
              <w:rPr>
                <w:rFonts w:hint="eastAsia" w:ascii="宋体" w:hAnsi="宋体" w:eastAsia="宋体" w:cs="宋体"/>
                <w:sz w:val="21"/>
                <w:szCs w:val="21"/>
              </w:rPr>
              <w:t>供应商无需提供。</w:t>
            </w:r>
            <w:r>
              <w:rPr>
                <w:rFonts w:hint="eastAsia" w:ascii="宋体" w:hAnsi="宋体" w:eastAsia="宋体" w:cs="宋体"/>
                <w:sz w:val="21"/>
                <w:szCs w:val="21"/>
              </w:rPr>
              <w:br w:type="textWrapping"/>
            </w:r>
            <w:r>
              <w:rPr>
                <w:rFonts w:hint="eastAsia" w:ascii="宋体" w:hAnsi="宋体" w:eastAsia="宋体" w:cs="宋体"/>
                <w:sz w:val="21"/>
                <w:szCs w:val="21"/>
              </w:rPr>
              <w:t>成交供应商在领取成交通知书时提供</w:t>
            </w:r>
            <w:r>
              <w:rPr>
                <w:rFonts w:hint="eastAsia" w:cs="宋体"/>
                <w:sz w:val="21"/>
                <w:szCs w:val="21"/>
                <w:lang w:val="en-US" w:eastAsia="zh-CN"/>
              </w:rPr>
              <w:t>纸质版谈判响应文件</w:t>
            </w:r>
            <w:r>
              <w:rPr>
                <w:rFonts w:hint="eastAsia" w:ascii="宋体" w:hAnsi="宋体" w:eastAsia="宋体" w:cs="宋体"/>
                <w:sz w:val="21"/>
                <w:szCs w:val="21"/>
              </w:rPr>
              <w:t>正本壹份，副本</w:t>
            </w:r>
            <w:r>
              <w:rPr>
                <w:rFonts w:hint="eastAsia" w:cs="宋体"/>
                <w:sz w:val="21"/>
                <w:szCs w:val="21"/>
                <w:lang w:val="en-US" w:eastAsia="zh-CN"/>
              </w:rPr>
              <w:t>壹</w:t>
            </w:r>
            <w:r>
              <w:rPr>
                <w:rFonts w:hint="eastAsia" w:ascii="宋体" w:hAnsi="宋体" w:eastAsia="宋体" w:cs="宋体"/>
                <w:sz w:val="21"/>
                <w:szCs w:val="21"/>
              </w:rPr>
              <w:t>份，电子版贰份。</w:t>
            </w:r>
          </w:p>
        </w:tc>
      </w:tr>
      <w:tr w14:paraId="5D43C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00B3D7E7">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1898" w:type="dxa"/>
            <w:tcBorders>
              <w:top w:val="single" w:color="000000" w:sz="4" w:space="0"/>
              <w:left w:val="single" w:color="000000" w:sz="4" w:space="0"/>
              <w:bottom w:val="single" w:color="000000" w:sz="4" w:space="0"/>
              <w:right w:val="single" w:color="000000" w:sz="4" w:space="0"/>
            </w:tcBorders>
            <w:vAlign w:val="center"/>
          </w:tcPr>
          <w:p w14:paraId="1F4707BF">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响应文件递交地址</w:t>
            </w:r>
          </w:p>
        </w:tc>
        <w:tc>
          <w:tcPr>
            <w:tcW w:w="6626" w:type="dxa"/>
            <w:tcBorders>
              <w:top w:val="single" w:color="000000" w:sz="4" w:space="0"/>
              <w:left w:val="single" w:color="000000" w:sz="4" w:space="0"/>
              <w:bottom w:val="single" w:color="000000" w:sz="4" w:space="0"/>
              <w:right w:val="single" w:color="000000" w:sz="4" w:space="0"/>
            </w:tcBorders>
            <w:vAlign w:val="center"/>
          </w:tcPr>
          <w:p w14:paraId="569ACD37">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递交地址：全国公共资源交易平台（陕西省·咸阳市）网站〖首页〉电子交易平台〉陕西政府采购交易系统〉企业端〗在线提交</w:t>
            </w:r>
          </w:p>
        </w:tc>
      </w:tr>
      <w:tr w14:paraId="32AA3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4EB5921A">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21</w:t>
            </w:r>
          </w:p>
        </w:tc>
        <w:tc>
          <w:tcPr>
            <w:tcW w:w="1898" w:type="dxa"/>
            <w:tcBorders>
              <w:top w:val="single" w:color="000000" w:sz="4" w:space="0"/>
              <w:left w:val="single" w:color="000000" w:sz="4" w:space="0"/>
              <w:bottom w:val="single" w:color="000000" w:sz="4" w:space="0"/>
              <w:right w:val="single" w:color="000000" w:sz="4" w:space="0"/>
            </w:tcBorders>
            <w:vAlign w:val="center"/>
          </w:tcPr>
          <w:p w14:paraId="35DFFE92">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供应商资格要求</w:t>
            </w:r>
          </w:p>
        </w:tc>
        <w:tc>
          <w:tcPr>
            <w:tcW w:w="6626" w:type="dxa"/>
            <w:tcBorders>
              <w:top w:val="single" w:color="000000" w:sz="4" w:space="0"/>
              <w:left w:val="single" w:color="000000" w:sz="4" w:space="0"/>
              <w:bottom w:val="single" w:color="000000" w:sz="4" w:space="0"/>
              <w:right w:val="single" w:color="000000" w:sz="4" w:space="0"/>
            </w:tcBorders>
            <w:vAlign w:val="center"/>
          </w:tcPr>
          <w:p w14:paraId="32F0D8F2">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详见第一章第二条。</w:t>
            </w:r>
          </w:p>
        </w:tc>
      </w:tr>
      <w:tr w14:paraId="5B133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E98748E">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22</w:t>
            </w:r>
          </w:p>
        </w:tc>
        <w:tc>
          <w:tcPr>
            <w:tcW w:w="1898" w:type="dxa"/>
            <w:tcBorders>
              <w:top w:val="single" w:color="000000" w:sz="4" w:space="0"/>
              <w:left w:val="single" w:color="000000" w:sz="4" w:space="0"/>
              <w:bottom w:val="single" w:color="000000" w:sz="4" w:space="0"/>
              <w:right w:val="single" w:color="000000" w:sz="4" w:space="0"/>
            </w:tcBorders>
            <w:vAlign w:val="center"/>
          </w:tcPr>
          <w:p w14:paraId="161588AA">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谈判保证金</w:t>
            </w:r>
          </w:p>
        </w:tc>
        <w:tc>
          <w:tcPr>
            <w:tcW w:w="6626" w:type="dxa"/>
            <w:tcBorders>
              <w:top w:val="single" w:color="000000" w:sz="4" w:space="0"/>
              <w:left w:val="single" w:color="000000" w:sz="4" w:space="0"/>
              <w:bottom w:val="single" w:color="000000" w:sz="4" w:space="0"/>
              <w:right w:val="single" w:color="000000" w:sz="4" w:space="0"/>
            </w:tcBorders>
            <w:vAlign w:val="center"/>
          </w:tcPr>
          <w:p w14:paraId="2E36BDE5">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本项目无谈判保证金</w:t>
            </w:r>
          </w:p>
        </w:tc>
      </w:tr>
      <w:tr w14:paraId="0E70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6B4B41F1">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23</w:t>
            </w:r>
          </w:p>
        </w:tc>
        <w:tc>
          <w:tcPr>
            <w:tcW w:w="1898" w:type="dxa"/>
            <w:tcBorders>
              <w:top w:val="single" w:color="000000" w:sz="4" w:space="0"/>
              <w:left w:val="single" w:color="000000" w:sz="4" w:space="0"/>
              <w:bottom w:val="single" w:color="000000" w:sz="4" w:space="0"/>
              <w:right w:val="single" w:color="000000" w:sz="4" w:space="0"/>
            </w:tcBorders>
            <w:vAlign w:val="center"/>
          </w:tcPr>
          <w:p w14:paraId="520E1662">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履约保证金</w:t>
            </w:r>
          </w:p>
        </w:tc>
        <w:tc>
          <w:tcPr>
            <w:tcW w:w="6626" w:type="dxa"/>
            <w:tcBorders>
              <w:top w:val="single" w:color="000000" w:sz="4" w:space="0"/>
              <w:left w:val="single" w:color="000000" w:sz="4" w:space="0"/>
              <w:bottom w:val="single" w:color="000000" w:sz="4" w:space="0"/>
              <w:right w:val="single" w:color="000000" w:sz="4" w:space="0"/>
            </w:tcBorders>
            <w:vAlign w:val="center"/>
          </w:tcPr>
          <w:p w14:paraId="3D726F30">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本项目无履约保证金</w:t>
            </w:r>
          </w:p>
        </w:tc>
      </w:tr>
      <w:tr w14:paraId="1CD8C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FB37738">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24</w:t>
            </w:r>
          </w:p>
        </w:tc>
        <w:tc>
          <w:tcPr>
            <w:tcW w:w="1898" w:type="dxa"/>
            <w:tcBorders>
              <w:top w:val="single" w:color="000000" w:sz="4" w:space="0"/>
              <w:left w:val="single" w:color="000000" w:sz="4" w:space="0"/>
              <w:bottom w:val="single" w:color="000000" w:sz="4" w:space="0"/>
              <w:right w:val="single" w:color="000000" w:sz="4" w:space="0"/>
            </w:tcBorders>
            <w:vAlign w:val="center"/>
          </w:tcPr>
          <w:p w14:paraId="63959050">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招标代理服务费</w:t>
            </w:r>
          </w:p>
        </w:tc>
        <w:tc>
          <w:tcPr>
            <w:tcW w:w="6626" w:type="dxa"/>
            <w:tcBorders>
              <w:top w:val="single" w:color="000000" w:sz="4" w:space="0"/>
              <w:left w:val="single" w:color="000000" w:sz="4" w:space="0"/>
              <w:bottom w:val="single" w:color="000000" w:sz="4" w:space="0"/>
              <w:right w:val="single" w:color="000000" w:sz="4" w:space="0"/>
            </w:tcBorders>
            <w:vAlign w:val="center"/>
          </w:tcPr>
          <w:p w14:paraId="6C2F08A6">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本项目无招标代理服务费</w:t>
            </w:r>
          </w:p>
        </w:tc>
      </w:tr>
      <w:tr w14:paraId="7861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4"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83AA036">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25</w:t>
            </w:r>
          </w:p>
        </w:tc>
        <w:tc>
          <w:tcPr>
            <w:tcW w:w="1898" w:type="dxa"/>
            <w:tcBorders>
              <w:top w:val="single" w:color="000000" w:sz="4" w:space="0"/>
              <w:left w:val="single" w:color="000000" w:sz="4" w:space="0"/>
              <w:bottom w:val="single" w:color="000000" w:sz="4" w:space="0"/>
              <w:right w:val="single" w:color="000000" w:sz="4" w:space="0"/>
            </w:tcBorders>
            <w:vAlign w:val="center"/>
          </w:tcPr>
          <w:p w14:paraId="796828A4">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知识产权</w:t>
            </w:r>
          </w:p>
        </w:tc>
        <w:tc>
          <w:tcPr>
            <w:tcW w:w="6626" w:type="dxa"/>
            <w:tcBorders>
              <w:top w:val="single" w:color="000000" w:sz="4" w:space="0"/>
              <w:left w:val="single" w:color="000000" w:sz="4" w:space="0"/>
              <w:bottom w:val="single" w:color="000000" w:sz="4" w:space="0"/>
              <w:right w:val="single" w:color="000000" w:sz="4" w:space="0"/>
            </w:tcBorders>
            <w:vAlign w:val="center"/>
          </w:tcPr>
          <w:p w14:paraId="7EF42E82">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供应商应对所供货物及服务具有或已取得合法知识产权，供应商应保证所供货物及服务不会出现因第三方提出侵犯其专利权、商标权或其它知识产权而引</w:t>
            </w:r>
            <w:r>
              <w:rPr>
                <w:rFonts w:hint="eastAsia" w:cs="宋体"/>
                <w:sz w:val="21"/>
                <w:szCs w:val="21"/>
                <w:lang w:eastAsia="zh-CN"/>
              </w:rPr>
              <w:t>发的</w:t>
            </w:r>
            <w:r>
              <w:rPr>
                <w:rFonts w:hint="eastAsia" w:ascii="宋体" w:hAnsi="宋体" w:eastAsia="宋体" w:cs="宋体"/>
                <w:sz w:val="21"/>
                <w:szCs w:val="21"/>
              </w:rPr>
              <w:t>法律或经济纠纷，否则由供应商负责解决并承担全部责任；如因此影响到采购人的正常使用，采购人有权单方解除本合同，供应商应无条件向采购人退回已收取的全部合同价款。</w:t>
            </w:r>
          </w:p>
        </w:tc>
      </w:tr>
      <w:tr w14:paraId="2FDBC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08677D5A">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26</w:t>
            </w:r>
          </w:p>
        </w:tc>
        <w:tc>
          <w:tcPr>
            <w:tcW w:w="1898" w:type="dxa"/>
            <w:tcBorders>
              <w:top w:val="single" w:color="000000" w:sz="4" w:space="0"/>
              <w:left w:val="single" w:color="000000" w:sz="4" w:space="0"/>
              <w:bottom w:val="single" w:color="000000" w:sz="4" w:space="0"/>
              <w:right w:val="single" w:color="000000" w:sz="4" w:space="0"/>
            </w:tcBorders>
            <w:vAlign w:val="center"/>
          </w:tcPr>
          <w:p w14:paraId="0A9143E3">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评审方法</w:t>
            </w:r>
          </w:p>
        </w:tc>
        <w:tc>
          <w:tcPr>
            <w:tcW w:w="6626" w:type="dxa"/>
            <w:tcBorders>
              <w:top w:val="single" w:color="000000" w:sz="4" w:space="0"/>
              <w:left w:val="single" w:color="000000" w:sz="4" w:space="0"/>
              <w:bottom w:val="single" w:color="000000" w:sz="4" w:space="0"/>
              <w:right w:val="single" w:color="000000" w:sz="4" w:space="0"/>
            </w:tcBorders>
            <w:vAlign w:val="center"/>
          </w:tcPr>
          <w:p w14:paraId="5400944A">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最低评标价法（详见第三章）</w:t>
            </w:r>
          </w:p>
        </w:tc>
      </w:tr>
      <w:tr w14:paraId="3A5D4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0F093635">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27</w:t>
            </w:r>
          </w:p>
        </w:tc>
        <w:tc>
          <w:tcPr>
            <w:tcW w:w="1898" w:type="dxa"/>
            <w:tcBorders>
              <w:top w:val="single" w:color="000000" w:sz="4" w:space="0"/>
              <w:left w:val="single" w:color="000000" w:sz="4" w:space="0"/>
              <w:bottom w:val="single" w:color="000000" w:sz="4" w:space="0"/>
              <w:right w:val="single" w:color="000000" w:sz="4" w:space="0"/>
            </w:tcBorders>
            <w:vAlign w:val="center"/>
          </w:tcPr>
          <w:p w14:paraId="57263DB6">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偏离</w:t>
            </w:r>
          </w:p>
        </w:tc>
        <w:tc>
          <w:tcPr>
            <w:tcW w:w="6626" w:type="dxa"/>
            <w:tcBorders>
              <w:top w:val="single" w:color="000000" w:sz="4" w:space="0"/>
              <w:left w:val="single" w:color="000000" w:sz="4" w:space="0"/>
              <w:bottom w:val="single" w:color="000000" w:sz="4" w:space="0"/>
              <w:right w:val="single" w:color="000000" w:sz="4" w:space="0"/>
            </w:tcBorders>
            <w:vAlign w:val="center"/>
          </w:tcPr>
          <w:p w14:paraId="044CE736">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本项目实质性条款包括但不限于工期、付款方式、质保期等不允许负偏离，否则视为无效响应文件。</w:t>
            </w:r>
          </w:p>
        </w:tc>
      </w:tr>
      <w:tr w14:paraId="1D855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E9BABEA">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28</w:t>
            </w:r>
          </w:p>
        </w:tc>
        <w:tc>
          <w:tcPr>
            <w:tcW w:w="1898" w:type="dxa"/>
            <w:tcBorders>
              <w:top w:val="single" w:color="000000" w:sz="4" w:space="0"/>
              <w:left w:val="single" w:color="000000" w:sz="4" w:space="0"/>
              <w:bottom w:val="single" w:color="000000" w:sz="4" w:space="0"/>
              <w:right w:val="single" w:color="000000" w:sz="4" w:space="0"/>
            </w:tcBorders>
            <w:vAlign w:val="center"/>
          </w:tcPr>
          <w:p w14:paraId="4C08DEF9">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履约验收</w:t>
            </w:r>
          </w:p>
        </w:tc>
        <w:tc>
          <w:tcPr>
            <w:tcW w:w="6626" w:type="dxa"/>
            <w:tcBorders>
              <w:top w:val="single" w:color="000000" w:sz="4" w:space="0"/>
              <w:left w:val="single" w:color="000000" w:sz="4" w:space="0"/>
              <w:bottom w:val="single" w:color="000000" w:sz="4" w:space="0"/>
              <w:right w:val="single" w:color="000000" w:sz="4" w:space="0"/>
            </w:tcBorders>
            <w:vAlign w:val="center"/>
          </w:tcPr>
          <w:p w14:paraId="53D84D01">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是否委托采购代理机构组织履约验收：</w:t>
            </w:r>
            <w:r>
              <w:rPr>
                <w:rFonts w:hint="eastAsia" w:ascii="宋体" w:hAnsi="宋体" w:eastAsia="宋体" w:cs="宋体"/>
                <w:sz w:val="21"/>
                <w:szCs w:val="21"/>
              </w:rPr>
              <w:br w:type="textWrapping"/>
            </w:r>
            <w:r>
              <w:rPr>
                <w:rFonts w:hint="eastAsia" w:ascii="宋体" w:hAnsi="宋体" w:eastAsia="宋体" w:cs="宋体"/>
                <w:sz w:val="21"/>
                <w:szCs w:val="21"/>
              </w:rPr>
              <w:t>☐是，验收费用由采购人/成交供应商支付。</w:t>
            </w:r>
            <w:r>
              <w:rPr>
                <w:rFonts w:hint="eastAsia" w:ascii="宋体" w:hAnsi="宋体" w:eastAsia="宋体" w:cs="宋体"/>
                <w:sz w:val="21"/>
                <w:szCs w:val="21"/>
              </w:rPr>
              <w:br w:type="textWrapping"/>
            </w:r>
            <w:r>
              <w:rPr>
                <w:rFonts w:hint="eastAsia" w:ascii="宋体" w:hAnsi="宋体" w:eastAsia="宋体" w:cs="宋体"/>
                <w:sz w:val="21"/>
                <w:szCs w:val="21"/>
              </w:rPr>
              <w:t>☑否。</w:t>
            </w:r>
          </w:p>
        </w:tc>
      </w:tr>
      <w:tr w14:paraId="1D0A0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78C5A5C">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29</w:t>
            </w:r>
          </w:p>
        </w:tc>
        <w:tc>
          <w:tcPr>
            <w:tcW w:w="1898" w:type="dxa"/>
            <w:tcBorders>
              <w:top w:val="single" w:color="000000" w:sz="4" w:space="0"/>
              <w:left w:val="single" w:color="000000" w:sz="4" w:space="0"/>
              <w:bottom w:val="single" w:color="000000" w:sz="4" w:space="0"/>
              <w:right w:val="single" w:color="000000" w:sz="4" w:space="0"/>
            </w:tcBorders>
            <w:vAlign w:val="center"/>
          </w:tcPr>
          <w:p w14:paraId="238B0F68">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信用担保及信用融资</w:t>
            </w:r>
          </w:p>
        </w:tc>
        <w:tc>
          <w:tcPr>
            <w:tcW w:w="6626" w:type="dxa"/>
            <w:tcBorders>
              <w:top w:val="single" w:color="000000" w:sz="4" w:space="0"/>
              <w:left w:val="single" w:color="000000" w:sz="4" w:space="0"/>
              <w:bottom w:val="single" w:color="000000" w:sz="4" w:space="0"/>
              <w:right w:val="single" w:color="000000" w:sz="4" w:space="0"/>
            </w:tcBorders>
            <w:vAlign w:val="center"/>
          </w:tcPr>
          <w:p w14:paraId="7F3682E0">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r w14:paraId="0118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1E343FA3">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30</w:t>
            </w:r>
          </w:p>
        </w:tc>
        <w:tc>
          <w:tcPr>
            <w:tcW w:w="1898" w:type="dxa"/>
            <w:tcBorders>
              <w:top w:val="single" w:color="000000" w:sz="4" w:space="0"/>
              <w:left w:val="single" w:color="000000" w:sz="4" w:space="0"/>
              <w:bottom w:val="single" w:color="000000" w:sz="4" w:space="0"/>
              <w:right w:val="single" w:color="000000" w:sz="4" w:space="0"/>
            </w:tcBorders>
            <w:vAlign w:val="center"/>
          </w:tcPr>
          <w:p w14:paraId="711F2220">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所属行业</w:t>
            </w:r>
          </w:p>
        </w:tc>
        <w:tc>
          <w:tcPr>
            <w:tcW w:w="6626" w:type="dxa"/>
            <w:tcBorders>
              <w:top w:val="single" w:color="000000" w:sz="4" w:space="0"/>
              <w:left w:val="single" w:color="000000" w:sz="4" w:space="0"/>
              <w:bottom w:val="single" w:color="000000" w:sz="4" w:space="0"/>
              <w:right w:val="single" w:color="000000" w:sz="4" w:space="0"/>
            </w:tcBorders>
            <w:vAlign w:val="center"/>
          </w:tcPr>
          <w:p w14:paraId="17E56906">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本项目所属行业为：工业（制造业）。</w:t>
            </w:r>
          </w:p>
        </w:tc>
      </w:tr>
      <w:tr w14:paraId="03BB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546D6E52">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31</w:t>
            </w:r>
          </w:p>
        </w:tc>
        <w:tc>
          <w:tcPr>
            <w:tcW w:w="1898" w:type="dxa"/>
            <w:tcBorders>
              <w:top w:val="single" w:color="000000" w:sz="4" w:space="0"/>
              <w:left w:val="single" w:color="000000" w:sz="4" w:space="0"/>
              <w:bottom w:val="single" w:color="000000" w:sz="4" w:space="0"/>
              <w:right w:val="single" w:color="000000" w:sz="4" w:space="0"/>
            </w:tcBorders>
            <w:vAlign w:val="center"/>
          </w:tcPr>
          <w:p w14:paraId="57C269D2">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响应文件和证明资料签字、盖章要求</w:t>
            </w:r>
          </w:p>
        </w:tc>
        <w:tc>
          <w:tcPr>
            <w:tcW w:w="6626" w:type="dxa"/>
            <w:tcBorders>
              <w:top w:val="single" w:color="000000" w:sz="4" w:space="0"/>
              <w:left w:val="single" w:color="000000" w:sz="4" w:space="0"/>
              <w:bottom w:val="single" w:color="000000" w:sz="4" w:space="0"/>
              <w:right w:val="single" w:color="000000" w:sz="4" w:space="0"/>
            </w:tcBorders>
            <w:vAlign w:val="center"/>
          </w:tcPr>
          <w:p w14:paraId="5BABA0DC">
            <w:pPr>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宋体" w:hAnsi="宋体" w:eastAsia="宋体" w:cs="宋体"/>
                <w:sz w:val="21"/>
                <w:szCs w:val="21"/>
              </w:rPr>
            </w:pPr>
            <w:r>
              <w:rPr>
                <w:rFonts w:hint="eastAsia" w:ascii="宋体" w:hAnsi="宋体" w:eastAsia="宋体" w:cs="宋体"/>
                <w:sz w:val="21"/>
                <w:szCs w:val="21"/>
              </w:rPr>
              <w:t>1、按第六章响应文件格式中要求签字和盖章。</w:t>
            </w:r>
            <w:r>
              <w:rPr>
                <w:rFonts w:hint="eastAsia" w:ascii="宋体" w:hAnsi="宋体" w:eastAsia="宋体" w:cs="宋体"/>
                <w:sz w:val="21"/>
                <w:szCs w:val="21"/>
              </w:rPr>
              <w:br w:type="textWrapping"/>
            </w:r>
            <w:r>
              <w:rPr>
                <w:rFonts w:hint="eastAsia" w:ascii="宋体" w:hAnsi="宋体" w:eastAsia="宋体" w:cs="宋体"/>
                <w:sz w:val="21"/>
                <w:szCs w:val="21"/>
              </w:rPr>
              <w:t>2、证明资料复印件、扫描件加盖供应商公章。</w:t>
            </w:r>
          </w:p>
        </w:tc>
      </w:tr>
      <w:tr w14:paraId="430E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19011AEB">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32</w:t>
            </w:r>
          </w:p>
        </w:tc>
        <w:tc>
          <w:tcPr>
            <w:tcW w:w="1898" w:type="dxa"/>
            <w:tcBorders>
              <w:top w:val="single" w:color="000000" w:sz="4" w:space="0"/>
              <w:left w:val="single" w:color="000000" w:sz="4" w:space="0"/>
              <w:bottom w:val="single" w:color="000000" w:sz="4" w:space="0"/>
              <w:right w:val="single" w:color="000000" w:sz="4" w:space="0"/>
            </w:tcBorders>
            <w:vAlign w:val="center"/>
          </w:tcPr>
          <w:p w14:paraId="01CD5D3F">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不见面开标</w:t>
            </w:r>
          </w:p>
        </w:tc>
        <w:tc>
          <w:tcPr>
            <w:tcW w:w="6626" w:type="dxa"/>
            <w:tcBorders>
              <w:top w:val="single" w:color="000000" w:sz="4" w:space="0"/>
              <w:left w:val="single" w:color="000000" w:sz="4" w:space="0"/>
              <w:bottom w:val="single" w:color="000000" w:sz="4" w:space="0"/>
              <w:right w:val="single" w:color="000000" w:sz="4" w:space="0"/>
            </w:tcBorders>
            <w:vAlign w:val="center"/>
          </w:tcPr>
          <w:p w14:paraId="3ED71B60">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为方便供应商并降低投标成本，该项目将采取「不见面」开标的形式，供应商无须到达开标现场，即可在网上直接参与开标活动。相关注意事项如下：</w:t>
            </w:r>
            <w:r>
              <w:rPr>
                <w:rFonts w:hint="eastAsia" w:ascii="宋体" w:hAnsi="宋体" w:eastAsia="宋体" w:cs="宋体"/>
                <w:sz w:val="21"/>
                <w:szCs w:val="21"/>
              </w:rPr>
              <w:br w:type="textWrapping"/>
            </w:r>
            <w:r>
              <w:rPr>
                <w:rFonts w:hint="eastAsia" w:ascii="宋体" w:hAnsi="宋体" w:eastAsia="宋体" w:cs="宋体"/>
                <w:sz w:val="21"/>
                <w:szCs w:val="21"/>
              </w:rPr>
              <w:t>1、谈判当日，请各供应商至少提前一小时登录「不见面」开标大厅，并按要求在谈判前签到，并保持在线按照主持人指令进行响应文件解密，直到主持人宣布谈判结束后方可退出开标大厅。</w:t>
            </w:r>
            <w:r>
              <w:rPr>
                <w:rFonts w:hint="eastAsia" w:ascii="宋体" w:hAnsi="宋体" w:eastAsia="宋体" w:cs="宋体"/>
                <w:sz w:val="21"/>
                <w:szCs w:val="21"/>
              </w:rPr>
              <w:br w:type="textWrapping"/>
            </w:r>
            <w:r>
              <w:rPr>
                <w:rFonts w:hint="eastAsia" w:ascii="宋体" w:hAnsi="宋体" w:eastAsia="宋体" w:cs="宋体"/>
                <w:sz w:val="21"/>
                <w:szCs w:val="21"/>
              </w:rPr>
              <w:t>2、供应商无需提交纸质响应文件，待项目成交采购结果公布后，由成交供应商补交一正</w:t>
            </w:r>
            <w:r>
              <w:rPr>
                <w:rFonts w:hint="eastAsia" w:cs="宋体"/>
                <w:sz w:val="21"/>
                <w:szCs w:val="21"/>
                <w:lang w:val="en-US" w:eastAsia="zh-CN"/>
              </w:rPr>
              <w:t>一</w:t>
            </w:r>
            <w:r>
              <w:rPr>
                <w:rFonts w:hint="eastAsia" w:ascii="宋体" w:hAnsi="宋体" w:eastAsia="宋体" w:cs="宋体"/>
                <w:sz w:val="21"/>
                <w:szCs w:val="21"/>
              </w:rPr>
              <w:t>副纸质响应文件</w:t>
            </w:r>
            <w:r>
              <w:rPr>
                <w:rFonts w:hint="eastAsia" w:cs="宋体"/>
                <w:sz w:val="21"/>
                <w:szCs w:val="21"/>
                <w:lang w:val="en-US" w:eastAsia="zh-CN"/>
              </w:rPr>
              <w:t>及电子文件U盘两份</w:t>
            </w:r>
            <w:r>
              <w:rPr>
                <w:rFonts w:hint="eastAsia" w:ascii="宋体" w:hAnsi="宋体" w:eastAsia="宋体" w:cs="宋体"/>
                <w:sz w:val="21"/>
                <w:szCs w:val="21"/>
              </w:rPr>
              <w:t>用于备案（正本留泾阳县政府采购中心，副本留采购单位）。</w:t>
            </w:r>
            <w:r>
              <w:rPr>
                <w:rFonts w:hint="eastAsia" w:ascii="宋体" w:hAnsi="宋体" w:eastAsia="宋体" w:cs="宋体"/>
                <w:sz w:val="21"/>
                <w:szCs w:val="21"/>
              </w:rPr>
              <w:br w:type="textWrapping"/>
            </w:r>
            <w:r>
              <w:rPr>
                <w:rFonts w:hint="eastAsia" w:ascii="宋体" w:hAnsi="宋体" w:eastAsia="宋体" w:cs="宋体"/>
                <w:sz w:val="21"/>
                <w:szCs w:val="21"/>
              </w:rPr>
              <w:t>3、谈判过程中，供应商在收到工作人员「开始解密」指令后，应在30分钟内使用CA对电子响应文件进行解密，超时仍未解密视为无效响应文件，解密时所用CA应与加密响应文件时所用CA相同；评审过程中，谈判小组可能会就某些问题要求供应商进行在线澄清。</w:t>
            </w:r>
            <w:r>
              <w:rPr>
                <w:rFonts w:hint="eastAsia" w:ascii="宋体" w:hAnsi="宋体" w:eastAsia="宋体" w:cs="宋体"/>
                <w:sz w:val="21"/>
                <w:szCs w:val="21"/>
              </w:rPr>
              <w:br w:type="textWrapping"/>
            </w:r>
            <w:r>
              <w:rPr>
                <w:rFonts w:hint="eastAsia" w:ascii="宋体" w:hAnsi="宋体" w:eastAsia="宋体" w:cs="宋体"/>
                <w:sz w:val="21"/>
                <w:szCs w:val="21"/>
              </w:rPr>
              <w:t>4、相关技术问题，请咨询软件开发商：技术支持热线：400-998-0000/400-928-0095。</w:t>
            </w:r>
            <w:r>
              <w:rPr>
                <w:rFonts w:hint="eastAsia" w:ascii="宋体" w:hAnsi="宋体" w:eastAsia="宋体" w:cs="宋体"/>
                <w:sz w:val="21"/>
                <w:szCs w:val="21"/>
              </w:rPr>
              <w:br w:type="textWrapping"/>
            </w:r>
            <w:r>
              <w:rPr>
                <w:rFonts w:hint="eastAsia" w:ascii="宋体" w:hAnsi="宋体" w:eastAsia="宋体" w:cs="宋体"/>
                <w:sz w:val="21"/>
                <w:szCs w:val="21"/>
              </w:rPr>
              <w:t>5、供应商自行下载不见面开标投标供应商操作手册，并严格按照手册要求进行系统配置。</w:t>
            </w:r>
          </w:p>
        </w:tc>
      </w:tr>
      <w:tr w14:paraId="1D98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714" w:type="dxa"/>
            <w:tcBorders>
              <w:top w:val="single" w:color="000000" w:sz="4" w:space="0"/>
              <w:left w:val="single" w:color="000000" w:sz="4" w:space="0"/>
              <w:bottom w:val="single" w:color="000000" w:sz="4" w:space="0"/>
              <w:right w:val="single" w:color="000000" w:sz="4" w:space="0"/>
            </w:tcBorders>
            <w:vAlign w:val="center"/>
          </w:tcPr>
          <w:p w14:paraId="2E0932E8">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33</w:t>
            </w:r>
          </w:p>
        </w:tc>
        <w:tc>
          <w:tcPr>
            <w:tcW w:w="1898" w:type="dxa"/>
            <w:tcBorders>
              <w:top w:val="single" w:color="000000" w:sz="4" w:space="0"/>
              <w:left w:val="single" w:color="000000" w:sz="4" w:space="0"/>
              <w:bottom w:val="single" w:color="000000" w:sz="4" w:space="0"/>
              <w:right w:val="single" w:color="000000" w:sz="4" w:space="0"/>
            </w:tcBorders>
            <w:vAlign w:val="center"/>
          </w:tcPr>
          <w:p w14:paraId="7CB4DDF5">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注意事项</w:t>
            </w:r>
          </w:p>
        </w:tc>
        <w:tc>
          <w:tcPr>
            <w:tcW w:w="6626" w:type="dxa"/>
            <w:tcBorders>
              <w:top w:val="single" w:color="000000" w:sz="4" w:space="0"/>
              <w:left w:val="single" w:color="000000" w:sz="4" w:space="0"/>
              <w:bottom w:val="single" w:color="000000" w:sz="4" w:space="0"/>
              <w:right w:val="single" w:color="000000" w:sz="4" w:space="0"/>
            </w:tcBorders>
            <w:vAlign w:val="center"/>
          </w:tcPr>
          <w:p w14:paraId="52C8ADED">
            <w:pPr>
              <w:keepNext w:val="0"/>
              <w:keepLines w:val="0"/>
              <w:pageBreakBefore w:val="0"/>
              <w:widowControl/>
              <w:kinsoku/>
              <w:wordWrap/>
              <w:overflowPunct/>
              <w:topLinePunct w:val="0"/>
              <w:autoSpaceDE/>
              <w:autoSpaceDN/>
              <w:bidi w:val="0"/>
              <w:adjustRightInd/>
              <w:snapToGrid/>
              <w:spacing w:after="0" w:line="400" w:lineRule="exact"/>
              <w:textAlignment w:val="auto"/>
              <w:rPr>
                <w:rFonts w:hint="eastAsia" w:ascii="宋体" w:hAnsi="宋体" w:eastAsia="宋体" w:cs="宋体"/>
                <w:sz w:val="21"/>
                <w:szCs w:val="21"/>
              </w:rPr>
            </w:pPr>
            <w:r>
              <w:rPr>
                <w:rFonts w:hint="eastAsia" w:ascii="宋体" w:hAnsi="宋体" w:eastAsia="宋体" w:cs="宋体"/>
                <w:sz w:val="21"/>
                <w:szCs w:val="21"/>
              </w:rPr>
              <w:t>供应商应随时留意可能发布的变更公告，因供应商未及时关注所造成的一切后果由供应商自行承担。</w:t>
            </w:r>
          </w:p>
        </w:tc>
      </w:tr>
    </w:tbl>
    <w:p w14:paraId="0D3E1C8D">
      <w:pPr>
        <w:rPr>
          <w:rFonts w:hint="eastAsia" w:ascii="宋体" w:hAnsi="宋体" w:eastAsia="宋体" w:cs="宋体"/>
          <w:sz w:val="21"/>
          <w:szCs w:val="21"/>
        </w:rPr>
      </w:pPr>
      <w:r>
        <w:rPr>
          <w:rFonts w:hint="eastAsia" w:ascii="宋体" w:hAnsi="宋体" w:eastAsia="宋体" w:cs="宋体"/>
          <w:sz w:val="21"/>
          <w:szCs w:val="21"/>
        </w:rPr>
        <w:br w:type="page"/>
      </w:r>
      <w:r>
        <w:rPr>
          <w:rFonts w:hint="eastAsia" w:ascii="宋体" w:hAnsi="宋体" w:eastAsia="宋体" w:cs="宋体"/>
          <w:b/>
          <w:sz w:val="21"/>
          <w:szCs w:val="21"/>
        </w:rPr>
        <w:t>A、总则</w:t>
      </w:r>
    </w:p>
    <w:p w14:paraId="705A84ED">
      <w:pPr>
        <w:spacing w:before="160" w:after="80"/>
        <w:jc w:val="left"/>
        <w:rPr>
          <w:rFonts w:hint="eastAsia" w:ascii="宋体" w:hAnsi="宋体" w:eastAsia="宋体" w:cs="宋体"/>
          <w:sz w:val="21"/>
          <w:szCs w:val="21"/>
        </w:rPr>
      </w:pPr>
      <w:r>
        <w:rPr>
          <w:rFonts w:hint="eastAsia" w:ascii="宋体" w:hAnsi="宋体" w:eastAsia="宋体" w:cs="宋体"/>
          <w:b/>
          <w:sz w:val="21"/>
          <w:szCs w:val="21"/>
        </w:rPr>
        <w:t>1、资金来源</w:t>
      </w:r>
    </w:p>
    <w:p w14:paraId="2C72278B">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本次竞争性谈判所签合同使用国有资金支付，资金已落实到位。</w:t>
      </w:r>
    </w:p>
    <w:p w14:paraId="6B65F8A2">
      <w:pPr>
        <w:spacing w:before="160" w:after="80"/>
        <w:jc w:val="left"/>
        <w:rPr>
          <w:rFonts w:hint="eastAsia" w:ascii="宋体" w:hAnsi="宋体" w:eastAsia="宋体" w:cs="宋体"/>
          <w:sz w:val="21"/>
          <w:szCs w:val="21"/>
        </w:rPr>
      </w:pPr>
      <w:r>
        <w:rPr>
          <w:rFonts w:hint="eastAsia" w:ascii="宋体" w:hAnsi="宋体" w:eastAsia="宋体" w:cs="宋体"/>
          <w:b/>
          <w:sz w:val="21"/>
          <w:szCs w:val="21"/>
        </w:rPr>
        <w:t>2、名词解释</w:t>
      </w:r>
    </w:p>
    <w:p w14:paraId="5E7414AA">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2.1、采购人：泾阳县保障性住房服务中心。</w:t>
      </w:r>
    </w:p>
    <w:p w14:paraId="5BBC87FB">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2.2、监督机构：泾阳县财政局。</w:t>
      </w:r>
    </w:p>
    <w:p w14:paraId="543F442F">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2.3、采购代理机构：泾阳县政府采购中心。</w:t>
      </w:r>
    </w:p>
    <w:p w14:paraId="4CC83E4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2.4、供应商：响应谈判并且符合竞争性谈判文件规定资格条件和参加谈判竞争的法人或其他组织或自然人。</w:t>
      </w:r>
    </w:p>
    <w:p w14:paraId="185E153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2.5、竞争性谈判文件：由采购人或采购代理机构发出的文本、文件，包括全部章节和附件及答疑会议纪要。</w:t>
      </w:r>
    </w:p>
    <w:p w14:paraId="4481808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2.6、谈判响应文件：谈判供应商根据本竞争性谈判文件向采购人提交的全部文件。</w:t>
      </w:r>
    </w:p>
    <w:p w14:paraId="0A11FB87">
      <w:pPr>
        <w:spacing w:before="160" w:after="80"/>
        <w:jc w:val="left"/>
        <w:rPr>
          <w:rFonts w:hint="eastAsia" w:ascii="宋体" w:hAnsi="宋体" w:eastAsia="宋体" w:cs="宋体"/>
          <w:sz w:val="21"/>
          <w:szCs w:val="21"/>
        </w:rPr>
      </w:pPr>
      <w:r>
        <w:rPr>
          <w:rFonts w:hint="eastAsia" w:ascii="宋体" w:hAnsi="宋体" w:eastAsia="宋体" w:cs="宋体"/>
          <w:b/>
          <w:sz w:val="21"/>
          <w:szCs w:val="21"/>
        </w:rPr>
        <w:t>3、谈判费用</w:t>
      </w:r>
    </w:p>
    <w:p w14:paraId="4A0976DC">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无论谈判结果如何，谈判供应商自行承担与参加谈判活动有关的全部费用。</w:t>
      </w:r>
    </w:p>
    <w:p w14:paraId="1AD282C3">
      <w:pPr>
        <w:spacing w:before="160" w:after="80"/>
        <w:jc w:val="left"/>
        <w:rPr>
          <w:rFonts w:hint="eastAsia" w:ascii="宋体" w:hAnsi="宋体" w:eastAsia="宋体" w:cs="宋体"/>
          <w:sz w:val="21"/>
          <w:szCs w:val="21"/>
        </w:rPr>
      </w:pPr>
      <w:r>
        <w:rPr>
          <w:rFonts w:hint="eastAsia" w:ascii="宋体" w:hAnsi="宋体" w:eastAsia="宋体" w:cs="宋体"/>
          <w:b/>
          <w:sz w:val="21"/>
          <w:szCs w:val="21"/>
        </w:rPr>
        <w:t>4、合格的供应商</w:t>
      </w:r>
    </w:p>
    <w:p w14:paraId="08537CE4">
      <w:pPr>
        <w:spacing w:after="40"/>
        <w:ind w:firstLine="420" w:firstLineChars="200"/>
        <w:jc w:val="left"/>
        <w:rPr>
          <w:rFonts w:hint="eastAsia" w:ascii="宋体" w:hAnsi="宋体" w:eastAsia="宋体" w:cs="宋体"/>
          <w:sz w:val="21"/>
          <w:szCs w:val="21"/>
        </w:rPr>
      </w:pPr>
      <w:r>
        <w:rPr>
          <w:rFonts w:hint="eastAsia" w:ascii="宋体" w:hAnsi="宋体" w:eastAsia="宋体" w:cs="宋体"/>
          <w:b w:val="0"/>
          <w:sz w:val="21"/>
          <w:szCs w:val="21"/>
        </w:rPr>
        <w:t>4.1、《中华人民共和国政府采购法》第二十二条第一款规定的供应商基本资格条件：</w:t>
      </w:r>
    </w:p>
    <w:p w14:paraId="19EF1BFE">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（1）具有独立承担民事责任的能力；</w:t>
      </w:r>
    </w:p>
    <w:p w14:paraId="7C5F102F">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（2）具有良好的商业信誉和健全的财务会计制度；</w:t>
      </w:r>
    </w:p>
    <w:p w14:paraId="76A6954A">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（3）具有履行合同所必需的设备和专业技术能力；</w:t>
      </w:r>
    </w:p>
    <w:p w14:paraId="4D57B4F5">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（4）有依法缴纳税收和社会保障资金的良好记录；</w:t>
      </w:r>
    </w:p>
    <w:p w14:paraId="1CE55F35">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（5）参加政府采购活动前三年内，在经营活动中没有重大违法记录；</w:t>
      </w:r>
    </w:p>
    <w:p w14:paraId="658B4CF2">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（6）法律、行政法规规定的其他条件。</w:t>
      </w:r>
    </w:p>
    <w:p w14:paraId="2F9A08A3">
      <w:pPr>
        <w:spacing w:after="40"/>
        <w:ind w:firstLine="420" w:firstLineChars="200"/>
        <w:jc w:val="left"/>
        <w:rPr>
          <w:rFonts w:hint="eastAsia" w:ascii="宋体" w:hAnsi="宋体" w:eastAsia="宋体" w:cs="宋体"/>
          <w:sz w:val="21"/>
          <w:szCs w:val="21"/>
        </w:rPr>
      </w:pPr>
      <w:r>
        <w:rPr>
          <w:rFonts w:hint="eastAsia" w:ascii="宋体" w:hAnsi="宋体" w:eastAsia="宋体" w:cs="宋体"/>
          <w:b w:val="0"/>
          <w:sz w:val="21"/>
          <w:szCs w:val="21"/>
        </w:rPr>
        <w:t>4.2、根据本次采购项目的要求，规定的供应商特殊条件（见第一章第二条）。</w:t>
      </w:r>
    </w:p>
    <w:p w14:paraId="778D4278">
      <w:pPr>
        <w:spacing w:after="40"/>
        <w:ind w:firstLine="420" w:firstLineChars="200"/>
        <w:jc w:val="left"/>
        <w:rPr>
          <w:rFonts w:hint="eastAsia" w:ascii="宋体" w:hAnsi="宋体" w:eastAsia="宋体" w:cs="宋体"/>
          <w:sz w:val="21"/>
          <w:szCs w:val="21"/>
        </w:rPr>
      </w:pPr>
      <w:r>
        <w:rPr>
          <w:rFonts w:hint="eastAsia" w:ascii="宋体" w:hAnsi="宋体" w:eastAsia="宋体" w:cs="宋体"/>
          <w:b w:val="0"/>
          <w:sz w:val="21"/>
          <w:szCs w:val="21"/>
        </w:rPr>
        <w:t>4.3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否则均为无效谈判。</w:t>
      </w:r>
    </w:p>
    <w:p w14:paraId="4D38EFA3">
      <w:pPr>
        <w:spacing w:after="40"/>
        <w:ind w:firstLine="420" w:firstLineChars="200"/>
        <w:jc w:val="left"/>
        <w:rPr>
          <w:rFonts w:hint="eastAsia" w:ascii="宋体" w:hAnsi="宋体" w:eastAsia="宋体" w:cs="宋体"/>
          <w:sz w:val="21"/>
          <w:szCs w:val="21"/>
        </w:rPr>
      </w:pPr>
      <w:r>
        <w:rPr>
          <w:rFonts w:hint="eastAsia" w:ascii="宋体" w:hAnsi="宋体" w:eastAsia="宋体" w:cs="宋体"/>
          <w:b w:val="0"/>
          <w:sz w:val="21"/>
          <w:szCs w:val="21"/>
        </w:rPr>
        <w:t>4.4、供应商不得直接或间接地与采购人或采购代理机构有任何关联，亦不得是采购人或采购代理机构的附属机构。如果供应商在谈判中隐瞒了上述关系，一经证实，则该谈判无效。</w:t>
      </w:r>
    </w:p>
    <w:p w14:paraId="01ED699A">
      <w:pPr>
        <w:spacing w:after="40"/>
        <w:ind w:firstLine="420" w:firstLineChars="200"/>
        <w:jc w:val="left"/>
        <w:rPr>
          <w:rFonts w:hint="eastAsia" w:ascii="宋体" w:hAnsi="宋体" w:eastAsia="宋体" w:cs="宋体"/>
          <w:sz w:val="21"/>
          <w:szCs w:val="21"/>
        </w:rPr>
      </w:pPr>
      <w:r>
        <w:rPr>
          <w:rFonts w:hint="eastAsia" w:ascii="宋体" w:hAnsi="宋体" w:eastAsia="宋体" w:cs="宋体"/>
          <w:b w:val="0"/>
          <w:sz w:val="21"/>
          <w:szCs w:val="21"/>
        </w:rPr>
        <w:t>4.5、联合体谈判：本项目不接受联合体谈判。</w:t>
      </w:r>
    </w:p>
    <w:p w14:paraId="182F9365">
      <w:pPr>
        <w:spacing w:before="160" w:after="80"/>
        <w:jc w:val="left"/>
        <w:rPr>
          <w:rFonts w:hint="eastAsia" w:ascii="宋体" w:hAnsi="宋体" w:eastAsia="宋体" w:cs="宋体"/>
          <w:sz w:val="21"/>
          <w:szCs w:val="21"/>
        </w:rPr>
      </w:pPr>
      <w:r>
        <w:rPr>
          <w:rFonts w:hint="eastAsia" w:ascii="宋体" w:hAnsi="宋体" w:eastAsia="宋体" w:cs="宋体"/>
          <w:b/>
          <w:sz w:val="21"/>
          <w:szCs w:val="21"/>
        </w:rPr>
        <w:t>5、合格的谈判响应人和合格的货物</w:t>
      </w:r>
    </w:p>
    <w:p w14:paraId="486E3AAF">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凡具有法人资格，具有独立承担民事责任的能力；遵守国家法律、行政法规，具有良好的信誉及履行合同的能力和良好的履行合同记录，资金状况良好；具有履行合同所必需的货物和专业技术能力，有依法缴纳税收和社会保障资金的良好</w:t>
      </w:r>
      <w:r>
        <w:rPr>
          <w:rFonts w:hint="eastAsia" w:cs="宋体"/>
          <w:b w:val="0"/>
          <w:sz w:val="21"/>
          <w:szCs w:val="21"/>
          <w:lang w:eastAsia="zh-CN"/>
        </w:rPr>
        <w:t>记录</w:t>
      </w:r>
      <w:r>
        <w:rPr>
          <w:rFonts w:hint="eastAsia" w:ascii="宋体" w:hAnsi="宋体" w:eastAsia="宋体" w:cs="宋体"/>
          <w:b w:val="0"/>
          <w:sz w:val="21"/>
          <w:szCs w:val="21"/>
        </w:rPr>
        <w:t>；参加政府采购活动前三年内，在经营活动中没有重大违法</w:t>
      </w:r>
      <w:r>
        <w:rPr>
          <w:rFonts w:hint="eastAsia" w:cs="宋体"/>
          <w:b w:val="0"/>
          <w:sz w:val="21"/>
          <w:szCs w:val="21"/>
          <w:lang w:eastAsia="zh-CN"/>
        </w:rPr>
        <w:t>记录</w:t>
      </w:r>
      <w:r>
        <w:rPr>
          <w:rFonts w:hint="eastAsia" w:ascii="宋体" w:hAnsi="宋体" w:eastAsia="宋体" w:cs="宋体"/>
          <w:b w:val="0"/>
          <w:sz w:val="21"/>
          <w:szCs w:val="21"/>
        </w:rPr>
        <w:t>。</w:t>
      </w:r>
    </w:p>
    <w:p w14:paraId="027E84CA">
      <w:pPr>
        <w:spacing w:before="160" w:after="80"/>
        <w:jc w:val="left"/>
        <w:rPr>
          <w:rFonts w:hint="eastAsia" w:ascii="宋体" w:hAnsi="宋体" w:eastAsia="宋体" w:cs="宋体"/>
          <w:sz w:val="21"/>
          <w:szCs w:val="21"/>
        </w:rPr>
      </w:pPr>
      <w:r>
        <w:rPr>
          <w:rFonts w:hint="eastAsia" w:ascii="宋体" w:hAnsi="宋体" w:eastAsia="宋体" w:cs="宋体"/>
          <w:b/>
          <w:sz w:val="21"/>
          <w:szCs w:val="21"/>
        </w:rPr>
        <w:t>6、谈判响应文件内容的真实性</w:t>
      </w:r>
    </w:p>
    <w:p w14:paraId="465CD8D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供应商应保证其谈判响应文件中所提供的所有有关谈判的资料、信息是真实的、并且来源于合法的渠道。因谈判响应文件中所提供的有关谈判的资料、信息不真实、或者其来源不合法而导致的所有法律责任，由供应商自行承担。</w:t>
      </w:r>
    </w:p>
    <w:p w14:paraId="76DA0A34">
      <w:pPr>
        <w:spacing w:before="160" w:after="80"/>
        <w:jc w:val="left"/>
        <w:rPr>
          <w:rFonts w:hint="eastAsia" w:ascii="宋体" w:hAnsi="宋体" w:eastAsia="宋体" w:cs="宋体"/>
          <w:sz w:val="21"/>
          <w:szCs w:val="21"/>
        </w:rPr>
      </w:pPr>
      <w:r>
        <w:rPr>
          <w:rFonts w:hint="eastAsia" w:ascii="宋体" w:hAnsi="宋体" w:eastAsia="宋体" w:cs="宋体"/>
          <w:b/>
          <w:sz w:val="21"/>
          <w:szCs w:val="21"/>
        </w:rPr>
        <w:t>B、竞争性谈判文件</w:t>
      </w:r>
    </w:p>
    <w:p w14:paraId="480C7999">
      <w:pPr>
        <w:spacing w:before="160" w:after="80"/>
        <w:jc w:val="left"/>
        <w:rPr>
          <w:rFonts w:hint="eastAsia" w:ascii="宋体" w:hAnsi="宋体" w:eastAsia="宋体" w:cs="宋体"/>
          <w:sz w:val="21"/>
          <w:szCs w:val="21"/>
        </w:rPr>
      </w:pPr>
      <w:r>
        <w:rPr>
          <w:rFonts w:hint="eastAsia" w:ascii="宋体" w:hAnsi="宋体" w:eastAsia="宋体" w:cs="宋体"/>
          <w:b/>
          <w:sz w:val="21"/>
          <w:szCs w:val="21"/>
        </w:rPr>
        <w:t>7、谈判文件的构成</w:t>
      </w:r>
    </w:p>
    <w:p w14:paraId="69A0DBF1">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7.1、谈判文件组成：采购文件是根据本项目的特点和需求编制，包括以下内容：</w:t>
      </w:r>
    </w:p>
    <w:p w14:paraId="568B423A">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（1）竞争性谈判公告；</w:t>
      </w:r>
    </w:p>
    <w:p w14:paraId="4F02DF78">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（2）供应商须知；</w:t>
      </w:r>
    </w:p>
    <w:p w14:paraId="0B2A621A">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（3）评审办法；</w:t>
      </w:r>
    </w:p>
    <w:p w14:paraId="7FF24301">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（4）采购需求及技术要求；</w:t>
      </w:r>
    </w:p>
    <w:p w14:paraId="396EBBBA">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（5）主要合同条款；</w:t>
      </w:r>
    </w:p>
    <w:p w14:paraId="109BCF97">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（6）响应文件格式。</w:t>
      </w:r>
    </w:p>
    <w:p w14:paraId="579A0CC9">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7.2、供应商应认真阅读竞争性谈判文件中所有的事项、格式、条款和规范等要求。如果供应商没有按照竞争性谈判文件要求提交全部资料，或者谈判响应文件没有对竞争性谈判文件在各方面都做出实质性响应，由此带来不利于供应商的谈判结果，其风险由供应商承担。</w:t>
      </w:r>
    </w:p>
    <w:p w14:paraId="1AFF658F">
      <w:pPr>
        <w:spacing w:before="160" w:after="80"/>
        <w:jc w:val="left"/>
        <w:rPr>
          <w:rFonts w:hint="eastAsia" w:ascii="宋体" w:hAnsi="宋体" w:eastAsia="宋体" w:cs="宋体"/>
          <w:sz w:val="21"/>
          <w:szCs w:val="21"/>
        </w:rPr>
      </w:pPr>
      <w:r>
        <w:rPr>
          <w:rFonts w:hint="eastAsia" w:ascii="宋体" w:hAnsi="宋体" w:eastAsia="宋体" w:cs="宋体"/>
          <w:b/>
          <w:sz w:val="21"/>
          <w:szCs w:val="21"/>
        </w:rPr>
        <w:t>8、谈判文件的澄清或修改</w:t>
      </w:r>
    </w:p>
    <w:p w14:paraId="4A45E9B4">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8.1、在谈判响应文件截止时间前，采购代理机构可以视采购具体情况，延长谈判响应文件递交截止时间和谈判时间并在财政部门指定的媒体上发布变更公告，同时将变更时间通知所有获取谈判文件的供应商。</w:t>
      </w:r>
    </w:p>
    <w:p w14:paraId="4ABDED0D">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8.2、提交响应文件截止时间前，采购人或采购代理机构有权对已发出的谈判文件进行必要的澄清或修改，澄清或修改的内容作为谈判文件的组成部分。澄清或修改的内容可能影响响应文件编制的，采购代理机构应在提交响应文件截止时间至少5日前，通知所有获得谈判文件的供应商；不足5日的，采购代理机构应当顺延提交响应文件截止时间。</w:t>
      </w:r>
    </w:p>
    <w:p w14:paraId="648B9621">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8.3、任何要求对谈判文件进行澄清的供应商，均应在响应文件递交截止时间3天前，通知采购代理机构，由代理机构汇总后统一进行答复，并通知所有参与竞争性谈判的供应商。</w:t>
      </w:r>
    </w:p>
    <w:p w14:paraId="5FF4B899">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8.4、当竞争性谈判文件的澄清、修改、补充等在同一内容的表述上不一致时，以最后发出的文件为准。所有补充文件将作为竞争性谈判文件的组成部分，对所有供应商具有约束力。</w:t>
      </w:r>
    </w:p>
    <w:p w14:paraId="7020FB36">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8.5、供应商若对谈判文件有任何疑问，可以向采购代理机构提出询问。否则，视为同意谈判文件的一切条款和要求并承担由此引起的一切法律责任。凡因供应商对谈判文件阅读不深、理解不透、误解、疏漏、或因市场行情了解不清造成的后果和风险均由供应商自负。</w:t>
      </w:r>
    </w:p>
    <w:p w14:paraId="1E66FEE7">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8.6、竞争性谈判文件的解释权归采购代理机构所有。如发现竞争性谈判文件内容中与现行的法律法规不相符合的情况，以现行的法律法规为准；竞争性谈判文件中某个或多个条款</w:t>
      </w:r>
      <w:r>
        <w:rPr>
          <w:rFonts w:hint="eastAsia" w:cs="宋体"/>
          <w:b w:val="0"/>
          <w:sz w:val="21"/>
          <w:szCs w:val="21"/>
          <w:lang w:eastAsia="zh-CN"/>
        </w:rPr>
        <w:t>依据</w:t>
      </w:r>
      <w:r>
        <w:rPr>
          <w:rFonts w:hint="eastAsia" w:ascii="宋体" w:hAnsi="宋体" w:eastAsia="宋体" w:cs="宋体"/>
          <w:b w:val="0"/>
          <w:sz w:val="21"/>
          <w:szCs w:val="21"/>
        </w:rPr>
        <w:t>我国法律、法规被认定为非法、无效或不可执行的，该无效条款的无效、失效和不可执行，不影响亦不损害其他条款的有效性、生效性和可执行性。</w:t>
      </w:r>
    </w:p>
    <w:p w14:paraId="55CE9A3F">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8.7、请各供应商在提交谈判响应文件截止时间之前，务必自行关注下列地址发布的变更公告，采购代理机构不再另行通知，因供应商未及时关注所造成的一切后果由供应商自行承担：</w:t>
      </w:r>
    </w:p>
    <w:p w14:paraId="01CC5A0C">
      <w:pPr>
        <w:spacing w:after="40"/>
        <w:ind w:firstLine="420" w:firstLineChars="200"/>
        <w:jc w:val="left"/>
        <w:rPr>
          <w:rFonts w:hint="eastAsia" w:ascii="宋体" w:hAnsi="宋体" w:eastAsia="宋体" w:cs="宋体"/>
          <w:sz w:val="21"/>
          <w:szCs w:val="21"/>
        </w:rPr>
      </w:pPr>
      <w:r>
        <w:rPr>
          <w:rFonts w:hint="eastAsia" w:ascii="宋体" w:hAnsi="宋体" w:eastAsia="宋体" w:cs="宋体"/>
          <w:b w:val="0"/>
          <w:sz w:val="21"/>
          <w:szCs w:val="21"/>
        </w:rPr>
        <w:t>（1）陕西省政府采购网（www.ccgp-shaanxi.gov.cn）中的「首页&gt;市县采购信息公告」；</w:t>
      </w:r>
    </w:p>
    <w:p w14:paraId="650F8D68">
      <w:pPr>
        <w:spacing w:after="40"/>
        <w:ind w:firstLine="420" w:firstLineChars="200"/>
        <w:jc w:val="left"/>
        <w:rPr>
          <w:rFonts w:hint="eastAsia" w:ascii="宋体" w:hAnsi="宋体" w:eastAsia="宋体" w:cs="宋体"/>
          <w:sz w:val="21"/>
          <w:szCs w:val="21"/>
        </w:rPr>
      </w:pPr>
      <w:r>
        <w:rPr>
          <w:rFonts w:hint="eastAsia" w:ascii="宋体" w:hAnsi="宋体" w:eastAsia="宋体" w:cs="宋体"/>
          <w:b w:val="0"/>
          <w:sz w:val="21"/>
          <w:szCs w:val="21"/>
        </w:rPr>
        <w:t>（2）全国公共资源交易网（陕西省咸阳市）（xy.sxggzyjy.cn）中的「首页&gt;交易大厅&gt;政府采购」。</w:t>
      </w:r>
    </w:p>
    <w:p w14:paraId="52A26DBF">
      <w:pPr>
        <w:spacing w:before="160" w:after="80"/>
        <w:jc w:val="left"/>
        <w:rPr>
          <w:rFonts w:hint="eastAsia" w:ascii="宋体" w:hAnsi="宋体" w:eastAsia="宋体" w:cs="宋体"/>
          <w:sz w:val="21"/>
          <w:szCs w:val="21"/>
        </w:rPr>
      </w:pPr>
      <w:r>
        <w:rPr>
          <w:rFonts w:hint="eastAsia" w:ascii="宋体" w:hAnsi="宋体" w:eastAsia="宋体" w:cs="宋体"/>
          <w:b/>
          <w:sz w:val="21"/>
          <w:szCs w:val="21"/>
        </w:rPr>
        <w:t>9、备选谈判方案</w:t>
      </w:r>
    </w:p>
    <w:p w14:paraId="33ECA283">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本项目不得提供备选方案。</w:t>
      </w:r>
    </w:p>
    <w:p w14:paraId="4D1F6B62">
      <w:pPr>
        <w:spacing w:before="160" w:after="80"/>
        <w:jc w:val="left"/>
        <w:rPr>
          <w:rFonts w:hint="eastAsia" w:ascii="宋体" w:hAnsi="宋体" w:eastAsia="宋体" w:cs="宋体"/>
          <w:sz w:val="21"/>
          <w:szCs w:val="21"/>
        </w:rPr>
      </w:pPr>
      <w:r>
        <w:rPr>
          <w:rFonts w:hint="eastAsia" w:ascii="宋体" w:hAnsi="宋体" w:eastAsia="宋体" w:cs="宋体"/>
          <w:b/>
          <w:sz w:val="21"/>
          <w:szCs w:val="21"/>
        </w:rPr>
        <w:t>C、竞争性谈判响应文件</w:t>
      </w:r>
    </w:p>
    <w:p w14:paraId="52215878">
      <w:pPr>
        <w:spacing w:before="160" w:after="80"/>
        <w:jc w:val="left"/>
        <w:rPr>
          <w:rFonts w:hint="eastAsia" w:ascii="宋体" w:hAnsi="宋体" w:eastAsia="宋体" w:cs="宋体"/>
          <w:sz w:val="21"/>
          <w:szCs w:val="21"/>
        </w:rPr>
      </w:pPr>
      <w:r>
        <w:rPr>
          <w:rFonts w:hint="eastAsia" w:ascii="宋体" w:hAnsi="宋体" w:eastAsia="宋体" w:cs="宋体"/>
          <w:b/>
          <w:sz w:val="21"/>
          <w:szCs w:val="21"/>
        </w:rPr>
        <w:t>10、谈判响应文件编制的原则</w:t>
      </w:r>
    </w:p>
    <w:p w14:paraId="53EFA1ED">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10.1、供应商应在认真阅读谈判文件所有内容的基础上，按照谈判文件的要求编制完整的响应文件。谈判响应文件参考给定格式编制，对谈判文件要求做出实质性响应。谈判供应商可根据情况自行扩展，但不得随意删减格式要求内容。</w:t>
      </w:r>
    </w:p>
    <w:p w14:paraId="645EAD51">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10.2、供应商必须保证响应文件所提供的全部资料真实可靠，并接受对其中任何资料进一步审查的要求。</w:t>
      </w:r>
    </w:p>
    <w:p w14:paraId="7E2EFB11">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10.3、响应文件须对谈判文件中的内容做出实质性和完整的响应，否则其投标将被拒绝。</w:t>
      </w:r>
    </w:p>
    <w:p w14:paraId="18EF0E27">
      <w:pPr>
        <w:spacing w:before="160" w:after="80"/>
        <w:jc w:val="left"/>
        <w:rPr>
          <w:rFonts w:hint="eastAsia" w:ascii="宋体" w:hAnsi="宋体" w:eastAsia="宋体" w:cs="宋体"/>
          <w:sz w:val="21"/>
          <w:szCs w:val="21"/>
        </w:rPr>
      </w:pPr>
      <w:r>
        <w:rPr>
          <w:rFonts w:hint="eastAsia" w:ascii="宋体" w:hAnsi="宋体" w:eastAsia="宋体" w:cs="宋体"/>
          <w:b/>
          <w:sz w:val="21"/>
          <w:szCs w:val="21"/>
        </w:rPr>
        <w:t>11、谈判响应文件的式样</w:t>
      </w:r>
    </w:p>
    <w:p w14:paraId="639E6213">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11.1、语言：招标活动的所有文件、资料、函电文字均使用简体中文，确需提交用其他语言形成的资料，必须翻译成简体中文，如有差异，以简体中文为准。</w:t>
      </w:r>
    </w:p>
    <w:p w14:paraId="3056A472">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11.2、谈判响应文件计量单位：谈判响应文件中所使用的计量单位，除有特殊要求外，均采用国家法定计量单位。</w:t>
      </w:r>
    </w:p>
    <w:p w14:paraId="19FD8056">
      <w:pPr>
        <w:spacing w:before="160" w:after="80"/>
        <w:jc w:val="left"/>
        <w:rPr>
          <w:rFonts w:hint="eastAsia" w:ascii="宋体" w:hAnsi="宋体" w:eastAsia="宋体" w:cs="宋体"/>
          <w:sz w:val="21"/>
          <w:szCs w:val="21"/>
        </w:rPr>
      </w:pPr>
      <w:r>
        <w:rPr>
          <w:rFonts w:hint="eastAsia" w:ascii="宋体" w:hAnsi="宋体" w:eastAsia="宋体" w:cs="宋体"/>
          <w:b/>
          <w:sz w:val="21"/>
          <w:szCs w:val="21"/>
        </w:rPr>
        <w:t>12、谈判响应文件的组成</w:t>
      </w:r>
    </w:p>
    <w:p w14:paraId="25CE73C8">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12.1、格式内容：</w:t>
      </w:r>
    </w:p>
    <w:p w14:paraId="4105E9F7">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（1）谈判响应函；</w:t>
      </w:r>
    </w:p>
    <w:p w14:paraId="64E4E277">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（2）</w:t>
      </w:r>
      <w:r>
        <w:rPr>
          <w:rFonts w:hint="eastAsia" w:cs="宋体"/>
          <w:b w:val="0"/>
          <w:sz w:val="21"/>
          <w:szCs w:val="21"/>
          <w:lang w:val="en-US" w:eastAsia="zh-CN"/>
        </w:rPr>
        <w:t>第一次谈判报价表</w:t>
      </w:r>
      <w:r>
        <w:rPr>
          <w:rFonts w:hint="eastAsia" w:ascii="宋体" w:hAnsi="宋体" w:eastAsia="宋体" w:cs="宋体"/>
          <w:b w:val="0"/>
          <w:sz w:val="21"/>
          <w:szCs w:val="21"/>
        </w:rPr>
        <w:t>；</w:t>
      </w:r>
    </w:p>
    <w:p w14:paraId="73A67FB6">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（3）资格证明文件；</w:t>
      </w:r>
    </w:p>
    <w:p w14:paraId="430A16FC">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（4）商务响应偏离表；</w:t>
      </w:r>
    </w:p>
    <w:p w14:paraId="2D8DFCF1">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（5）企业近三年内类似业绩证明；</w:t>
      </w:r>
    </w:p>
    <w:p w14:paraId="4D966EE0">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（6）施工（供货）方案；</w:t>
      </w:r>
    </w:p>
    <w:p w14:paraId="56FC69A7">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（7）陕西省政府采购供应商拒绝政府采购领域商业贿赂承诺书；</w:t>
      </w:r>
    </w:p>
    <w:p w14:paraId="2FB1F5D5">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（8）其他资料（如有）。</w:t>
      </w:r>
    </w:p>
    <w:p w14:paraId="471AEF00">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12.2、谈判响应的最小单元为「合同包号」，供应商可根据自身的资质情况和经营范围对本次项目进行谈判，不得将其子目再行分解或只对本次项目中的品目进行不完全谈判，任何不完全的响应将会被拒绝。</w:t>
      </w:r>
    </w:p>
    <w:p w14:paraId="074F1A10">
      <w:pPr>
        <w:spacing w:before="160" w:after="80"/>
        <w:jc w:val="left"/>
        <w:rPr>
          <w:rFonts w:hint="eastAsia" w:ascii="宋体" w:hAnsi="宋体" w:eastAsia="宋体" w:cs="宋体"/>
          <w:sz w:val="21"/>
          <w:szCs w:val="21"/>
        </w:rPr>
      </w:pPr>
      <w:r>
        <w:rPr>
          <w:rFonts w:hint="eastAsia" w:ascii="宋体" w:hAnsi="宋体" w:eastAsia="宋体" w:cs="宋体"/>
          <w:b/>
          <w:sz w:val="21"/>
          <w:szCs w:val="21"/>
        </w:rPr>
        <w:t>13、谈判响应文件格式</w:t>
      </w:r>
    </w:p>
    <w:p w14:paraId="4A1A2DD8">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13.1、供应商应按照竞争性谈判文件中第六章「响应文件格式」所提供的格式和要求制作谈判响应文件，明确表达谈判意愿，详细说明谈判方案、承诺及价格。</w:t>
      </w:r>
    </w:p>
    <w:p w14:paraId="3A5088DF">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13.2、按竞争性谈判文件第四章采购需求及技术要求和第六章提供的格式和要求编写谈判响应文件，供应商不得缺少或留空任何竞争性谈判文件要求填写的表格或提交的资料。</w:t>
      </w:r>
    </w:p>
    <w:p w14:paraId="40D3DEAD">
      <w:pPr>
        <w:spacing w:before="160" w:after="80"/>
        <w:jc w:val="left"/>
        <w:rPr>
          <w:rFonts w:hint="eastAsia" w:ascii="宋体" w:hAnsi="宋体" w:eastAsia="宋体" w:cs="宋体"/>
          <w:sz w:val="21"/>
          <w:szCs w:val="21"/>
        </w:rPr>
      </w:pPr>
      <w:r>
        <w:rPr>
          <w:rFonts w:hint="eastAsia" w:ascii="宋体" w:hAnsi="宋体" w:eastAsia="宋体" w:cs="宋体"/>
          <w:b/>
          <w:sz w:val="21"/>
          <w:szCs w:val="21"/>
        </w:rPr>
        <w:t>14、谈判报价</w:t>
      </w:r>
    </w:p>
    <w:p w14:paraId="7DFBA0F5">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14.1、供应商要按报价表内容填写合同履行期限、谈判总报价、质量保证期等内容。</w:t>
      </w:r>
    </w:p>
    <w:p w14:paraId="2282A72C">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14.2、供应商谈判报价汇总表中的价格均包括完成该项目的所有直接和间接费用，包括设备费、运费、保险费、搬运费、安装费、辅助材料、调试费、利润、税金、拆旧安新费、检验检测费、培训费等一切费用以及供应商必须的其他费用和合同中明示或暗示的所有风险、责任和义务等全部</w:t>
      </w:r>
      <w:r>
        <w:rPr>
          <w:rFonts w:hint="eastAsia" w:cs="宋体"/>
          <w:b w:val="0"/>
          <w:sz w:val="21"/>
          <w:szCs w:val="21"/>
          <w:lang w:val="en-US" w:eastAsia="zh-CN"/>
        </w:rPr>
        <w:t>费</w:t>
      </w:r>
      <w:r>
        <w:rPr>
          <w:rFonts w:hint="eastAsia" w:ascii="宋体" w:hAnsi="宋体" w:eastAsia="宋体" w:cs="宋体"/>
          <w:b w:val="0"/>
          <w:sz w:val="21"/>
          <w:szCs w:val="21"/>
        </w:rPr>
        <w:t>用。</w:t>
      </w:r>
    </w:p>
    <w:p w14:paraId="235D1DC5">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14.3、本项目为固定总价，一次包死（含原设备拆除）。交钥匙工程。</w:t>
      </w:r>
    </w:p>
    <w:p w14:paraId="0E0FDA6F">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14.4、供应商可自行到工地踏勘，以充分了解施工现场地理位置、环境情况、道路、存储空间、装卸限制以及任何其他足以影响谈判报价的情况，任何因忽视或误解工地情况而导致的索赔或工期延长申请将不被批准。凡因供应商对谈判文件阅读疏忽或误解，或因对施工现场、施工环境、市场行情等了解不清而造成的后果和风险，由供应商负责。在施工期间，要协调施工现场周边社会关系，不得</w:t>
      </w:r>
      <w:r>
        <w:rPr>
          <w:rFonts w:hint="eastAsia" w:cs="宋体"/>
          <w:b w:val="0"/>
          <w:sz w:val="21"/>
          <w:szCs w:val="21"/>
          <w:lang w:eastAsia="zh-CN"/>
        </w:rPr>
        <w:t>因</w:t>
      </w:r>
      <w:r>
        <w:rPr>
          <w:rFonts w:hint="eastAsia" w:ascii="宋体" w:hAnsi="宋体" w:eastAsia="宋体" w:cs="宋体"/>
          <w:b w:val="0"/>
          <w:sz w:val="21"/>
          <w:szCs w:val="21"/>
        </w:rPr>
        <w:t>协调不力而影响工程进度，所发生的一切费用应在报价时加以考虑。</w:t>
      </w:r>
    </w:p>
    <w:p w14:paraId="5AD44EE6">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14.5、谈判报价不因市场因素、政府政策调整、费率调整和税收变化等而</w:t>
      </w:r>
      <w:r>
        <w:rPr>
          <w:rFonts w:hint="eastAsia" w:cs="宋体"/>
          <w:b w:val="0"/>
          <w:sz w:val="21"/>
          <w:szCs w:val="21"/>
          <w:lang w:eastAsia="zh-CN"/>
        </w:rPr>
        <w:t>做</w:t>
      </w:r>
      <w:r>
        <w:rPr>
          <w:rFonts w:hint="eastAsia" w:ascii="宋体" w:hAnsi="宋体" w:eastAsia="宋体" w:cs="宋体"/>
          <w:b w:val="0"/>
          <w:sz w:val="21"/>
          <w:szCs w:val="21"/>
        </w:rPr>
        <w:t>任何调整，谈判单位应充分考虑到各种风险因素。</w:t>
      </w:r>
    </w:p>
    <w:p w14:paraId="7163087C">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14.6、凡因供应商对采购文件阅读不深、理解不透、误解、疏漏、或因市场行情了解不清造成的后果和风险均由供应商自负。</w:t>
      </w:r>
    </w:p>
    <w:p w14:paraId="763DEA13">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14.7、谈判报价货币：人民币，单位：元。</w:t>
      </w:r>
    </w:p>
    <w:p w14:paraId="32FCEC95">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14.8、本次谈判采取多轮报价，即：谈判响应文件中的谈判总报价为第一次报价；通过初审后，</w:t>
      </w:r>
      <w:r>
        <w:rPr>
          <w:rFonts w:hint="eastAsia" w:cs="宋体"/>
          <w:b w:val="0"/>
          <w:sz w:val="21"/>
          <w:szCs w:val="21"/>
          <w:lang w:val="en-US" w:eastAsia="zh-CN"/>
        </w:rPr>
        <w:t>进行第二次报价</w:t>
      </w:r>
      <w:r>
        <w:rPr>
          <w:rFonts w:hint="eastAsia" w:ascii="宋体" w:hAnsi="宋体" w:eastAsia="宋体" w:cs="宋体"/>
          <w:b w:val="0"/>
          <w:sz w:val="21"/>
          <w:szCs w:val="21"/>
        </w:rPr>
        <w:t>，</w:t>
      </w:r>
      <w:r>
        <w:rPr>
          <w:rFonts w:hint="eastAsia" w:cs="宋体"/>
          <w:b w:val="0"/>
          <w:sz w:val="21"/>
          <w:szCs w:val="21"/>
          <w:lang w:val="en-US" w:eastAsia="zh-CN"/>
        </w:rPr>
        <w:t>报价有效时间为30分钟</w:t>
      </w:r>
      <w:r>
        <w:rPr>
          <w:rFonts w:hint="eastAsia" w:cs="宋体"/>
          <w:b w:val="0"/>
          <w:sz w:val="21"/>
          <w:szCs w:val="21"/>
          <w:lang w:eastAsia="zh-CN"/>
        </w:rPr>
        <w:t>，第</w:t>
      </w:r>
      <w:r>
        <w:rPr>
          <w:rFonts w:hint="eastAsia" w:ascii="宋体" w:hAnsi="宋体" w:eastAsia="宋体" w:cs="宋体"/>
          <w:b w:val="0"/>
          <w:sz w:val="21"/>
          <w:szCs w:val="21"/>
        </w:rPr>
        <w:t>二次报价即为最终报价；若需进行第三轮报价，按谈判小组要求执行，每轮报价时间均为</w:t>
      </w:r>
      <w:r>
        <w:rPr>
          <w:rFonts w:hint="eastAsia" w:cs="宋体"/>
          <w:b w:val="0"/>
          <w:sz w:val="21"/>
          <w:szCs w:val="21"/>
          <w:lang w:val="en-US" w:eastAsia="zh-CN"/>
        </w:rPr>
        <w:t>30</w:t>
      </w:r>
      <w:r>
        <w:rPr>
          <w:rFonts w:hint="eastAsia" w:ascii="宋体" w:hAnsi="宋体" w:eastAsia="宋体" w:cs="宋体"/>
          <w:b w:val="0"/>
          <w:sz w:val="21"/>
          <w:szCs w:val="21"/>
        </w:rPr>
        <w:t>分钟，以此类推。</w:t>
      </w:r>
    </w:p>
    <w:p w14:paraId="4670CC28">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14.9、谈判后所确定的成交价格，在合同执行过程中，不得以任何理由变更。</w:t>
      </w:r>
    </w:p>
    <w:p w14:paraId="735F12E6">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14.10、供应商不得以低于成本的报价参加谈判。若谈判小组认为某个供应商的报价明显低于其他通过符合性审查的供应商的报价，有可能影响产品质量或者不能诚信履约的，应当要求其在谈判现场合理的时间内提供书面说明，必要时提交相关证明材料；供应商不能证明其报价合理性的，谈判小组应将其作为无效投标处理。</w:t>
      </w:r>
    </w:p>
    <w:p w14:paraId="566149BE">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14.11、第一次报价超出采购预算的供应商不进入下一步谈判程序。</w:t>
      </w:r>
    </w:p>
    <w:p w14:paraId="2FD61C8A">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14.12、本项目不公开任何一次报价。</w:t>
      </w:r>
    </w:p>
    <w:p w14:paraId="4E3369BC">
      <w:pPr>
        <w:spacing w:before="160" w:after="80"/>
        <w:jc w:val="left"/>
        <w:rPr>
          <w:rFonts w:hint="eastAsia" w:ascii="宋体" w:hAnsi="宋体" w:eastAsia="宋体" w:cs="宋体"/>
          <w:sz w:val="21"/>
          <w:szCs w:val="21"/>
        </w:rPr>
      </w:pPr>
      <w:r>
        <w:rPr>
          <w:rFonts w:hint="eastAsia" w:ascii="宋体" w:hAnsi="宋体" w:eastAsia="宋体" w:cs="宋体"/>
          <w:b/>
          <w:sz w:val="21"/>
          <w:szCs w:val="21"/>
        </w:rPr>
        <w:t>15、证明供应商合格的资格证明文件</w:t>
      </w:r>
    </w:p>
    <w:p w14:paraId="67D99C3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供应商应按照竞争性谈判须知的要求，在竞争性谈判响应文件中提交合格的资格证明文件。如果资格证明文件不全或不合格的，其谈判响应文件将被作无效文件处理。</w:t>
      </w:r>
    </w:p>
    <w:p w14:paraId="16F8C734">
      <w:pPr>
        <w:spacing w:before="160" w:after="80"/>
        <w:jc w:val="left"/>
        <w:rPr>
          <w:rFonts w:hint="eastAsia" w:ascii="宋体" w:hAnsi="宋体" w:eastAsia="宋体" w:cs="宋体"/>
          <w:sz w:val="21"/>
          <w:szCs w:val="21"/>
        </w:rPr>
      </w:pPr>
      <w:r>
        <w:rPr>
          <w:rFonts w:hint="eastAsia" w:ascii="宋体" w:hAnsi="宋体" w:eastAsia="宋体" w:cs="宋体"/>
          <w:b/>
          <w:sz w:val="21"/>
          <w:szCs w:val="21"/>
        </w:rPr>
        <w:t>16、保证金</w:t>
      </w:r>
    </w:p>
    <w:p w14:paraId="7DB134FA">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16.1、谈判保证金：本项目无谈判保证金。</w:t>
      </w:r>
    </w:p>
    <w:p w14:paraId="7534877F">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16.2、履约保证金：本项目无履约保证金。</w:t>
      </w:r>
    </w:p>
    <w:p w14:paraId="722DD6EB">
      <w:pPr>
        <w:spacing w:before="160" w:after="80"/>
        <w:jc w:val="left"/>
        <w:rPr>
          <w:rFonts w:hint="eastAsia" w:ascii="宋体" w:hAnsi="宋体" w:eastAsia="宋体" w:cs="宋体"/>
          <w:sz w:val="21"/>
          <w:szCs w:val="21"/>
        </w:rPr>
      </w:pPr>
      <w:r>
        <w:rPr>
          <w:rFonts w:hint="eastAsia" w:ascii="宋体" w:hAnsi="宋体" w:eastAsia="宋体" w:cs="宋体"/>
          <w:b/>
          <w:sz w:val="21"/>
          <w:szCs w:val="21"/>
        </w:rPr>
        <w:t>17、谈判有效期</w:t>
      </w:r>
    </w:p>
    <w:p w14:paraId="24625004">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17.1、谈判有效期见供应商须知前附表。谈判有效期短于此规定期限的谈判，将按无效谈判处理。</w:t>
      </w:r>
    </w:p>
    <w:p w14:paraId="2BA2DE97">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17.2、在特殊情况下，在原谈判有效期期满之前，采购代理机构可向供应商提出延长谈判有效期的要求。供应商可以拒绝采购代理机构的这种要求。同意延长的供应商既不能要求也不允许修改其竞争性谈判响应文件。</w:t>
      </w:r>
    </w:p>
    <w:p w14:paraId="54F4846D">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17.3、谈判响应文件有效期为自谈判截止日起90日历天，成交供应商的谈判响应文件有效期自动延长至合同执行完毕。</w:t>
      </w:r>
    </w:p>
    <w:p w14:paraId="0D01B140">
      <w:pPr>
        <w:spacing w:before="160" w:after="80"/>
        <w:jc w:val="left"/>
        <w:rPr>
          <w:rFonts w:hint="eastAsia" w:ascii="宋体" w:hAnsi="宋体" w:eastAsia="宋体" w:cs="宋体"/>
          <w:sz w:val="21"/>
          <w:szCs w:val="21"/>
        </w:rPr>
      </w:pPr>
      <w:r>
        <w:rPr>
          <w:rFonts w:hint="eastAsia" w:ascii="宋体" w:hAnsi="宋体" w:eastAsia="宋体" w:cs="宋体"/>
          <w:b/>
          <w:sz w:val="21"/>
          <w:szCs w:val="21"/>
        </w:rPr>
        <w:t>18、谈判响应文件</w:t>
      </w:r>
    </w:p>
    <w:p w14:paraId="02308088">
      <w:pPr>
        <w:spacing w:after="40"/>
        <w:ind w:firstLine="422" w:firstLineChars="200"/>
        <w:jc w:val="left"/>
        <w:rPr>
          <w:rFonts w:hint="eastAsia" w:ascii="宋体" w:hAnsi="宋体" w:eastAsia="宋体" w:cs="宋体"/>
          <w:sz w:val="21"/>
          <w:szCs w:val="21"/>
        </w:rPr>
      </w:pPr>
      <w:r>
        <w:rPr>
          <w:rFonts w:hint="eastAsia" w:ascii="宋体" w:hAnsi="宋体" w:eastAsia="宋体" w:cs="宋体"/>
          <w:b/>
          <w:sz w:val="21"/>
          <w:szCs w:val="21"/>
        </w:rPr>
        <w:t>18.1、电子谈判响应文件</w:t>
      </w:r>
    </w:p>
    <w:p w14:paraId="3BC0D0FA">
      <w:pPr>
        <w:spacing w:after="40"/>
        <w:ind w:firstLine="420" w:firstLineChars="200"/>
        <w:jc w:val="left"/>
        <w:rPr>
          <w:rFonts w:hint="eastAsia" w:ascii="宋体" w:hAnsi="宋体" w:eastAsia="宋体" w:cs="宋体"/>
          <w:sz w:val="21"/>
          <w:szCs w:val="21"/>
        </w:rPr>
      </w:pPr>
      <w:r>
        <w:rPr>
          <w:rFonts w:hint="eastAsia" w:ascii="宋体" w:hAnsi="宋体" w:eastAsia="宋体" w:cs="宋体"/>
          <w:b w:val="0"/>
          <w:sz w:val="21"/>
          <w:szCs w:val="21"/>
        </w:rPr>
        <w:t>编制电子谈判响应文件时，应使用最新发布的电子谈判文件及专用制作工具进行编制，并使用CA（数字认证证书）对电子响应文件进行签章、加密、递交及开启时解密等谈判相关操作。</w:t>
      </w:r>
    </w:p>
    <w:p w14:paraId="4D135F07">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18.1.1、制作电子谈判响应文件。供应商须在「全国公共资源交易中心平台（陕西省）（http://www.sxggzyjy.cn/）」的「服务指南」栏目「下载专区」中，免费下载「陕西省公共资源交易平台政府采购电子标书制作工具」，并升级至最新版本，使用该客户端制作电子谈判响应文件，制作扩展名为「.SXSTF」的电子响应文件。</w:t>
      </w:r>
    </w:p>
    <w:p w14:paraId="4250600C">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18.1.2、供应商应随时留意可能发布的变更公告，公告中如注明本项目有变更文件，则应从「项目流程&gt;答疑文件下载」下载更新后的电子谈判文件（*.SXSCF），使用旧版电子谈判文件制作的电子谈判响应文件（*.SXSTF），系统将拒绝接收。</w:t>
      </w:r>
    </w:p>
    <w:p w14:paraId="05610E2A">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18.1.3、电子谈判响应文件中需要法定代表人签字或盖章的地方，请使用「法人CA」进行签章；需要加盖供应商公章的地方，请使用「企业CA」进行盖章。加密和解密应当使用同一CA，否则将会导致解密失败。如因供应商自身原因（加密和解密使用的CA锁不一致、沿用旧版谈判文件编制谈判响应文件、供应商拒绝解密、逾期提交电子响应文件等）造成无法解密谈判响应文件的；电子谈判响应文件无法打开的均按无效投标对待。</w:t>
      </w:r>
    </w:p>
    <w:p w14:paraId="1B034A8F">
      <w:pPr>
        <w:keepNext w:val="0"/>
        <w:keepLines w:val="0"/>
        <w:pageBreakBefore w:val="0"/>
        <w:widowControl/>
        <w:kinsoku/>
        <w:wordWrap/>
        <w:overflowPunct/>
        <w:topLinePunct w:val="0"/>
        <w:autoSpaceDE/>
        <w:autoSpaceDN/>
        <w:bidi w:val="0"/>
        <w:adjustRightInd/>
        <w:snapToGrid/>
        <w:spacing w:after="40"/>
        <w:ind w:firstLine="422" w:firstLineChars="200"/>
        <w:jc w:val="left"/>
        <w:textAlignment w:val="auto"/>
        <w:rPr>
          <w:rFonts w:hint="eastAsia" w:ascii="宋体" w:hAnsi="宋体" w:eastAsia="宋体" w:cs="宋体"/>
          <w:b/>
          <w:sz w:val="21"/>
          <w:szCs w:val="21"/>
        </w:rPr>
      </w:pPr>
      <w:r>
        <w:rPr>
          <w:rFonts w:hint="eastAsia" w:ascii="宋体" w:hAnsi="宋体" w:eastAsia="宋体" w:cs="宋体"/>
          <w:b/>
          <w:sz w:val="21"/>
          <w:szCs w:val="21"/>
        </w:rPr>
        <w:t>18.2、纸质谈判响应文件</w:t>
      </w:r>
    </w:p>
    <w:p w14:paraId="097EACD2">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b w:val="0"/>
          <w:sz w:val="21"/>
          <w:szCs w:val="21"/>
        </w:rPr>
        <w:t>18.2.1、本项目全流程电子化，截止时间前无需提交纸质文件、无需到现场递交</w:t>
      </w:r>
      <w:r>
        <w:rPr>
          <w:rFonts w:hint="eastAsia" w:cs="宋体"/>
          <w:b w:val="0"/>
          <w:sz w:val="21"/>
          <w:szCs w:val="21"/>
          <w:lang w:eastAsia="zh-CN"/>
        </w:rPr>
        <w:t>。</w:t>
      </w:r>
    </w:p>
    <w:p w14:paraId="588F4181">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18.2.2、成交后在领取成交通知书时补交一正两副</w:t>
      </w:r>
      <w:r>
        <w:rPr>
          <w:rFonts w:hint="eastAsia" w:cs="宋体"/>
          <w:b w:val="0"/>
          <w:sz w:val="21"/>
          <w:szCs w:val="21"/>
          <w:lang w:val="en-US" w:eastAsia="zh-CN"/>
        </w:rPr>
        <w:t>纸质版</w:t>
      </w:r>
      <w:r>
        <w:rPr>
          <w:rFonts w:hint="eastAsia" w:ascii="宋体" w:hAnsi="宋体" w:eastAsia="宋体" w:cs="宋体"/>
          <w:b w:val="0"/>
          <w:sz w:val="21"/>
          <w:szCs w:val="21"/>
        </w:rPr>
        <w:t>谈判</w:t>
      </w:r>
      <w:r>
        <w:rPr>
          <w:rFonts w:hint="eastAsia" w:cs="宋体"/>
          <w:b w:val="0"/>
          <w:sz w:val="21"/>
          <w:szCs w:val="21"/>
          <w:lang w:val="en-US" w:eastAsia="zh-CN"/>
        </w:rPr>
        <w:t>响应文件</w:t>
      </w:r>
      <w:r>
        <w:rPr>
          <w:rFonts w:hint="eastAsia" w:ascii="宋体" w:hAnsi="宋体" w:eastAsia="宋体" w:cs="宋体"/>
          <w:b w:val="0"/>
          <w:sz w:val="21"/>
          <w:szCs w:val="21"/>
        </w:rPr>
        <w:t>用于</w:t>
      </w:r>
      <w:r>
        <w:rPr>
          <w:rFonts w:hint="eastAsia" w:cs="宋体"/>
          <w:b w:val="0"/>
          <w:sz w:val="21"/>
          <w:szCs w:val="21"/>
          <w:lang w:val="en-US" w:eastAsia="zh-CN"/>
        </w:rPr>
        <w:t>项目</w:t>
      </w:r>
      <w:r>
        <w:rPr>
          <w:rFonts w:hint="eastAsia" w:ascii="宋体" w:hAnsi="宋体" w:eastAsia="宋体" w:cs="宋体"/>
          <w:b w:val="0"/>
          <w:sz w:val="21"/>
          <w:szCs w:val="21"/>
        </w:rPr>
        <w:t>备案。</w:t>
      </w:r>
    </w:p>
    <w:p w14:paraId="57924549">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18.2.3、如电子与纸质不一致，以电子交易平台上传的电子响应文件为准。</w:t>
      </w:r>
    </w:p>
    <w:p w14:paraId="4B20154E">
      <w:pPr>
        <w:keepNext w:val="0"/>
        <w:keepLines w:val="0"/>
        <w:pageBreakBefore w:val="0"/>
        <w:widowControl/>
        <w:kinsoku/>
        <w:wordWrap/>
        <w:overflowPunct/>
        <w:topLinePunct w:val="0"/>
        <w:autoSpaceDE/>
        <w:autoSpaceDN/>
        <w:bidi w:val="0"/>
        <w:adjustRightInd/>
        <w:snapToGrid/>
        <w:spacing w:after="40"/>
        <w:ind w:firstLine="420" w:firstLineChars="200"/>
        <w:jc w:val="left"/>
        <w:textAlignment w:val="auto"/>
        <w:rPr>
          <w:rFonts w:hint="eastAsia" w:ascii="宋体" w:hAnsi="宋体" w:eastAsia="宋体" w:cs="宋体"/>
          <w:sz w:val="21"/>
          <w:szCs w:val="21"/>
        </w:rPr>
      </w:pPr>
      <w:r>
        <w:rPr>
          <w:rFonts w:hint="eastAsia" w:ascii="宋体" w:hAnsi="宋体" w:eastAsia="宋体" w:cs="宋体"/>
          <w:b w:val="0"/>
          <w:sz w:val="21"/>
          <w:szCs w:val="21"/>
        </w:rPr>
        <w:t>18.2.4、确保电子响应文件扫描/上传清晰可辨，责任自负。</w:t>
      </w:r>
    </w:p>
    <w:p w14:paraId="717804BB">
      <w:pPr>
        <w:spacing w:before="160" w:after="80"/>
        <w:jc w:val="left"/>
        <w:rPr>
          <w:rFonts w:hint="eastAsia" w:ascii="宋体" w:hAnsi="宋体" w:eastAsia="宋体" w:cs="宋体"/>
          <w:sz w:val="21"/>
          <w:szCs w:val="21"/>
        </w:rPr>
      </w:pPr>
      <w:r>
        <w:rPr>
          <w:rFonts w:hint="eastAsia" w:ascii="宋体" w:hAnsi="宋体" w:eastAsia="宋体" w:cs="宋体"/>
          <w:b/>
          <w:sz w:val="21"/>
          <w:szCs w:val="21"/>
        </w:rPr>
        <w:t>19、踏勘和谈判预备会</w:t>
      </w:r>
    </w:p>
    <w:p w14:paraId="51F2676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19.1、本项目不组织统一踏勘。</w:t>
      </w:r>
    </w:p>
    <w:p w14:paraId="7FF1F47A">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19.2、本项目不召开谈判预备会，谈判供应商如有疑问，请在规定时间内提交至代理机构。</w:t>
      </w:r>
    </w:p>
    <w:p w14:paraId="51F26068">
      <w:pPr>
        <w:spacing w:before="160" w:after="80"/>
        <w:jc w:val="left"/>
        <w:rPr>
          <w:rFonts w:hint="eastAsia" w:ascii="宋体" w:hAnsi="宋体" w:eastAsia="宋体" w:cs="宋体"/>
          <w:sz w:val="21"/>
          <w:szCs w:val="21"/>
        </w:rPr>
      </w:pPr>
      <w:r>
        <w:rPr>
          <w:rFonts w:hint="eastAsia" w:ascii="宋体" w:hAnsi="宋体" w:eastAsia="宋体" w:cs="宋体"/>
          <w:b/>
          <w:sz w:val="21"/>
          <w:szCs w:val="21"/>
        </w:rPr>
        <w:t>D、响应文件的递交</w:t>
      </w:r>
    </w:p>
    <w:p w14:paraId="19F8DD80">
      <w:pPr>
        <w:spacing w:before="160" w:after="80"/>
        <w:jc w:val="left"/>
        <w:rPr>
          <w:rFonts w:hint="eastAsia" w:ascii="宋体" w:hAnsi="宋体" w:eastAsia="宋体" w:cs="宋体"/>
          <w:sz w:val="21"/>
          <w:szCs w:val="21"/>
        </w:rPr>
      </w:pPr>
      <w:r>
        <w:rPr>
          <w:rFonts w:hint="eastAsia" w:ascii="宋体" w:hAnsi="宋体" w:eastAsia="宋体" w:cs="宋体"/>
          <w:b/>
          <w:sz w:val="21"/>
          <w:szCs w:val="21"/>
        </w:rPr>
        <w:t>20、谈判响应文件的递交</w:t>
      </w:r>
    </w:p>
    <w:p w14:paraId="5F710143">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20.1、递交电子谈判响应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响应文件。上传成功后，电子化平台将予以记录。</w:t>
      </w:r>
    </w:p>
    <w:p w14:paraId="65F27F86">
      <w:pPr>
        <w:spacing w:before="160" w:after="80"/>
        <w:jc w:val="left"/>
        <w:rPr>
          <w:rFonts w:hint="eastAsia" w:ascii="宋体" w:hAnsi="宋体" w:eastAsia="宋体" w:cs="宋体"/>
          <w:sz w:val="21"/>
          <w:szCs w:val="21"/>
        </w:rPr>
      </w:pPr>
      <w:r>
        <w:rPr>
          <w:rFonts w:hint="eastAsia" w:ascii="宋体" w:hAnsi="宋体" w:eastAsia="宋体" w:cs="宋体"/>
          <w:b/>
          <w:sz w:val="21"/>
          <w:szCs w:val="21"/>
        </w:rPr>
        <w:t>21、谈判截止时间</w:t>
      </w:r>
    </w:p>
    <w:p w14:paraId="5E2A78E3">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21.1、所有响应文件都必须按「竞争性谈判公告」中规定的统一递交响应文件时间送达「竞争性谈判公告」中规定的递交地址。</w:t>
      </w:r>
    </w:p>
    <w:p w14:paraId="4621F9D7">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21.2、出现因谈判文件的修改推迟谈判截止日期时，则按修改通知规定的时间递交。</w:t>
      </w:r>
    </w:p>
    <w:p w14:paraId="1C613242">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21.3、在响应文件递交截止时间之后递交的任何响应文件及资料将被拒绝接收。</w:t>
      </w:r>
    </w:p>
    <w:p w14:paraId="184B8716">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21.4、拒绝接受以电报、电话、传真、电子邮</w:t>
      </w:r>
      <w:r>
        <w:rPr>
          <w:rFonts w:hint="eastAsia" w:cs="宋体"/>
          <w:b w:val="0"/>
          <w:sz w:val="21"/>
          <w:szCs w:val="21"/>
          <w:lang w:eastAsia="zh-CN"/>
        </w:rPr>
        <w:t>件等</w:t>
      </w:r>
      <w:r>
        <w:rPr>
          <w:rFonts w:hint="eastAsia" w:ascii="宋体" w:hAnsi="宋体" w:eastAsia="宋体" w:cs="宋体"/>
          <w:b w:val="0"/>
          <w:sz w:val="21"/>
          <w:szCs w:val="21"/>
        </w:rPr>
        <w:t>形式的投标。</w:t>
      </w:r>
    </w:p>
    <w:p w14:paraId="0E43BCF3">
      <w:pPr>
        <w:spacing w:before="160" w:after="80"/>
        <w:jc w:val="left"/>
        <w:rPr>
          <w:rFonts w:hint="eastAsia" w:ascii="宋体" w:hAnsi="宋体" w:eastAsia="宋体" w:cs="宋体"/>
          <w:sz w:val="21"/>
          <w:szCs w:val="21"/>
        </w:rPr>
      </w:pPr>
      <w:r>
        <w:rPr>
          <w:rFonts w:hint="eastAsia" w:ascii="宋体" w:hAnsi="宋体" w:eastAsia="宋体" w:cs="宋体"/>
          <w:b/>
          <w:sz w:val="21"/>
          <w:szCs w:val="21"/>
        </w:rPr>
        <w:t>22、谈判响应文件的修改与撤回</w:t>
      </w:r>
    </w:p>
    <w:p w14:paraId="2B2DE57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22.1、谈判响应文件的撤回、补充和修改。供应商在递交谈判响应文件后，且在提交谈判响应文件截止时间前，可以对所提交的谈判响应文件进行撤回、补充或修改。对电子谈判响应文件进行补充、修改的，应先从电子交易平台上撤回旧版，再重新提交新版。</w:t>
      </w:r>
    </w:p>
    <w:p w14:paraId="5C367EB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22.2、在谈判截止时间之后，供应商不得对其谈判响应文件做任何修改或撤回。</w:t>
      </w:r>
    </w:p>
    <w:p w14:paraId="1F5A6F06">
      <w:pPr>
        <w:spacing w:before="160" w:after="80"/>
        <w:jc w:val="left"/>
        <w:rPr>
          <w:rFonts w:hint="eastAsia" w:ascii="宋体" w:hAnsi="宋体" w:eastAsia="宋体" w:cs="宋体"/>
          <w:sz w:val="21"/>
          <w:szCs w:val="21"/>
        </w:rPr>
      </w:pPr>
      <w:r>
        <w:rPr>
          <w:rFonts w:hint="eastAsia" w:ascii="宋体" w:hAnsi="宋体" w:eastAsia="宋体" w:cs="宋体"/>
          <w:b/>
          <w:sz w:val="21"/>
          <w:szCs w:val="21"/>
        </w:rPr>
        <w:t>E、谈判及评审</w:t>
      </w:r>
    </w:p>
    <w:p w14:paraId="22A2347D">
      <w:pPr>
        <w:spacing w:before="160" w:after="80"/>
        <w:jc w:val="left"/>
        <w:rPr>
          <w:rFonts w:hint="eastAsia" w:ascii="宋体" w:hAnsi="宋体" w:eastAsia="宋体" w:cs="宋体"/>
          <w:sz w:val="21"/>
          <w:szCs w:val="21"/>
        </w:rPr>
      </w:pPr>
      <w:r>
        <w:rPr>
          <w:rFonts w:hint="eastAsia" w:ascii="宋体" w:hAnsi="宋体" w:eastAsia="宋体" w:cs="宋体"/>
          <w:b/>
          <w:sz w:val="21"/>
          <w:szCs w:val="21"/>
        </w:rPr>
        <w:t>23、谈判大会</w:t>
      </w:r>
    </w:p>
    <w:p w14:paraId="65F2EE46">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23.1、采购代理机构按竞争性谈判文件规定的时间、地点组织谈判。</w:t>
      </w:r>
    </w:p>
    <w:p w14:paraId="6883347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23.2、谈判大会由采购代理机构主持，采购人代表、谈判供应商等相关人员参加。</w:t>
      </w:r>
    </w:p>
    <w:p w14:paraId="73B0135A">
      <w:pPr>
        <w:spacing w:before="160" w:after="80"/>
        <w:jc w:val="left"/>
        <w:rPr>
          <w:rFonts w:hint="eastAsia" w:ascii="宋体" w:hAnsi="宋体" w:eastAsia="宋体" w:cs="宋体"/>
          <w:sz w:val="21"/>
          <w:szCs w:val="21"/>
        </w:rPr>
      </w:pPr>
      <w:r>
        <w:rPr>
          <w:rFonts w:hint="eastAsia" w:ascii="宋体" w:hAnsi="宋体" w:eastAsia="宋体" w:cs="宋体"/>
          <w:b/>
          <w:sz w:val="21"/>
          <w:szCs w:val="21"/>
        </w:rPr>
        <w:t>24、评审程序</w:t>
      </w:r>
    </w:p>
    <w:p w14:paraId="606ECB1C">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按照竞争性谈判响应文件初审、澄清有关问题、分别</w:t>
      </w:r>
      <w:r>
        <w:rPr>
          <w:rFonts w:hint="eastAsia" w:cs="宋体"/>
          <w:b w:val="0"/>
          <w:sz w:val="21"/>
          <w:szCs w:val="21"/>
          <w:lang w:eastAsia="zh-CN"/>
        </w:rPr>
        <w:t>谈判</w:t>
      </w:r>
      <w:r>
        <w:rPr>
          <w:rFonts w:hint="eastAsia" w:ascii="宋体" w:hAnsi="宋体" w:eastAsia="宋体" w:cs="宋体"/>
          <w:b w:val="0"/>
          <w:sz w:val="21"/>
          <w:szCs w:val="21"/>
        </w:rPr>
        <w:t>、多轮报价、比较与评审、推荐成交候选人名单的工作程序进行评审。在上一步评审中被认定为无效谈判者，不进入下一步的评审。</w:t>
      </w:r>
    </w:p>
    <w:p w14:paraId="71B62B57">
      <w:pPr>
        <w:spacing w:before="160" w:after="80"/>
        <w:jc w:val="left"/>
        <w:rPr>
          <w:rFonts w:hint="eastAsia" w:ascii="宋体" w:hAnsi="宋体" w:eastAsia="宋体" w:cs="宋体"/>
          <w:sz w:val="21"/>
          <w:szCs w:val="21"/>
        </w:rPr>
      </w:pPr>
      <w:r>
        <w:rPr>
          <w:rFonts w:hint="eastAsia" w:ascii="宋体" w:hAnsi="宋体" w:eastAsia="宋体" w:cs="宋体"/>
          <w:b/>
          <w:sz w:val="21"/>
          <w:szCs w:val="21"/>
        </w:rPr>
        <w:t>25、评审组织及评审原则</w:t>
      </w:r>
    </w:p>
    <w:p w14:paraId="1F21D5B3">
      <w:pPr>
        <w:spacing w:after="40"/>
        <w:jc w:val="left"/>
        <w:rPr>
          <w:rFonts w:hint="eastAsia" w:ascii="宋体" w:hAnsi="宋体" w:eastAsia="宋体" w:cs="宋体"/>
          <w:sz w:val="21"/>
          <w:szCs w:val="21"/>
        </w:rPr>
      </w:pPr>
      <w:r>
        <w:rPr>
          <w:rFonts w:hint="eastAsia" w:ascii="宋体" w:hAnsi="宋体" w:eastAsia="宋体" w:cs="宋体"/>
          <w:b w:val="0"/>
          <w:sz w:val="21"/>
          <w:szCs w:val="21"/>
        </w:rPr>
        <w:t>25.1、按照《中华人民共和国政府采购法》</w:t>
      </w:r>
      <w:r>
        <w:rPr>
          <w:rFonts w:hint="eastAsia" w:cs="宋体"/>
          <w:b w:val="0"/>
          <w:sz w:val="21"/>
          <w:szCs w:val="21"/>
          <w:lang w:eastAsia="zh-CN"/>
        </w:rPr>
        <w:t>及其</w:t>
      </w:r>
      <w:r>
        <w:rPr>
          <w:rFonts w:hint="eastAsia" w:ascii="宋体" w:hAnsi="宋体" w:eastAsia="宋体" w:cs="宋体"/>
          <w:b w:val="0"/>
          <w:sz w:val="21"/>
          <w:szCs w:val="21"/>
        </w:rPr>
        <w:t>实施条例和《政府采购非招标采购方式管理办法》（财政部令第74号）等相关规定，依法组建谈判小组。谈判小组由采购人代表和评审专家组成，成员人数应当为3人以上单数。谈判小组按照竞争性谈判文件规定的评审方法独立进行评审工作。</w:t>
      </w:r>
    </w:p>
    <w:p w14:paraId="3B022ADE">
      <w:pPr>
        <w:spacing w:after="40"/>
        <w:jc w:val="left"/>
        <w:rPr>
          <w:rFonts w:hint="eastAsia" w:ascii="宋体" w:hAnsi="宋体" w:eastAsia="宋体" w:cs="宋体"/>
          <w:sz w:val="21"/>
          <w:szCs w:val="21"/>
        </w:rPr>
      </w:pPr>
      <w:r>
        <w:rPr>
          <w:rFonts w:hint="eastAsia" w:ascii="宋体" w:hAnsi="宋体" w:eastAsia="宋体" w:cs="宋体"/>
          <w:b w:val="0"/>
          <w:sz w:val="21"/>
          <w:szCs w:val="21"/>
        </w:rPr>
        <w:t>25.2、竞争性谈判文件和竞争性谈判响应文件是评审的依据。在评审中，不得改变竞争性谈判文件中规定的评审标准、方法和成交条件。</w:t>
      </w:r>
    </w:p>
    <w:p w14:paraId="7E70E4A9">
      <w:pPr>
        <w:spacing w:after="40"/>
        <w:jc w:val="left"/>
        <w:rPr>
          <w:rFonts w:hint="eastAsia" w:ascii="宋体" w:hAnsi="宋体" w:eastAsia="宋体" w:cs="宋体"/>
          <w:sz w:val="21"/>
          <w:szCs w:val="21"/>
        </w:rPr>
      </w:pPr>
      <w:r>
        <w:rPr>
          <w:rFonts w:hint="eastAsia" w:ascii="宋体" w:hAnsi="宋体" w:eastAsia="宋体" w:cs="宋体"/>
          <w:b w:val="0"/>
          <w:sz w:val="21"/>
          <w:szCs w:val="21"/>
        </w:rPr>
        <w:t>25.3、在评审期间，对竞争性谈判响应文件中含义不明确、同类问题表述不一致或者有明显文字和计算错误的内容，谈判小组可以（由谈判小组专家签字）要求供应商作出必要的澄清、说明或者纠正。供应商的澄清、说明或者补正不得超出竞争性谈判响应文件的范围或者改变竞争性谈判响应文件的实质性内容。</w:t>
      </w:r>
    </w:p>
    <w:p w14:paraId="369F1D88">
      <w:pPr>
        <w:spacing w:after="40"/>
        <w:jc w:val="left"/>
        <w:rPr>
          <w:rFonts w:hint="eastAsia" w:ascii="宋体" w:hAnsi="宋体" w:eastAsia="宋体" w:cs="宋体"/>
          <w:sz w:val="21"/>
          <w:szCs w:val="21"/>
        </w:rPr>
      </w:pPr>
      <w:r>
        <w:rPr>
          <w:rFonts w:hint="eastAsia" w:ascii="宋体" w:hAnsi="宋体" w:eastAsia="宋体" w:cs="宋体"/>
          <w:b w:val="0"/>
          <w:sz w:val="21"/>
          <w:szCs w:val="21"/>
        </w:rPr>
        <w:t>25.4、如果供应商在澄清规定期限内，未能答复或拒绝答复谈判小组提出的澄清要求，将由谈判小组根据其竞争性谈判响应文件按最大风险进行评审。</w:t>
      </w:r>
    </w:p>
    <w:p w14:paraId="0C079D5D">
      <w:pPr>
        <w:spacing w:after="40"/>
        <w:jc w:val="left"/>
        <w:rPr>
          <w:rFonts w:hint="eastAsia" w:ascii="宋体" w:hAnsi="宋体" w:eastAsia="宋体" w:cs="宋体"/>
          <w:sz w:val="21"/>
          <w:szCs w:val="21"/>
        </w:rPr>
      </w:pPr>
      <w:r>
        <w:rPr>
          <w:rFonts w:hint="eastAsia" w:ascii="宋体" w:hAnsi="宋体" w:eastAsia="宋体" w:cs="宋体"/>
          <w:b w:val="0"/>
          <w:sz w:val="21"/>
          <w:szCs w:val="21"/>
        </w:rPr>
        <w:t>25.5、谈判过程中的实质性变动：</w:t>
      </w:r>
    </w:p>
    <w:p w14:paraId="19804E7F">
      <w:pPr>
        <w:spacing w:after="40"/>
        <w:jc w:val="left"/>
        <w:rPr>
          <w:rFonts w:hint="eastAsia" w:ascii="宋体" w:hAnsi="宋体" w:eastAsia="宋体" w:cs="宋体"/>
          <w:sz w:val="21"/>
          <w:szCs w:val="21"/>
        </w:rPr>
      </w:pPr>
      <w:r>
        <w:rPr>
          <w:rFonts w:hint="eastAsia" w:ascii="宋体" w:hAnsi="宋体" w:eastAsia="宋体" w:cs="宋体"/>
          <w:b w:val="0"/>
          <w:sz w:val="21"/>
          <w:szCs w:val="21"/>
        </w:rPr>
        <w:t>（1）在谈判过程中，谈判小组可以根据谈判文件和谈判情况在最终报价之前实质性变动采购需求中的技术、服务要求以及合同草案条款，但不得变动竞争性谈判文件中的其他内容。实质性变动的内容，须经采购人代表确认。</w:t>
      </w:r>
    </w:p>
    <w:p w14:paraId="6A726795">
      <w:pPr>
        <w:spacing w:after="40"/>
        <w:jc w:val="left"/>
        <w:rPr>
          <w:rFonts w:hint="eastAsia" w:ascii="宋体" w:hAnsi="宋体" w:eastAsia="宋体" w:cs="宋体"/>
          <w:sz w:val="21"/>
          <w:szCs w:val="21"/>
        </w:rPr>
      </w:pPr>
      <w:r>
        <w:rPr>
          <w:rFonts w:hint="eastAsia" w:ascii="宋体" w:hAnsi="宋体" w:eastAsia="宋体" w:cs="宋体"/>
          <w:b w:val="0"/>
          <w:sz w:val="21"/>
          <w:szCs w:val="21"/>
        </w:rPr>
        <w:t>（2）对竞争性谈判文件做出的实质性变动是谈判文件的有效组成部分，谈判小组应当及时通知所有参加谈判的供应商。</w:t>
      </w:r>
    </w:p>
    <w:p w14:paraId="326B0E0A">
      <w:pPr>
        <w:spacing w:after="40"/>
        <w:jc w:val="left"/>
        <w:rPr>
          <w:rFonts w:hint="eastAsia" w:ascii="宋体" w:hAnsi="宋体" w:eastAsia="宋体" w:cs="宋体"/>
          <w:sz w:val="21"/>
          <w:szCs w:val="21"/>
        </w:rPr>
      </w:pPr>
      <w:r>
        <w:rPr>
          <w:rFonts w:hint="eastAsia" w:ascii="宋体" w:hAnsi="宋体" w:eastAsia="宋体" w:cs="宋体"/>
          <w:b w:val="0"/>
          <w:sz w:val="21"/>
          <w:szCs w:val="21"/>
        </w:rPr>
        <w:t>25.6、竞争性谈判响应文件的资格性审查：开标结束后，采购人依据法律法规和谈判文件的规定，对响应文件中的供应商资格证明文件进行审查，以确定供应商是否具备谈判资格。</w:t>
      </w:r>
    </w:p>
    <w:p w14:paraId="3C5B30FF">
      <w:pPr>
        <w:spacing w:after="40"/>
        <w:jc w:val="left"/>
        <w:rPr>
          <w:rFonts w:hint="eastAsia" w:ascii="宋体" w:hAnsi="宋体" w:eastAsia="宋体" w:cs="宋体"/>
          <w:sz w:val="21"/>
          <w:szCs w:val="21"/>
        </w:rPr>
      </w:pPr>
      <w:r>
        <w:rPr>
          <w:rFonts w:hint="eastAsia" w:ascii="宋体" w:hAnsi="宋体" w:eastAsia="宋体" w:cs="宋体"/>
          <w:b w:val="0"/>
          <w:sz w:val="21"/>
          <w:szCs w:val="21"/>
        </w:rPr>
        <w:t>出现下列情形的，响应文件将被视为无效：</w:t>
      </w:r>
    </w:p>
    <w:p w14:paraId="306EB821">
      <w:pPr>
        <w:spacing w:after="40"/>
        <w:jc w:val="left"/>
        <w:rPr>
          <w:rFonts w:hint="eastAsia" w:ascii="宋体" w:hAnsi="宋体" w:eastAsia="宋体" w:cs="宋体"/>
          <w:sz w:val="21"/>
          <w:szCs w:val="21"/>
        </w:rPr>
      </w:pPr>
      <w:r>
        <w:rPr>
          <w:rFonts w:hint="eastAsia" w:ascii="宋体" w:hAnsi="宋体" w:eastAsia="宋体" w:cs="宋体"/>
          <w:b w:val="0"/>
          <w:sz w:val="21"/>
          <w:szCs w:val="21"/>
        </w:rPr>
        <w:t>（1）不具备谈判文件中规定的资格要求的；</w:t>
      </w:r>
    </w:p>
    <w:p w14:paraId="72033564">
      <w:pPr>
        <w:spacing w:after="40"/>
        <w:jc w:val="left"/>
        <w:rPr>
          <w:rFonts w:hint="eastAsia" w:ascii="宋体" w:hAnsi="宋体" w:eastAsia="宋体" w:cs="宋体"/>
          <w:sz w:val="21"/>
          <w:szCs w:val="21"/>
        </w:rPr>
      </w:pPr>
      <w:r>
        <w:rPr>
          <w:rFonts w:hint="eastAsia" w:ascii="宋体" w:hAnsi="宋体" w:eastAsia="宋体" w:cs="宋体"/>
          <w:b w:val="0"/>
          <w:sz w:val="21"/>
          <w:szCs w:val="21"/>
        </w:rPr>
        <w:t>（2）未按谈判文件要求提供资格证明文件，或未按谈判文件要求加盖公章的；</w:t>
      </w:r>
    </w:p>
    <w:p w14:paraId="10BF7C61">
      <w:pPr>
        <w:spacing w:after="40"/>
        <w:jc w:val="left"/>
        <w:rPr>
          <w:rFonts w:hint="eastAsia" w:ascii="宋体" w:hAnsi="宋体" w:eastAsia="宋体" w:cs="宋体"/>
          <w:sz w:val="21"/>
          <w:szCs w:val="21"/>
        </w:rPr>
      </w:pPr>
      <w:r>
        <w:rPr>
          <w:rFonts w:hint="eastAsia" w:ascii="宋体" w:hAnsi="宋体" w:eastAsia="宋体" w:cs="宋体"/>
          <w:b w:val="0"/>
          <w:sz w:val="21"/>
          <w:szCs w:val="21"/>
        </w:rPr>
        <w:t>（3）监标人认为供应商的资格证明文件存在疑点，需提供更清晰有效的证明文件，供应商不能在规定时限内提供符合谈判文件要求的证明文件的。</w:t>
      </w:r>
    </w:p>
    <w:p w14:paraId="45540DF9">
      <w:pPr>
        <w:spacing w:after="40"/>
        <w:jc w:val="left"/>
        <w:rPr>
          <w:rFonts w:hint="eastAsia" w:ascii="宋体" w:hAnsi="宋体" w:eastAsia="宋体" w:cs="宋体"/>
          <w:sz w:val="21"/>
          <w:szCs w:val="21"/>
        </w:rPr>
      </w:pPr>
      <w:r>
        <w:rPr>
          <w:rFonts w:hint="eastAsia" w:ascii="宋体" w:hAnsi="宋体" w:eastAsia="宋体" w:cs="宋体"/>
          <w:b w:val="0"/>
          <w:sz w:val="21"/>
          <w:szCs w:val="21"/>
        </w:rPr>
        <w:t>资格审查结束后，监标人应当对审查结果进行签字确认，并告知有关供应商未通过审查的原因。</w:t>
      </w:r>
    </w:p>
    <w:p w14:paraId="76453992">
      <w:pPr>
        <w:spacing w:after="40"/>
        <w:jc w:val="left"/>
        <w:rPr>
          <w:rFonts w:hint="eastAsia" w:ascii="宋体" w:hAnsi="宋体" w:eastAsia="宋体" w:cs="宋体"/>
          <w:sz w:val="21"/>
          <w:szCs w:val="21"/>
        </w:rPr>
      </w:pPr>
      <w:r>
        <w:rPr>
          <w:rFonts w:hint="eastAsia" w:ascii="宋体" w:hAnsi="宋体" w:eastAsia="宋体" w:cs="宋体"/>
          <w:b w:val="0"/>
          <w:sz w:val="21"/>
          <w:szCs w:val="21"/>
        </w:rPr>
        <w:t>通过资格审查的供应商不足3家的，不得进行符合性审查，应予以废标。</w:t>
      </w:r>
    </w:p>
    <w:p w14:paraId="03373DAA">
      <w:pPr>
        <w:spacing w:after="40"/>
        <w:jc w:val="left"/>
        <w:rPr>
          <w:rFonts w:hint="eastAsia" w:ascii="宋体" w:hAnsi="宋体" w:eastAsia="宋体" w:cs="宋体"/>
          <w:sz w:val="21"/>
          <w:szCs w:val="21"/>
        </w:rPr>
      </w:pPr>
      <w:r>
        <w:rPr>
          <w:rFonts w:hint="eastAsia" w:ascii="宋体" w:hAnsi="宋体" w:eastAsia="宋体" w:cs="宋体"/>
          <w:b w:val="0"/>
          <w:sz w:val="21"/>
          <w:szCs w:val="21"/>
        </w:rPr>
        <w:t>25.7、关于信用记录的查询和使用：</w:t>
      </w:r>
    </w:p>
    <w:p w14:paraId="0885002A">
      <w:pPr>
        <w:spacing w:after="40"/>
        <w:jc w:val="left"/>
        <w:rPr>
          <w:rFonts w:hint="eastAsia" w:ascii="宋体" w:hAnsi="宋体" w:eastAsia="宋体" w:cs="宋体"/>
          <w:sz w:val="21"/>
          <w:szCs w:val="21"/>
        </w:rPr>
      </w:pPr>
      <w:r>
        <w:rPr>
          <w:rFonts w:hint="eastAsia" w:ascii="宋体" w:hAnsi="宋体" w:eastAsia="宋体" w:cs="宋体"/>
          <w:b w:val="0"/>
          <w:sz w:val="21"/>
          <w:szCs w:val="21"/>
        </w:rPr>
        <w:t>（1）供应商不得为列入信用中国（www.creditchina.gov.cn）的重大税收违法案件当事人名单记录或中国执行信息公开网（http://zxgk.court.gov.cn/shixin/）的失信被执行人名单记录或中国政府采购网（www.ccgp.gov.cn）的政府采购严重违法失信行为记录名单。</w:t>
      </w:r>
    </w:p>
    <w:p w14:paraId="41E4A85D">
      <w:pPr>
        <w:spacing w:after="40"/>
        <w:jc w:val="left"/>
        <w:rPr>
          <w:rFonts w:hint="eastAsia" w:ascii="宋体" w:hAnsi="宋体" w:eastAsia="宋体" w:cs="宋体"/>
          <w:sz w:val="21"/>
          <w:szCs w:val="21"/>
        </w:rPr>
      </w:pPr>
      <w:r>
        <w:rPr>
          <w:rFonts w:hint="eastAsia" w:ascii="宋体" w:hAnsi="宋体" w:eastAsia="宋体" w:cs="宋体"/>
          <w:b w:val="0"/>
          <w:sz w:val="21"/>
          <w:szCs w:val="21"/>
        </w:rPr>
        <w:t>（2）供应商在参加政府采购活动前3年内因违法经营被禁止在一定期限内参加政府采购活动，期限届满的，可以参加政府采购活动的，但供应商应提供相关证明材料。</w:t>
      </w:r>
    </w:p>
    <w:p w14:paraId="5762B81A">
      <w:pPr>
        <w:spacing w:after="40"/>
        <w:jc w:val="left"/>
        <w:rPr>
          <w:rFonts w:hint="eastAsia" w:ascii="宋体" w:hAnsi="宋体" w:eastAsia="宋体" w:cs="宋体"/>
          <w:sz w:val="21"/>
          <w:szCs w:val="21"/>
        </w:rPr>
      </w:pPr>
      <w:r>
        <w:rPr>
          <w:rFonts w:hint="eastAsia" w:ascii="宋体" w:hAnsi="宋体" w:eastAsia="宋体" w:cs="宋体"/>
          <w:b w:val="0"/>
          <w:sz w:val="21"/>
          <w:szCs w:val="21"/>
        </w:rPr>
        <w:t>（3）供应商信用记录及企业基本信息查询的时间段为「谈判公告发布之日（含当日）至提交响应文件截止之日（含当日）」。</w:t>
      </w:r>
    </w:p>
    <w:p w14:paraId="62F0641F">
      <w:pPr>
        <w:spacing w:after="40"/>
        <w:jc w:val="left"/>
        <w:rPr>
          <w:rFonts w:hint="eastAsia" w:ascii="宋体" w:hAnsi="宋体" w:eastAsia="宋体" w:cs="宋体"/>
          <w:sz w:val="21"/>
          <w:szCs w:val="21"/>
        </w:rPr>
      </w:pPr>
      <w:r>
        <w:rPr>
          <w:rFonts w:hint="eastAsia" w:ascii="宋体" w:hAnsi="宋体" w:eastAsia="宋体" w:cs="宋体"/>
          <w:b w:val="0"/>
          <w:sz w:val="21"/>
          <w:szCs w:val="21"/>
        </w:rPr>
        <w:t>（4）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DF54C28">
      <w:pPr>
        <w:spacing w:after="40"/>
        <w:jc w:val="left"/>
        <w:rPr>
          <w:rFonts w:hint="eastAsia" w:ascii="宋体" w:hAnsi="宋体" w:eastAsia="宋体" w:cs="宋体"/>
          <w:sz w:val="21"/>
          <w:szCs w:val="21"/>
        </w:rPr>
      </w:pPr>
      <w:r>
        <w:rPr>
          <w:rFonts w:hint="eastAsia" w:ascii="宋体" w:hAnsi="宋体" w:eastAsia="宋体" w:cs="宋体"/>
          <w:b w:val="0"/>
          <w:sz w:val="21"/>
          <w:szCs w:val="21"/>
        </w:rPr>
        <w:t>注：若供应商在失信行为记录名单中，则其响应文件无效。采购代理机构将打印查询记录作为证据留存。</w:t>
      </w:r>
    </w:p>
    <w:p w14:paraId="30AD90B4">
      <w:pPr>
        <w:spacing w:after="40"/>
        <w:jc w:val="left"/>
        <w:rPr>
          <w:rFonts w:hint="eastAsia" w:ascii="宋体" w:hAnsi="宋体" w:eastAsia="宋体" w:cs="宋体"/>
          <w:sz w:val="21"/>
          <w:szCs w:val="21"/>
        </w:rPr>
      </w:pPr>
      <w:r>
        <w:rPr>
          <w:rFonts w:hint="eastAsia" w:ascii="宋体" w:hAnsi="宋体" w:eastAsia="宋体" w:cs="宋体"/>
          <w:b w:val="0"/>
          <w:sz w:val="21"/>
          <w:szCs w:val="21"/>
        </w:rPr>
        <w:t>25.8、竞争性谈判响应文件的符合性审查：谈判小组依据谈判文件的规定，对响应文件的有效性、完整性和对谈判文件的响应程度进行审查，以确定是否对谈判文件的全部实质性要求做出响应。</w:t>
      </w:r>
    </w:p>
    <w:p w14:paraId="57CFDEC1">
      <w:pPr>
        <w:spacing w:after="40"/>
        <w:jc w:val="left"/>
        <w:rPr>
          <w:rFonts w:hint="eastAsia" w:ascii="宋体" w:hAnsi="宋体" w:eastAsia="宋体" w:cs="宋体"/>
          <w:sz w:val="21"/>
          <w:szCs w:val="21"/>
        </w:rPr>
      </w:pPr>
      <w:r>
        <w:rPr>
          <w:rFonts w:hint="eastAsia" w:ascii="宋体" w:hAnsi="宋体" w:eastAsia="宋体" w:cs="宋体"/>
          <w:b w:val="0"/>
          <w:sz w:val="21"/>
          <w:szCs w:val="21"/>
        </w:rPr>
        <w:t>谈判小组要审查每份响应文件是否实质上响应了谈判文件的要求。实质上没有响应谈判文件要求的响应文件作无效响应处理，谈判小组应告知有关供应商未通过审查的原因。供应商不得通过修正或撤销不符之处而使其成为实质上响应。</w:t>
      </w:r>
    </w:p>
    <w:p w14:paraId="08D3C320">
      <w:pPr>
        <w:spacing w:after="40"/>
        <w:jc w:val="left"/>
        <w:rPr>
          <w:rFonts w:hint="eastAsia" w:ascii="宋体" w:hAnsi="宋体" w:eastAsia="宋体" w:cs="宋体"/>
          <w:sz w:val="21"/>
          <w:szCs w:val="21"/>
        </w:rPr>
      </w:pPr>
      <w:r>
        <w:rPr>
          <w:rFonts w:hint="eastAsia" w:ascii="宋体" w:hAnsi="宋体" w:eastAsia="宋体" w:cs="宋体"/>
          <w:b w:val="0"/>
          <w:sz w:val="21"/>
          <w:szCs w:val="21"/>
        </w:rPr>
        <w:t>25.9、评审中，谈判采购响应文件出现下列情况，修正原则为：</w:t>
      </w:r>
    </w:p>
    <w:p w14:paraId="698DD399">
      <w:pPr>
        <w:spacing w:after="40"/>
        <w:jc w:val="left"/>
        <w:rPr>
          <w:rFonts w:hint="eastAsia" w:ascii="宋体" w:hAnsi="宋体" w:eastAsia="宋体" w:cs="宋体"/>
          <w:sz w:val="21"/>
          <w:szCs w:val="21"/>
        </w:rPr>
      </w:pPr>
      <w:r>
        <w:rPr>
          <w:rFonts w:hint="eastAsia" w:ascii="宋体" w:hAnsi="宋体" w:eastAsia="宋体" w:cs="宋体"/>
          <w:b w:val="0"/>
          <w:sz w:val="21"/>
          <w:szCs w:val="21"/>
        </w:rPr>
        <w:t>（1）谈判响应文件内容与第一次谈判报价表对应内容不一致的，以第一次谈判报价表为准；</w:t>
      </w:r>
    </w:p>
    <w:p w14:paraId="4E40F1E9">
      <w:pPr>
        <w:spacing w:after="40"/>
        <w:jc w:val="left"/>
        <w:rPr>
          <w:rFonts w:hint="eastAsia" w:ascii="宋体" w:hAnsi="宋体" w:eastAsia="宋体" w:cs="宋体"/>
          <w:sz w:val="21"/>
          <w:szCs w:val="21"/>
        </w:rPr>
      </w:pPr>
      <w:r>
        <w:rPr>
          <w:rFonts w:hint="eastAsia" w:ascii="宋体" w:hAnsi="宋体" w:eastAsia="宋体" w:cs="宋体"/>
          <w:b w:val="0"/>
          <w:sz w:val="21"/>
          <w:szCs w:val="21"/>
        </w:rPr>
        <w:t>（2）报价的大写金额和小写金额不一致的，以大写金额为准；</w:t>
      </w:r>
    </w:p>
    <w:p w14:paraId="7FB638B9">
      <w:pPr>
        <w:spacing w:after="40"/>
        <w:jc w:val="left"/>
        <w:rPr>
          <w:rFonts w:hint="eastAsia" w:ascii="宋体" w:hAnsi="宋体" w:eastAsia="宋体" w:cs="宋体"/>
          <w:sz w:val="21"/>
          <w:szCs w:val="21"/>
        </w:rPr>
      </w:pPr>
      <w:r>
        <w:rPr>
          <w:rFonts w:hint="eastAsia" w:ascii="宋体" w:hAnsi="宋体" w:eastAsia="宋体" w:cs="宋体"/>
          <w:b w:val="0"/>
          <w:sz w:val="21"/>
          <w:szCs w:val="21"/>
        </w:rPr>
        <w:t>（3）总价金额与按单价汇总金额不一致的，以单价汇总金额为准；</w:t>
      </w:r>
    </w:p>
    <w:p w14:paraId="5D0BC333">
      <w:pPr>
        <w:spacing w:after="40"/>
        <w:jc w:val="left"/>
        <w:rPr>
          <w:rFonts w:hint="eastAsia" w:ascii="宋体" w:hAnsi="宋体" w:eastAsia="宋体" w:cs="宋体"/>
          <w:sz w:val="21"/>
          <w:szCs w:val="21"/>
        </w:rPr>
      </w:pPr>
      <w:r>
        <w:rPr>
          <w:rFonts w:hint="eastAsia" w:ascii="宋体" w:hAnsi="宋体" w:eastAsia="宋体" w:cs="宋体"/>
          <w:b w:val="0"/>
          <w:sz w:val="21"/>
          <w:szCs w:val="21"/>
        </w:rPr>
        <w:t>（4）单价金额小数点有明显错位的，以总价为准，并修改单价；</w:t>
      </w:r>
    </w:p>
    <w:p w14:paraId="31B73B51">
      <w:pPr>
        <w:spacing w:after="40"/>
        <w:jc w:val="left"/>
        <w:rPr>
          <w:rFonts w:hint="eastAsia" w:ascii="宋体" w:hAnsi="宋体" w:eastAsia="宋体" w:cs="宋体"/>
          <w:sz w:val="21"/>
          <w:szCs w:val="21"/>
        </w:rPr>
      </w:pPr>
      <w:r>
        <w:rPr>
          <w:rFonts w:hint="eastAsia" w:ascii="宋体" w:hAnsi="宋体" w:eastAsia="宋体" w:cs="宋体"/>
          <w:b w:val="0"/>
          <w:sz w:val="21"/>
          <w:szCs w:val="21"/>
        </w:rPr>
        <w:t>（5）谈判响应文件正本与副本不一致的，以正本为准；</w:t>
      </w:r>
    </w:p>
    <w:p w14:paraId="3EB6D616">
      <w:pPr>
        <w:spacing w:after="40"/>
        <w:jc w:val="left"/>
        <w:rPr>
          <w:rFonts w:hint="eastAsia" w:ascii="宋体" w:hAnsi="宋体" w:eastAsia="宋体" w:cs="宋体"/>
          <w:sz w:val="21"/>
          <w:szCs w:val="21"/>
        </w:rPr>
      </w:pPr>
      <w:r>
        <w:rPr>
          <w:rFonts w:hint="eastAsia" w:ascii="宋体" w:hAnsi="宋体" w:eastAsia="宋体" w:cs="宋体"/>
          <w:b w:val="0"/>
          <w:sz w:val="21"/>
          <w:szCs w:val="21"/>
        </w:rPr>
        <w:t>（6）多处内容交叉不符时，以谈判小组评审结果为准；</w:t>
      </w:r>
    </w:p>
    <w:p w14:paraId="65F10348">
      <w:pPr>
        <w:spacing w:after="40"/>
        <w:jc w:val="left"/>
        <w:rPr>
          <w:rFonts w:hint="eastAsia" w:ascii="宋体" w:hAnsi="宋体" w:eastAsia="宋体" w:cs="宋体"/>
          <w:sz w:val="21"/>
          <w:szCs w:val="21"/>
        </w:rPr>
      </w:pPr>
      <w:r>
        <w:rPr>
          <w:rFonts w:hint="eastAsia" w:ascii="宋体" w:hAnsi="宋体" w:eastAsia="宋体" w:cs="宋体"/>
          <w:b w:val="0"/>
          <w:sz w:val="21"/>
          <w:szCs w:val="21"/>
        </w:rPr>
        <w:t>（7）文字与图表不符时，以文字为准。</w:t>
      </w:r>
    </w:p>
    <w:p w14:paraId="53973066">
      <w:pPr>
        <w:spacing w:after="40"/>
        <w:jc w:val="left"/>
        <w:rPr>
          <w:rFonts w:hint="eastAsia" w:ascii="宋体" w:hAnsi="宋体" w:eastAsia="宋体" w:cs="宋体"/>
          <w:sz w:val="21"/>
          <w:szCs w:val="21"/>
        </w:rPr>
      </w:pPr>
      <w:r>
        <w:rPr>
          <w:rFonts w:hint="eastAsia" w:ascii="宋体" w:hAnsi="宋体" w:eastAsia="宋体" w:cs="宋体"/>
          <w:b w:val="0"/>
          <w:sz w:val="21"/>
          <w:szCs w:val="21"/>
        </w:rPr>
        <w:t>谈判供应商不同意以上修正，则其投标将被拒绝。谈判供应商同意后，按上述规定修正后的报价对谈判供应商</w:t>
      </w:r>
      <w:r>
        <w:rPr>
          <w:rFonts w:hint="eastAsia" w:cs="宋体"/>
          <w:b w:val="0"/>
          <w:sz w:val="21"/>
          <w:szCs w:val="21"/>
          <w:lang w:eastAsia="zh-CN"/>
        </w:rPr>
        <w:t>起到</w:t>
      </w:r>
      <w:r>
        <w:rPr>
          <w:rFonts w:hint="eastAsia" w:ascii="宋体" w:hAnsi="宋体" w:eastAsia="宋体" w:cs="宋体"/>
          <w:b w:val="0"/>
          <w:sz w:val="21"/>
          <w:szCs w:val="21"/>
        </w:rPr>
        <w:t>约束作用。</w:t>
      </w:r>
    </w:p>
    <w:p w14:paraId="5B55043D">
      <w:pPr>
        <w:spacing w:after="40"/>
        <w:jc w:val="left"/>
        <w:rPr>
          <w:rFonts w:hint="eastAsia" w:ascii="宋体" w:hAnsi="宋体" w:eastAsia="宋体" w:cs="宋体"/>
          <w:sz w:val="21"/>
          <w:szCs w:val="21"/>
        </w:rPr>
      </w:pPr>
      <w:r>
        <w:rPr>
          <w:rFonts w:hint="eastAsia" w:ascii="宋体" w:hAnsi="宋体" w:eastAsia="宋体" w:cs="宋体"/>
          <w:b w:val="0"/>
          <w:sz w:val="21"/>
          <w:szCs w:val="21"/>
        </w:rPr>
        <w:t>25.10、在详细评审之前，谈判小组要审查每份竞争性谈判响应文件是否实质上响应了竞争性谈判文件的要求。实质上响应的谈判应该是与竞争性谈判文件要求的全部条款、条件和规格参数相符，没有重大偏离的谈判。对关键条文的偏离、保留或反对将被认为是实质上的偏离。谈判小组决定谈判的响应性只根据谈判响应文件本身的内容，而不寻求外部的证据。</w:t>
      </w:r>
    </w:p>
    <w:p w14:paraId="26A41365">
      <w:pPr>
        <w:spacing w:after="40"/>
        <w:jc w:val="left"/>
        <w:rPr>
          <w:rFonts w:hint="eastAsia" w:ascii="宋体" w:hAnsi="宋体" w:eastAsia="宋体" w:cs="宋体"/>
          <w:sz w:val="21"/>
          <w:szCs w:val="21"/>
        </w:rPr>
      </w:pPr>
      <w:r>
        <w:rPr>
          <w:rFonts w:hint="eastAsia" w:ascii="宋体" w:hAnsi="宋体" w:eastAsia="宋体" w:cs="宋体"/>
          <w:b w:val="0"/>
          <w:sz w:val="21"/>
          <w:szCs w:val="21"/>
        </w:rPr>
        <w:t>25.11、凡审查、澄清、评价和比较投标的有关资料及被授标意见等内容，谈判小组成员均不得向谈判供应商及与评审无关的其他人透露。</w:t>
      </w:r>
    </w:p>
    <w:p w14:paraId="67C0783D">
      <w:pPr>
        <w:spacing w:before="160" w:after="80"/>
        <w:jc w:val="left"/>
        <w:rPr>
          <w:rFonts w:hint="eastAsia" w:ascii="宋体" w:hAnsi="宋体" w:eastAsia="宋体" w:cs="宋体"/>
          <w:sz w:val="21"/>
          <w:szCs w:val="21"/>
        </w:rPr>
      </w:pPr>
      <w:r>
        <w:rPr>
          <w:rFonts w:hint="eastAsia" w:ascii="宋体" w:hAnsi="宋体" w:eastAsia="宋体" w:cs="宋体"/>
          <w:b/>
          <w:sz w:val="21"/>
          <w:szCs w:val="21"/>
        </w:rPr>
        <w:t>26、竞争性谈判响应文件的详细审查</w:t>
      </w:r>
    </w:p>
    <w:p w14:paraId="626BCCA1">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26.1、经谈判确定最终采购需求和提交最后报价的供应商后，谈判小组采用最低评标价法对提交最后报价的供应商的响应文件和最后报价进行评审。</w:t>
      </w:r>
    </w:p>
    <w:p w14:paraId="0070B43C">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26.2、最低评标价法是指响应文件满足谈判文件全部实质性要求且投标报价最低的供应商为成交候选人的评标方法。谈判小组应当从质量和服务均能满足采购文件实质性响应要求的供应商中，按照最后报价由低到高的顺序提出3名以上成交候选人推荐给采购人。</w:t>
      </w:r>
    </w:p>
    <w:p w14:paraId="2DD328C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26.3、谈判小组各成员应在评审报告中签字认可。对评审报告有异议的谈判小组成员，应当在报告上签署不同意见并说明理由，由谈判小组记录相关情况。谈判小组成员拒绝在报告上签字又不说明其不同意见和理由的，视为同意评审报告。</w:t>
      </w:r>
    </w:p>
    <w:p w14:paraId="41DDD3F1">
      <w:pPr>
        <w:spacing w:before="160" w:after="80"/>
        <w:jc w:val="left"/>
        <w:rPr>
          <w:rFonts w:hint="eastAsia" w:ascii="宋体" w:hAnsi="宋体" w:eastAsia="宋体" w:cs="宋体"/>
          <w:sz w:val="21"/>
          <w:szCs w:val="21"/>
        </w:rPr>
      </w:pPr>
      <w:r>
        <w:rPr>
          <w:rFonts w:hint="eastAsia" w:ascii="宋体" w:hAnsi="宋体" w:eastAsia="宋体" w:cs="宋体"/>
          <w:b/>
          <w:sz w:val="21"/>
          <w:szCs w:val="21"/>
        </w:rPr>
        <w:t>27、评审过程的保密</w:t>
      </w:r>
    </w:p>
    <w:p w14:paraId="2F6D3B2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谈判小组成员和与评审活动有关的工作人员不得泄露有关竞争性谈判响应文件的评审和比较、成交候选人的推荐以及与评审有关的其他情况。</w:t>
      </w:r>
    </w:p>
    <w:p w14:paraId="21010A86">
      <w:pPr>
        <w:spacing w:before="160" w:after="80"/>
        <w:jc w:val="left"/>
        <w:rPr>
          <w:rFonts w:hint="eastAsia" w:ascii="宋体" w:hAnsi="宋体" w:eastAsia="宋体" w:cs="宋体"/>
          <w:sz w:val="21"/>
          <w:szCs w:val="21"/>
        </w:rPr>
      </w:pPr>
      <w:r>
        <w:rPr>
          <w:rFonts w:hint="eastAsia" w:ascii="宋体" w:hAnsi="宋体" w:eastAsia="宋体" w:cs="宋体"/>
          <w:b/>
          <w:sz w:val="21"/>
          <w:szCs w:val="21"/>
        </w:rPr>
        <w:t>28、评审方法</w:t>
      </w:r>
    </w:p>
    <w:p w14:paraId="75386788">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按照《中华人民共和国政府采购法》及实施条例和《政府采购非招标采购方式管理办法》（财政部令第74号）的规定，本次评审采用最低评标价法，即在全部满足竞争性谈判文件实质性要求前提下，谈判小组应当根据评审情况，按最后报价由低到高的顺序推荐前3名成交候选人（最低报价不是成交的唯一标准，需满足采购实质性要求）。</w:t>
      </w:r>
    </w:p>
    <w:p w14:paraId="17C9CF30">
      <w:pPr>
        <w:spacing w:before="160" w:after="80"/>
        <w:jc w:val="left"/>
        <w:rPr>
          <w:rFonts w:hint="eastAsia" w:ascii="宋体" w:hAnsi="宋体" w:eastAsia="宋体" w:cs="宋体"/>
          <w:sz w:val="21"/>
          <w:szCs w:val="21"/>
        </w:rPr>
      </w:pPr>
      <w:r>
        <w:rPr>
          <w:rFonts w:hint="eastAsia" w:ascii="宋体" w:hAnsi="宋体" w:eastAsia="宋体" w:cs="宋体"/>
          <w:b/>
          <w:sz w:val="21"/>
          <w:szCs w:val="21"/>
        </w:rPr>
        <w:t>29、谈判小组组成及职责</w:t>
      </w:r>
    </w:p>
    <w:p w14:paraId="2C5F1007">
      <w:pPr>
        <w:spacing w:after="40"/>
        <w:jc w:val="left"/>
        <w:rPr>
          <w:rFonts w:hint="eastAsia" w:ascii="宋体" w:hAnsi="宋体" w:eastAsia="宋体" w:cs="宋体"/>
          <w:sz w:val="21"/>
          <w:szCs w:val="21"/>
        </w:rPr>
      </w:pPr>
      <w:r>
        <w:rPr>
          <w:rFonts w:hint="eastAsia" w:ascii="宋体" w:hAnsi="宋体" w:eastAsia="宋体" w:cs="宋体"/>
          <w:b w:val="0"/>
          <w:sz w:val="21"/>
          <w:szCs w:val="21"/>
        </w:rPr>
        <w:t>29.1、为确保评标工作公开、公平、公正，依法成立谈判小组。谈判小组由采购人代表及评审专家共3人以上单数组成，其中评审专家人数不得不少于谈判小组成员总数的三分之二，评审专家在陕西省政府采购专家库中随机抽取产生。</w:t>
      </w:r>
    </w:p>
    <w:p w14:paraId="3F54F76B">
      <w:pPr>
        <w:spacing w:after="40"/>
        <w:jc w:val="left"/>
        <w:rPr>
          <w:rFonts w:hint="eastAsia" w:ascii="宋体" w:hAnsi="宋体" w:eastAsia="宋体" w:cs="宋体"/>
          <w:sz w:val="21"/>
          <w:szCs w:val="21"/>
        </w:rPr>
      </w:pPr>
      <w:r>
        <w:rPr>
          <w:rFonts w:hint="eastAsia" w:ascii="宋体" w:hAnsi="宋体" w:eastAsia="宋体" w:cs="宋体"/>
          <w:b w:val="0"/>
          <w:sz w:val="21"/>
          <w:szCs w:val="21"/>
        </w:rPr>
        <w:t>29.2、谈判小组负责具体评审事务，并独立履行下列职责：</w:t>
      </w:r>
    </w:p>
    <w:p w14:paraId="7E1E0EFF">
      <w:pPr>
        <w:spacing w:after="40"/>
        <w:jc w:val="left"/>
        <w:rPr>
          <w:rFonts w:hint="eastAsia" w:ascii="宋体" w:hAnsi="宋体" w:eastAsia="宋体" w:cs="宋体"/>
          <w:sz w:val="21"/>
          <w:szCs w:val="21"/>
        </w:rPr>
      </w:pPr>
      <w:r>
        <w:rPr>
          <w:rFonts w:hint="eastAsia" w:ascii="宋体" w:hAnsi="宋体" w:eastAsia="宋体" w:cs="宋体"/>
          <w:b w:val="0"/>
          <w:sz w:val="21"/>
          <w:szCs w:val="21"/>
        </w:rPr>
        <w:t>（1）遵纪守法，客观、公正、廉洁地履行职责，审查谈判响应文件是否符合竞争性谈判文件的要求，并做出评价；</w:t>
      </w:r>
    </w:p>
    <w:p w14:paraId="58587D66">
      <w:pPr>
        <w:spacing w:after="40"/>
        <w:jc w:val="left"/>
        <w:rPr>
          <w:rFonts w:hint="eastAsia" w:ascii="宋体" w:hAnsi="宋体" w:eastAsia="宋体" w:cs="宋体"/>
          <w:sz w:val="21"/>
          <w:szCs w:val="21"/>
        </w:rPr>
      </w:pPr>
      <w:r>
        <w:rPr>
          <w:rFonts w:hint="eastAsia" w:ascii="宋体" w:hAnsi="宋体" w:eastAsia="宋体" w:cs="宋体"/>
          <w:b w:val="0"/>
          <w:sz w:val="21"/>
          <w:szCs w:val="21"/>
        </w:rPr>
        <w:t>（2）要求供应商对谈判响应文件有关事项作出解释或者澄清；</w:t>
      </w:r>
    </w:p>
    <w:p w14:paraId="7C17DD6B">
      <w:pPr>
        <w:spacing w:after="40"/>
        <w:jc w:val="left"/>
        <w:rPr>
          <w:rFonts w:hint="eastAsia" w:ascii="宋体" w:hAnsi="宋体" w:eastAsia="宋体" w:cs="宋体"/>
          <w:sz w:val="21"/>
          <w:szCs w:val="21"/>
        </w:rPr>
      </w:pPr>
      <w:r>
        <w:rPr>
          <w:rFonts w:hint="eastAsia" w:ascii="宋体" w:hAnsi="宋体" w:eastAsia="宋体" w:cs="宋体"/>
          <w:b w:val="0"/>
          <w:sz w:val="21"/>
          <w:szCs w:val="21"/>
        </w:rPr>
        <w:t>（3）按照竞争性谈判文件的要求和评审办法进行评审，推荐成交候选单位名单，对评审意见承担个人责任；</w:t>
      </w:r>
    </w:p>
    <w:p w14:paraId="482D1E65">
      <w:pPr>
        <w:spacing w:after="40"/>
        <w:jc w:val="left"/>
        <w:rPr>
          <w:rFonts w:hint="eastAsia" w:ascii="宋体" w:hAnsi="宋体" w:eastAsia="宋体" w:cs="宋体"/>
          <w:sz w:val="21"/>
          <w:szCs w:val="21"/>
        </w:rPr>
      </w:pPr>
      <w:r>
        <w:rPr>
          <w:rFonts w:hint="eastAsia" w:ascii="宋体" w:hAnsi="宋体" w:eastAsia="宋体" w:cs="宋体"/>
          <w:b w:val="0"/>
          <w:sz w:val="21"/>
          <w:szCs w:val="21"/>
        </w:rPr>
        <w:t>（4）对评审过程和结果以及供应商的商业秘密保密；</w:t>
      </w:r>
    </w:p>
    <w:p w14:paraId="09A557DF">
      <w:pPr>
        <w:spacing w:after="40"/>
        <w:jc w:val="left"/>
        <w:rPr>
          <w:rFonts w:hint="eastAsia" w:ascii="宋体" w:hAnsi="宋体" w:eastAsia="宋体" w:cs="宋体"/>
          <w:sz w:val="21"/>
          <w:szCs w:val="21"/>
        </w:rPr>
      </w:pPr>
      <w:r>
        <w:rPr>
          <w:rFonts w:hint="eastAsia" w:ascii="宋体" w:hAnsi="宋体" w:eastAsia="宋体" w:cs="宋体"/>
          <w:b w:val="0"/>
          <w:sz w:val="21"/>
          <w:szCs w:val="21"/>
        </w:rPr>
        <w:t>（5）参与谈判结果报告的起草；</w:t>
      </w:r>
    </w:p>
    <w:p w14:paraId="63B03647">
      <w:pPr>
        <w:spacing w:after="40"/>
        <w:jc w:val="left"/>
        <w:rPr>
          <w:rFonts w:hint="eastAsia" w:ascii="宋体" w:hAnsi="宋体" w:eastAsia="宋体" w:cs="宋体"/>
          <w:sz w:val="21"/>
          <w:szCs w:val="21"/>
        </w:rPr>
      </w:pPr>
      <w:r>
        <w:rPr>
          <w:rFonts w:hint="eastAsia" w:ascii="宋体" w:hAnsi="宋体" w:eastAsia="宋体" w:cs="宋体"/>
          <w:b w:val="0"/>
          <w:sz w:val="21"/>
          <w:szCs w:val="21"/>
        </w:rPr>
        <w:t>（6）配合采购代理机构答复供应商提出的质疑；</w:t>
      </w:r>
    </w:p>
    <w:p w14:paraId="5A8653AA">
      <w:pPr>
        <w:spacing w:after="40"/>
        <w:jc w:val="left"/>
        <w:rPr>
          <w:rFonts w:hint="eastAsia" w:ascii="宋体" w:hAnsi="宋体" w:eastAsia="宋体" w:cs="宋体"/>
          <w:sz w:val="21"/>
          <w:szCs w:val="21"/>
        </w:rPr>
      </w:pPr>
      <w:r>
        <w:rPr>
          <w:rFonts w:hint="eastAsia" w:ascii="宋体" w:hAnsi="宋体" w:eastAsia="宋体" w:cs="宋体"/>
          <w:b w:val="0"/>
          <w:sz w:val="21"/>
          <w:szCs w:val="21"/>
        </w:rPr>
        <w:t>（7）配合财政部门的投诉处理工作；</w:t>
      </w:r>
    </w:p>
    <w:p w14:paraId="1F632C20">
      <w:pPr>
        <w:spacing w:after="40"/>
        <w:jc w:val="left"/>
        <w:rPr>
          <w:rFonts w:hint="eastAsia" w:ascii="宋体" w:hAnsi="宋体" w:eastAsia="宋体" w:cs="宋体"/>
          <w:sz w:val="21"/>
          <w:szCs w:val="21"/>
        </w:rPr>
      </w:pPr>
      <w:r>
        <w:rPr>
          <w:rFonts w:hint="eastAsia" w:ascii="宋体" w:hAnsi="宋体" w:eastAsia="宋体" w:cs="宋体"/>
          <w:b w:val="0"/>
          <w:sz w:val="21"/>
          <w:szCs w:val="21"/>
        </w:rPr>
        <w:t>（8）依据政府采购法有关精神，有权对谈判过程中出现的一切问题做出处理决定。</w:t>
      </w:r>
    </w:p>
    <w:p w14:paraId="161D3B00">
      <w:pPr>
        <w:spacing w:after="40"/>
        <w:jc w:val="left"/>
        <w:rPr>
          <w:rFonts w:hint="eastAsia" w:ascii="宋体" w:hAnsi="宋体" w:eastAsia="宋体" w:cs="宋体"/>
          <w:sz w:val="21"/>
          <w:szCs w:val="21"/>
        </w:rPr>
      </w:pPr>
      <w:r>
        <w:rPr>
          <w:rFonts w:hint="eastAsia" w:ascii="宋体" w:hAnsi="宋体" w:eastAsia="宋体" w:cs="宋体"/>
          <w:b w:val="0"/>
          <w:sz w:val="21"/>
          <w:szCs w:val="21"/>
        </w:rPr>
        <w:t>29.3、谈判小组在评审过程中发现供应商有行贿、提供虚假材料或者串通等违法行为的，应当及时向财政部门报告。</w:t>
      </w:r>
    </w:p>
    <w:p w14:paraId="032E640E">
      <w:pPr>
        <w:spacing w:after="40"/>
        <w:jc w:val="left"/>
        <w:rPr>
          <w:rFonts w:hint="eastAsia" w:ascii="宋体" w:hAnsi="宋体" w:eastAsia="宋体" w:cs="宋体"/>
          <w:sz w:val="21"/>
          <w:szCs w:val="21"/>
        </w:rPr>
      </w:pPr>
      <w:r>
        <w:rPr>
          <w:rFonts w:hint="eastAsia" w:ascii="宋体" w:hAnsi="宋体" w:eastAsia="宋体" w:cs="宋体"/>
          <w:b w:val="0"/>
          <w:sz w:val="21"/>
          <w:szCs w:val="21"/>
        </w:rPr>
        <w:t>29.4、谈判小组在评审过程中收到非法干涉的，应当及时向财政、监察等部门举报。</w:t>
      </w:r>
    </w:p>
    <w:p w14:paraId="26ED0268">
      <w:pPr>
        <w:spacing w:after="40"/>
        <w:jc w:val="left"/>
        <w:rPr>
          <w:rFonts w:hint="eastAsia" w:ascii="宋体" w:hAnsi="宋体" w:eastAsia="宋体" w:cs="宋体"/>
          <w:sz w:val="21"/>
          <w:szCs w:val="21"/>
        </w:rPr>
      </w:pPr>
      <w:r>
        <w:rPr>
          <w:rFonts w:hint="eastAsia" w:ascii="宋体" w:hAnsi="宋体" w:eastAsia="宋体" w:cs="宋体"/>
          <w:b w:val="0"/>
          <w:sz w:val="21"/>
          <w:szCs w:val="21"/>
        </w:rPr>
        <w:t>29.5、谈判小组成员应当按照客观、公正、审慎的原则，根据谈判文件规定的评审程序、评审方法和评审标准进行独立评审。</w:t>
      </w:r>
    </w:p>
    <w:p w14:paraId="0429B3F3">
      <w:pPr>
        <w:spacing w:before="160" w:after="80"/>
        <w:jc w:val="left"/>
        <w:rPr>
          <w:rFonts w:hint="eastAsia" w:ascii="宋体" w:hAnsi="宋体" w:eastAsia="宋体" w:cs="宋体"/>
          <w:sz w:val="21"/>
          <w:szCs w:val="21"/>
        </w:rPr>
      </w:pPr>
      <w:r>
        <w:rPr>
          <w:rFonts w:hint="eastAsia" w:ascii="宋体" w:hAnsi="宋体" w:eastAsia="宋体" w:cs="宋体"/>
          <w:b/>
          <w:sz w:val="21"/>
          <w:szCs w:val="21"/>
        </w:rPr>
        <w:t>30、谈判小组的职能</w:t>
      </w:r>
    </w:p>
    <w:p w14:paraId="7F1C4095">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30.1、对供应商响应文件进行审查；</w:t>
      </w:r>
    </w:p>
    <w:p w14:paraId="3AA40B22">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30.2、与各供应商就谈判采购响应文件（含澄清、说明或补正的内容）中的谈判报价、技术方案、业绩及履约能力等进行谈判；</w:t>
      </w:r>
    </w:p>
    <w:p w14:paraId="025FC936">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30.3、依据采购文件，并视谈判情况，确定进入最终评审的供应商；</w:t>
      </w:r>
    </w:p>
    <w:p w14:paraId="0CF2FE8C">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30.4、排序推荐候选成交供应商；</w:t>
      </w:r>
    </w:p>
    <w:p w14:paraId="5B1E0652">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30.5、协商处理谈判过程中出现的其它相关问题。</w:t>
      </w:r>
    </w:p>
    <w:p w14:paraId="55472786">
      <w:pPr>
        <w:spacing w:before="160" w:after="80"/>
        <w:jc w:val="left"/>
        <w:rPr>
          <w:rFonts w:hint="eastAsia" w:ascii="宋体" w:hAnsi="宋体" w:eastAsia="宋体" w:cs="宋体"/>
          <w:sz w:val="21"/>
          <w:szCs w:val="21"/>
        </w:rPr>
      </w:pPr>
      <w:r>
        <w:rPr>
          <w:rFonts w:hint="eastAsia" w:ascii="宋体" w:hAnsi="宋体" w:eastAsia="宋体" w:cs="宋体"/>
          <w:b/>
          <w:sz w:val="21"/>
          <w:szCs w:val="21"/>
        </w:rPr>
        <w:t>31、谈判小组及其成员不得有下列行为</w:t>
      </w:r>
    </w:p>
    <w:p w14:paraId="12D2B3EB">
      <w:pPr>
        <w:spacing w:after="40"/>
        <w:jc w:val="left"/>
        <w:rPr>
          <w:rFonts w:hint="eastAsia" w:ascii="宋体" w:hAnsi="宋体" w:eastAsia="宋体" w:cs="宋体"/>
          <w:sz w:val="21"/>
          <w:szCs w:val="21"/>
        </w:rPr>
      </w:pPr>
      <w:r>
        <w:rPr>
          <w:rFonts w:hint="eastAsia" w:ascii="宋体" w:hAnsi="宋体" w:eastAsia="宋体" w:cs="宋体"/>
          <w:b w:val="0"/>
          <w:sz w:val="21"/>
          <w:szCs w:val="21"/>
        </w:rPr>
        <w:t>31.1、确定参与评审至评审结束前私自接触供应商；</w:t>
      </w:r>
    </w:p>
    <w:p w14:paraId="34E32F4F">
      <w:pPr>
        <w:spacing w:after="40"/>
        <w:jc w:val="left"/>
        <w:rPr>
          <w:rFonts w:hint="eastAsia" w:ascii="宋体" w:hAnsi="宋体" w:eastAsia="宋体" w:cs="宋体"/>
          <w:sz w:val="21"/>
          <w:szCs w:val="21"/>
        </w:rPr>
      </w:pPr>
      <w:r>
        <w:rPr>
          <w:rFonts w:hint="eastAsia" w:ascii="宋体" w:hAnsi="宋体" w:eastAsia="宋体" w:cs="宋体"/>
          <w:b w:val="0"/>
          <w:sz w:val="21"/>
          <w:szCs w:val="21"/>
        </w:rPr>
        <w:t>31.2、接受供应商提出的与响应文件不一致的澄清或者说明，财政部第87号令第五十一条规定的情形除外；</w:t>
      </w:r>
    </w:p>
    <w:p w14:paraId="160E2A2E">
      <w:pPr>
        <w:spacing w:after="40"/>
        <w:jc w:val="left"/>
        <w:rPr>
          <w:rFonts w:hint="eastAsia" w:ascii="宋体" w:hAnsi="宋体" w:eastAsia="宋体" w:cs="宋体"/>
          <w:sz w:val="21"/>
          <w:szCs w:val="21"/>
        </w:rPr>
      </w:pPr>
      <w:r>
        <w:rPr>
          <w:rFonts w:hint="eastAsia" w:ascii="宋体" w:hAnsi="宋体" w:eastAsia="宋体" w:cs="宋体"/>
          <w:b w:val="0"/>
          <w:sz w:val="21"/>
          <w:szCs w:val="21"/>
        </w:rPr>
        <w:t>31.3、违反评审纪律发表倾向性意见或者征询采购人的倾向性意见；</w:t>
      </w:r>
    </w:p>
    <w:p w14:paraId="6065B632">
      <w:pPr>
        <w:spacing w:after="40"/>
        <w:jc w:val="left"/>
        <w:rPr>
          <w:rFonts w:hint="eastAsia" w:ascii="宋体" w:hAnsi="宋体" w:eastAsia="宋体" w:cs="宋体"/>
          <w:sz w:val="21"/>
          <w:szCs w:val="21"/>
        </w:rPr>
      </w:pPr>
      <w:r>
        <w:rPr>
          <w:rFonts w:hint="eastAsia" w:ascii="宋体" w:hAnsi="宋体" w:eastAsia="宋体" w:cs="宋体"/>
          <w:b w:val="0"/>
          <w:sz w:val="21"/>
          <w:szCs w:val="21"/>
        </w:rPr>
        <w:t>31.4、对需要专业判断的主观评审因素协商评分；</w:t>
      </w:r>
    </w:p>
    <w:p w14:paraId="45020F06">
      <w:pPr>
        <w:spacing w:after="40"/>
        <w:jc w:val="left"/>
        <w:rPr>
          <w:rFonts w:hint="eastAsia" w:ascii="宋体" w:hAnsi="宋体" w:eastAsia="宋体" w:cs="宋体"/>
          <w:sz w:val="21"/>
          <w:szCs w:val="21"/>
        </w:rPr>
      </w:pPr>
      <w:r>
        <w:rPr>
          <w:rFonts w:hint="eastAsia" w:ascii="宋体" w:hAnsi="宋体" w:eastAsia="宋体" w:cs="宋体"/>
          <w:b w:val="0"/>
          <w:sz w:val="21"/>
          <w:szCs w:val="21"/>
        </w:rPr>
        <w:t>31.5、在评审过程中擅离职守，影响评审程序正常进行的；</w:t>
      </w:r>
    </w:p>
    <w:p w14:paraId="10CEF590">
      <w:pPr>
        <w:spacing w:after="40"/>
        <w:jc w:val="left"/>
        <w:rPr>
          <w:rFonts w:hint="eastAsia" w:ascii="宋体" w:hAnsi="宋体" w:eastAsia="宋体" w:cs="宋体"/>
          <w:sz w:val="21"/>
          <w:szCs w:val="21"/>
        </w:rPr>
      </w:pPr>
      <w:r>
        <w:rPr>
          <w:rFonts w:hint="eastAsia" w:ascii="宋体" w:hAnsi="宋体" w:eastAsia="宋体" w:cs="宋体"/>
          <w:b w:val="0"/>
          <w:sz w:val="21"/>
          <w:szCs w:val="21"/>
        </w:rPr>
        <w:t>31.6、记录、复制或者带走任何评审资料；</w:t>
      </w:r>
    </w:p>
    <w:p w14:paraId="7E2E3E14">
      <w:pPr>
        <w:spacing w:after="40"/>
        <w:jc w:val="left"/>
        <w:rPr>
          <w:rFonts w:hint="eastAsia" w:ascii="宋体" w:hAnsi="宋体" w:eastAsia="宋体" w:cs="宋体"/>
          <w:sz w:val="21"/>
          <w:szCs w:val="21"/>
        </w:rPr>
      </w:pPr>
      <w:r>
        <w:rPr>
          <w:rFonts w:hint="eastAsia" w:ascii="宋体" w:hAnsi="宋体" w:eastAsia="宋体" w:cs="宋体"/>
          <w:b w:val="0"/>
          <w:sz w:val="21"/>
          <w:szCs w:val="21"/>
        </w:rPr>
        <w:t>31.7、其他不遵守评审纪律的行为。</w:t>
      </w:r>
    </w:p>
    <w:p w14:paraId="36E7FCAE">
      <w:pPr>
        <w:spacing w:after="40"/>
        <w:jc w:val="left"/>
        <w:rPr>
          <w:rFonts w:hint="eastAsia" w:ascii="宋体" w:hAnsi="宋体" w:eastAsia="宋体" w:cs="宋体"/>
          <w:sz w:val="21"/>
          <w:szCs w:val="21"/>
        </w:rPr>
      </w:pPr>
      <w:r>
        <w:rPr>
          <w:rFonts w:hint="eastAsia" w:ascii="宋体" w:hAnsi="宋体" w:eastAsia="宋体" w:cs="宋体"/>
          <w:b w:val="0"/>
          <w:sz w:val="21"/>
          <w:szCs w:val="21"/>
        </w:rPr>
        <w:t>谈判小组成员有前五项行为之一的，其评审意见无效，并不得获取评审劳务报酬和报销异地评审差旅费。</w:t>
      </w:r>
    </w:p>
    <w:p w14:paraId="3D9B3F8F">
      <w:pPr>
        <w:spacing w:before="160" w:after="80"/>
        <w:jc w:val="left"/>
        <w:rPr>
          <w:rFonts w:hint="eastAsia" w:ascii="宋体" w:hAnsi="宋体" w:eastAsia="宋体" w:cs="宋体"/>
          <w:sz w:val="21"/>
          <w:szCs w:val="21"/>
        </w:rPr>
      </w:pPr>
      <w:r>
        <w:rPr>
          <w:rFonts w:hint="eastAsia" w:ascii="宋体" w:hAnsi="宋体" w:eastAsia="宋体" w:cs="宋体"/>
          <w:b/>
          <w:sz w:val="21"/>
          <w:szCs w:val="21"/>
        </w:rPr>
        <w:t>F、确定成交</w:t>
      </w:r>
    </w:p>
    <w:p w14:paraId="1FC14F2D">
      <w:pPr>
        <w:spacing w:before="160" w:after="80"/>
        <w:jc w:val="left"/>
        <w:rPr>
          <w:rFonts w:hint="eastAsia" w:ascii="宋体" w:hAnsi="宋体" w:eastAsia="宋体" w:cs="宋体"/>
          <w:sz w:val="21"/>
          <w:szCs w:val="21"/>
        </w:rPr>
      </w:pPr>
      <w:r>
        <w:rPr>
          <w:rFonts w:hint="eastAsia" w:ascii="宋体" w:hAnsi="宋体" w:eastAsia="宋体" w:cs="宋体"/>
          <w:b/>
          <w:sz w:val="21"/>
          <w:szCs w:val="21"/>
        </w:rPr>
        <w:t>32、成交程序</w:t>
      </w:r>
    </w:p>
    <w:p w14:paraId="7AACF10D">
      <w:pPr>
        <w:spacing w:after="40"/>
        <w:jc w:val="left"/>
        <w:rPr>
          <w:rFonts w:hint="eastAsia" w:ascii="宋体" w:hAnsi="宋体" w:eastAsia="宋体" w:cs="宋体"/>
          <w:sz w:val="21"/>
          <w:szCs w:val="21"/>
        </w:rPr>
      </w:pPr>
      <w:r>
        <w:rPr>
          <w:rFonts w:hint="eastAsia" w:ascii="宋体" w:hAnsi="宋体" w:eastAsia="宋体" w:cs="宋体"/>
          <w:b w:val="0"/>
          <w:sz w:val="21"/>
          <w:szCs w:val="21"/>
        </w:rPr>
        <w:t>32.1、谈判小组根据评审方法的规定对供应商进行评审排序，推荐前3名成交候选人，作为评审结果。评审结果由全体谈判小组成员签字确认。</w:t>
      </w:r>
    </w:p>
    <w:p w14:paraId="2EEEA825">
      <w:pPr>
        <w:spacing w:after="40"/>
        <w:jc w:val="left"/>
        <w:rPr>
          <w:rFonts w:hint="eastAsia" w:ascii="宋体" w:hAnsi="宋体" w:eastAsia="宋体" w:cs="宋体"/>
          <w:sz w:val="21"/>
          <w:szCs w:val="21"/>
        </w:rPr>
      </w:pPr>
      <w:r>
        <w:rPr>
          <w:rFonts w:hint="eastAsia" w:ascii="宋体" w:hAnsi="宋体" w:eastAsia="宋体" w:cs="宋体"/>
          <w:b w:val="0"/>
          <w:sz w:val="21"/>
          <w:szCs w:val="21"/>
        </w:rPr>
        <w:t>32.2、采购代理机构应当在评审结束后2个工作日内将评审报告送采购人确认。采购人应当在收到评审报告后5个工作日内，根据评审报告中推荐的成交候选人排列顺序，确定排名第一的为成交供应商。</w:t>
      </w:r>
    </w:p>
    <w:p w14:paraId="7620C860">
      <w:pPr>
        <w:spacing w:after="40"/>
        <w:jc w:val="left"/>
        <w:rPr>
          <w:rFonts w:hint="eastAsia" w:ascii="宋体" w:hAnsi="宋体" w:eastAsia="宋体" w:cs="宋体"/>
          <w:sz w:val="21"/>
          <w:szCs w:val="21"/>
        </w:rPr>
      </w:pPr>
      <w:r>
        <w:rPr>
          <w:rFonts w:hint="eastAsia" w:ascii="宋体" w:hAnsi="宋体" w:eastAsia="宋体" w:cs="宋体"/>
          <w:b w:val="0"/>
          <w:sz w:val="21"/>
          <w:szCs w:val="21"/>
        </w:rPr>
        <w:t>32.3、排名第一的成交候选人放弃成交、在规定期限内未能签订合同、因不可抗力不能履行合同、不按照竞争性谈判文件要求提交履约保证金，或者被查实存在影响成交结果的违法行为等情形，不符合成交条件的，采购人可以按照谈判小组提出的成交候选人名单排序依次确定其他成交候选人为成交供应商，也可以重新组织竞争性谈判。</w:t>
      </w:r>
    </w:p>
    <w:p w14:paraId="3862D00D">
      <w:pPr>
        <w:spacing w:after="40"/>
        <w:jc w:val="left"/>
        <w:rPr>
          <w:rFonts w:hint="eastAsia" w:ascii="宋体" w:hAnsi="宋体" w:eastAsia="宋体" w:cs="宋体"/>
          <w:sz w:val="21"/>
          <w:szCs w:val="21"/>
        </w:rPr>
      </w:pPr>
      <w:r>
        <w:rPr>
          <w:rFonts w:hint="eastAsia" w:ascii="宋体" w:hAnsi="宋体" w:eastAsia="宋体" w:cs="宋体"/>
          <w:b w:val="0"/>
          <w:sz w:val="21"/>
          <w:szCs w:val="21"/>
        </w:rPr>
        <w:t>32.4、采购人也可以授权谈判小组评审后直接确定成交供应商。</w:t>
      </w:r>
    </w:p>
    <w:p w14:paraId="4722C15D">
      <w:pPr>
        <w:spacing w:after="40"/>
        <w:jc w:val="left"/>
        <w:rPr>
          <w:rFonts w:hint="eastAsia" w:ascii="宋体" w:hAnsi="宋体" w:eastAsia="宋体" w:cs="宋体"/>
          <w:sz w:val="21"/>
          <w:szCs w:val="21"/>
        </w:rPr>
      </w:pPr>
      <w:r>
        <w:rPr>
          <w:rFonts w:hint="eastAsia" w:ascii="宋体" w:hAnsi="宋体" w:eastAsia="宋体" w:cs="宋体"/>
          <w:b w:val="0"/>
          <w:sz w:val="21"/>
          <w:szCs w:val="21"/>
        </w:rPr>
        <w:t>32.5、采购代理机构应当在成交供应商确定后2个工作日内，在省级以上财政部门指定的政府采购信息发布媒体上公告成交结果，同时向成交供应商发出成交通知书，并将谈判文件随成交结果同时公告。</w:t>
      </w:r>
    </w:p>
    <w:p w14:paraId="07AD1105">
      <w:pPr>
        <w:spacing w:after="40"/>
        <w:jc w:val="left"/>
        <w:rPr>
          <w:rFonts w:hint="eastAsia" w:ascii="宋体" w:hAnsi="宋体" w:eastAsia="宋体" w:cs="宋体"/>
          <w:sz w:val="21"/>
          <w:szCs w:val="21"/>
        </w:rPr>
      </w:pPr>
      <w:r>
        <w:rPr>
          <w:rFonts w:hint="eastAsia" w:ascii="宋体" w:hAnsi="宋体" w:eastAsia="宋体" w:cs="宋体"/>
          <w:b w:val="0"/>
          <w:sz w:val="21"/>
          <w:szCs w:val="21"/>
        </w:rPr>
        <w:t>32.6、供应商或者其他利害关系人对评审结果有异议的，应当在法律规定的时间内提出。</w:t>
      </w:r>
    </w:p>
    <w:p w14:paraId="3EDC36D6">
      <w:pPr>
        <w:spacing w:before="160" w:after="80"/>
        <w:jc w:val="left"/>
        <w:rPr>
          <w:rFonts w:hint="eastAsia" w:ascii="宋体" w:hAnsi="宋体" w:eastAsia="宋体" w:cs="宋体"/>
          <w:sz w:val="21"/>
          <w:szCs w:val="21"/>
        </w:rPr>
      </w:pPr>
      <w:r>
        <w:rPr>
          <w:rFonts w:hint="eastAsia" w:ascii="宋体" w:hAnsi="宋体" w:eastAsia="宋体" w:cs="宋体"/>
          <w:b/>
          <w:sz w:val="21"/>
          <w:szCs w:val="21"/>
        </w:rPr>
        <w:t>33、成交通知</w:t>
      </w:r>
    </w:p>
    <w:p w14:paraId="28BA730C">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33.1、采购代理机构向成交供应商发出《成交通知书》。成交供应商领取成交通知书时须携带法定代表人授权书及加盖单位公章的被授权人身份证复印件。</w:t>
      </w:r>
    </w:p>
    <w:p w14:paraId="29CFB3D2">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33.2、成交通知书对采购人和成交供应商具有同等法律效力。成交通知书发出之后，采购人改变成交结果，或者成交供应商放弃成交，应当承担相应的法律责任。</w:t>
      </w:r>
    </w:p>
    <w:p w14:paraId="69AF71F4">
      <w:pPr>
        <w:spacing w:before="160" w:after="80"/>
        <w:jc w:val="left"/>
        <w:rPr>
          <w:rFonts w:hint="eastAsia" w:ascii="宋体" w:hAnsi="宋体" w:eastAsia="宋体" w:cs="宋体"/>
          <w:sz w:val="21"/>
          <w:szCs w:val="21"/>
        </w:rPr>
      </w:pPr>
      <w:r>
        <w:rPr>
          <w:rFonts w:hint="eastAsia" w:ascii="宋体" w:hAnsi="宋体" w:eastAsia="宋体" w:cs="宋体"/>
          <w:b/>
          <w:sz w:val="21"/>
          <w:szCs w:val="21"/>
        </w:rPr>
        <w:t>34、采购合同的签订</w:t>
      </w:r>
    </w:p>
    <w:p w14:paraId="482C232A">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34.1、采购人应当自成交通知书发出之日起二十五日内，按照竞争性谈判文件和成交供应商竞争性谈判响应文件（包括评审中形成的澄清文件）的约定，与成交供应商签订书面合同。所签订的合同不得对竞争性谈判文件和成交供应商的竞争性谈判响应文件（包括评审中形成的澄清文件）作实质性修改。</w:t>
      </w:r>
    </w:p>
    <w:p w14:paraId="3C95BB6D">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34.2、采购人自采购合同签订之日起七个工作日内，将采购合同副本报同级人民政府财政部门备案。</w:t>
      </w:r>
    </w:p>
    <w:p w14:paraId="1362A296">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35、本项目不收取招标代理服务费。</w:t>
      </w:r>
    </w:p>
    <w:p w14:paraId="2ACD6FF4">
      <w:pPr>
        <w:spacing w:before="160" w:after="80"/>
        <w:jc w:val="left"/>
        <w:rPr>
          <w:rFonts w:hint="eastAsia" w:ascii="宋体" w:hAnsi="宋体" w:eastAsia="宋体" w:cs="宋体"/>
          <w:sz w:val="21"/>
          <w:szCs w:val="21"/>
        </w:rPr>
      </w:pPr>
      <w:r>
        <w:rPr>
          <w:rFonts w:hint="eastAsia" w:ascii="宋体" w:hAnsi="宋体" w:eastAsia="宋体" w:cs="宋体"/>
          <w:b/>
          <w:sz w:val="21"/>
          <w:szCs w:val="21"/>
        </w:rPr>
        <w:t>G、其它</w:t>
      </w:r>
    </w:p>
    <w:p w14:paraId="2D6A84ED">
      <w:pPr>
        <w:spacing w:before="160" w:after="80"/>
        <w:jc w:val="left"/>
        <w:rPr>
          <w:rFonts w:hint="eastAsia" w:ascii="宋体" w:hAnsi="宋体" w:eastAsia="宋体" w:cs="宋体"/>
          <w:sz w:val="21"/>
          <w:szCs w:val="21"/>
        </w:rPr>
      </w:pPr>
      <w:r>
        <w:rPr>
          <w:rFonts w:hint="eastAsia" w:ascii="宋体" w:hAnsi="宋体" w:eastAsia="宋体" w:cs="宋体"/>
          <w:b/>
          <w:sz w:val="21"/>
          <w:szCs w:val="21"/>
        </w:rPr>
        <w:t>36、谈判终止情形</w:t>
      </w:r>
    </w:p>
    <w:p w14:paraId="2C4A1F4D">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谈判开始后，出现下列情形之一的，采购代理机构将终止竞争性谈判采购活动，发布项目终止公告并说明原因，重新开展采购活动：</w:t>
      </w:r>
    </w:p>
    <w:p w14:paraId="2D667C64">
      <w:pPr>
        <w:spacing w:after="40"/>
        <w:jc w:val="left"/>
        <w:rPr>
          <w:rFonts w:hint="eastAsia" w:ascii="宋体" w:hAnsi="宋体" w:eastAsia="宋体" w:cs="宋体"/>
          <w:sz w:val="21"/>
          <w:szCs w:val="21"/>
        </w:rPr>
      </w:pPr>
      <w:r>
        <w:rPr>
          <w:rFonts w:hint="eastAsia" w:ascii="宋体" w:hAnsi="宋体" w:eastAsia="宋体" w:cs="宋体"/>
          <w:b w:val="0"/>
          <w:sz w:val="21"/>
          <w:szCs w:val="21"/>
        </w:rPr>
        <w:t>36.1、因情况变化，不再符合规定的竞争性谈判采购方式适用情形的；</w:t>
      </w:r>
    </w:p>
    <w:p w14:paraId="38BB29A2">
      <w:pPr>
        <w:spacing w:after="40"/>
        <w:jc w:val="left"/>
        <w:rPr>
          <w:rFonts w:hint="eastAsia" w:ascii="宋体" w:hAnsi="宋体" w:eastAsia="宋体" w:cs="宋体"/>
          <w:sz w:val="21"/>
          <w:szCs w:val="21"/>
        </w:rPr>
      </w:pPr>
      <w:r>
        <w:rPr>
          <w:rFonts w:hint="eastAsia" w:ascii="宋体" w:hAnsi="宋体" w:eastAsia="宋体" w:cs="宋体"/>
          <w:b w:val="0"/>
          <w:sz w:val="21"/>
          <w:szCs w:val="21"/>
        </w:rPr>
        <w:t>36.2、出现影响采购公正的违法、违规行为的；</w:t>
      </w:r>
    </w:p>
    <w:p w14:paraId="3CC2F423">
      <w:pPr>
        <w:spacing w:after="40"/>
        <w:jc w:val="left"/>
        <w:rPr>
          <w:rFonts w:hint="eastAsia" w:ascii="宋体" w:hAnsi="宋体" w:eastAsia="宋体" w:cs="宋体"/>
          <w:sz w:val="21"/>
          <w:szCs w:val="21"/>
        </w:rPr>
      </w:pPr>
      <w:r>
        <w:rPr>
          <w:rFonts w:hint="eastAsia" w:ascii="宋体" w:hAnsi="宋体" w:eastAsia="宋体" w:cs="宋体"/>
          <w:b w:val="0"/>
          <w:sz w:val="21"/>
          <w:szCs w:val="21"/>
        </w:rPr>
        <w:t>36.3、在采购过程中符合要求的供应商不足3家的；</w:t>
      </w:r>
    </w:p>
    <w:p w14:paraId="79A9A03F">
      <w:pPr>
        <w:spacing w:after="40"/>
        <w:jc w:val="left"/>
        <w:rPr>
          <w:rFonts w:hint="eastAsia" w:ascii="宋体" w:hAnsi="宋体" w:eastAsia="宋体" w:cs="宋体"/>
          <w:sz w:val="21"/>
          <w:szCs w:val="21"/>
        </w:rPr>
      </w:pPr>
      <w:r>
        <w:rPr>
          <w:rFonts w:hint="eastAsia" w:ascii="宋体" w:hAnsi="宋体" w:eastAsia="宋体" w:cs="宋体"/>
          <w:b w:val="0"/>
          <w:sz w:val="21"/>
          <w:szCs w:val="21"/>
        </w:rPr>
        <w:t>36.4、报价未超过采购预算的供应商不足3家的。</w:t>
      </w:r>
    </w:p>
    <w:p w14:paraId="5F8415CC">
      <w:pPr>
        <w:spacing w:after="40"/>
        <w:jc w:val="left"/>
        <w:rPr>
          <w:rFonts w:hint="eastAsia" w:ascii="宋体" w:hAnsi="宋体" w:eastAsia="宋体" w:cs="宋体"/>
          <w:sz w:val="21"/>
          <w:szCs w:val="21"/>
        </w:rPr>
      </w:pPr>
      <w:r>
        <w:rPr>
          <w:rFonts w:hint="eastAsia" w:ascii="宋体" w:hAnsi="宋体" w:eastAsia="宋体" w:cs="宋体"/>
          <w:b w:val="0"/>
          <w:sz w:val="21"/>
          <w:szCs w:val="21"/>
        </w:rPr>
        <w:t>废标后，采购代理机构应在财政部门指定采购网上公告，并公告废标的详细理由。</w:t>
      </w:r>
    </w:p>
    <w:p w14:paraId="32F1FE4E">
      <w:pPr>
        <w:spacing w:before="160" w:after="80"/>
        <w:jc w:val="left"/>
        <w:rPr>
          <w:rFonts w:hint="eastAsia" w:ascii="宋体" w:hAnsi="宋体" w:eastAsia="宋体" w:cs="宋体"/>
          <w:sz w:val="21"/>
          <w:szCs w:val="21"/>
        </w:rPr>
      </w:pPr>
      <w:r>
        <w:rPr>
          <w:rFonts w:hint="eastAsia" w:ascii="宋体" w:hAnsi="宋体" w:eastAsia="宋体" w:cs="宋体"/>
          <w:b/>
          <w:sz w:val="21"/>
          <w:szCs w:val="21"/>
        </w:rPr>
        <w:t>37、提交最后报价的供应商为2家时，可以继续进行谈判的情形</w:t>
      </w:r>
    </w:p>
    <w:p w14:paraId="1EC43775">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37.1、市场竞争不充分的科研项目，以及需要扶持的科技成果转化项目；</w:t>
      </w:r>
    </w:p>
    <w:p w14:paraId="0EA6D434">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37.2、根据陕西省财政厅陕财办采资（2016）53号文件第十八条，在采购过程中符合要求的供应商只有2家的。</w:t>
      </w:r>
    </w:p>
    <w:p w14:paraId="094DF88E">
      <w:pPr>
        <w:spacing w:before="160" w:after="80"/>
        <w:jc w:val="left"/>
        <w:rPr>
          <w:rFonts w:hint="eastAsia" w:ascii="宋体" w:hAnsi="宋体" w:eastAsia="宋体" w:cs="宋体"/>
          <w:sz w:val="21"/>
          <w:szCs w:val="21"/>
        </w:rPr>
      </w:pPr>
      <w:r>
        <w:rPr>
          <w:rFonts w:hint="eastAsia" w:ascii="宋体" w:hAnsi="宋体" w:eastAsia="宋体" w:cs="宋体"/>
          <w:b/>
          <w:sz w:val="21"/>
          <w:szCs w:val="21"/>
        </w:rPr>
        <w:t>38、谈判过程的保密</w:t>
      </w:r>
    </w:p>
    <w:p w14:paraId="7C2B404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谈判开始到成交供应商确定前，谈判小组、采购人及有关人员要严格遵循保密原则，任何一方不得向与评审无关的单位和人员透露与谈判有关的其它供应商的技术资料、价格及其它信息。否则，按《中华人民共和国政府采购法》、《中华人民共和国政府采购法实施条例》及有关法律、法规的法律规定进行相应的处罚。</w:t>
      </w:r>
    </w:p>
    <w:p w14:paraId="4DB4D2EC">
      <w:pPr>
        <w:spacing w:before="160" w:after="80"/>
        <w:jc w:val="left"/>
        <w:rPr>
          <w:rFonts w:hint="eastAsia" w:ascii="宋体" w:hAnsi="宋体" w:eastAsia="宋体" w:cs="宋体"/>
          <w:sz w:val="21"/>
          <w:szCs w:val="21"/>
        </w:rPr>
      </w:pPr>
      <w:r>
        <w:rPr>
          <w:rFonts w:hint="eastAsia" w:ascii="宋体" w:hAnsi="宋体" w:eastAsia="宋体" w:cs="宋体"/>
          <w:b/>
          <w:sz w:val="21"/>
          <w:szCs w:val="21"/>
        </w:rPr>
        <w:t>39、成交供应商的违约责任</w:t>
      </w:r>
    </w:p>
    <w:p w14:paraId="212C075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成交供应商确定后，成交供应商无正当理由拖延或拒签合同的，或未能按照规定的时间提交履约担保，采购人有权取消其成交资格，并按评审顺序重新确定成交供应商。同时报请监督机构予以通报，禁止其进入政府采购市场。给采购人造成损失巨大的，供应商还应当对超过部分予以赔偿，并依法承担相应法律责任。</w:t>
      </w:r>
    </w:p>
    <w:p w14:paraId="292EE3FF">
      <w:pPr>
        <w:spacing w:before="160" w:after="80"/>
        <w:jc w:val="left"/>
        <w:rPr>
          <w:rFonts w:hint="eastAsia" w:ascii="宋体" w:hAnsi="宋体" w:eastAsia="宋体" w:cs="宋体"/>
          <w:sz w:val="21"/>
          <w:szCs w:val="21"/>
        </w:rPr>
      </w:pPr>
      <w:r>
        <w:rPr>
          <w:rFonts w:hint="eastAsia" w:ascii="宋体" w:hAnsi="宋体" w:eastAsia="宋体" w:cs="宋体"/>
          <w:b/>
          <w:sz w:val="21"/>
          <w:szCs w:val="21"/>
        </w:rPr>
        <w:t>40、履约验收</w:t>
      </w:r>
    </w:p>
    <w:p w14:paraId="26D54BC4">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40.1、采购合同的履行、违约责任和解决争议的方法等适用《民法典》。采购人按照政府采购合同规定的技术、服务、安全标准组织对供应商履约情况进行验收，并出具验收书。</w:t>
      </w:r>
    </w:p>
    <w:p w14:paraId="04BCAB18">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40.2、履约验收的费用及要求详见「供应商须知前附表」。</w:t>
      </w:r>
    </w:p>
    <w:p w14:paraId="5756842A">
      <w:pPr>
        <w:spacing w:before="160" w:after="80"/>
        <w:jc w:val="left"/>
        <w:rPr>
          <w:rFonts w:hint="eastAsia" w:ascii="宋体" w:hAnsi="宋体" w:eastAsia="宋体" w:cs="宋体"/>
          <w:sz w:val="21"/>
          <w:szCs w:val="21"/>
        </w:rPr>
      </w:pPr>
      <w:r>
        <w:rPr>
          <w:rFonts w:hint="eastAsia" w:ascii="宋体" w:hAnsi="宋体" w:eastAsia="宋体" w:cs="宋体"/>
          <w:b/>
          <w:sz w:val="21"/>
          <w:szCs w:val="21"/>
        </w:rPr>
        <w:t>41、关于询问、质疑和投诉</w:t>
      </w:r>
    </w:p>
    <w:p w14:paraId="40E45638">
      <w:pPr>
        <w:spacing w:after="40"/>
        <w:jc w:val="left"/>
        <w:rPr>
          <w:rFonts w:hint="eastAsia" w:ascii="宋体" w:hAnsi="宋体" w:eastAsia="宋体" w:cs="宋体"/>
          <w:sz w:val="21"/>
          <w:szCs w:val="21"/>
        </w:rPr>
      </w:pPr>
      <w:r>
        <w:rPr>
          <w:rFonts w:hint="eastAsia" w:ascii="宋体" w:hAnsi="宋体" w:eastAsia="宋体" w:cs="宋体"/>
          <w:b/>
          <w:sz w:val="21"/>
          <w:szCs w:val="21"/>
        </w:rPr>
        <w:t>41.1、询问</w:t>
      </w:r>
    </w:p>
    <w:p w14:paraId="76898E3B">
      <w:pPr>
        <w:spacing w:after="40"/>
        <w:jc w:val="left"/>
        <w:rPr>
          <w:rFonts w:hint="eastAsia" w:ascii="宋体" w:hAnsi="宋体" w:eastAsia="宋体" w:cs="宋体"/>
          <w:sz w:val="21"/>
          <w:szCs w:val="21"/>
        </w:rPr>
      </w:pPr>
      <w:r>
        <w:rPr>
          <w:rFonts w:hint="eastAsia" w:ascii="宋体" w:hAnsi="宋体" w:eastAsia="宋体" w:cs="宋体"/>
          <w:b w:val="0"/>
          <w:sz w:val="21"/>
          <w:szCs w:val="21"/>
        </w:rPr>
        <w:t>供应商对政府采购活动事项有疑问的，可以向采购人或采购代理机构提出询问。采购人或采购代理机构将在3个工作日内对供应商依法提出的询问作出答复。</w:t>
      </w:r>
    </w:p>
    <w:p w14:paraId="7977A31E">
      <w:pPr>
        <w:spacing w:after="40"/>
        <w:jc w:val="left"/>
        <w:rPr>
          <w:rFonts w:hint="eastAsia" w:ascii="宋体" w:hAnsi="宋体" w:eastAsia="宋体" w:cs="宋体"/>
          <w:sz w:val="21"/>
          <w:szCs w:val="21"/>
        </w:rPr>
      </w:pPr>
      <w:r>
        <w:rPr>
          <w:rFonts w:hint="eastAsia" w:ascii="宋体" w:hAnsi="宋体" w:eastAsia="宋体" w:cs="宋体"/>
          <w:b w:val="0"/>
          <w:sz w:val="21"/>
          <w:szCs w:val="21"/>
        </w:rPr>
        <w:t>根据采购人和采购代理机构签订的《招标代理合同》，针对采购需求（包括采购内容、技术或服务要求、商务要求、合同条款、供应商资格条件）的询问请向采购人提出。</w:t>
      </w:r>
    </w:p>
    <w:p w14:paraId="65A1304F">
      <w:pPr>
        <w:spacing w:after="40"/>
        <w:jc w:val="left"/>
        <w:rPr>
          <w:rFonts w:hint="eastAsia" w:ascii="宋体" w:hAnsi="宋体" w:eastAsia="宋体" w:cs="宋体"/>
          <w:sz w:val="21"/>
          <w:szCs w:val="21"/>
        </w:rPr>
      </w:pPr>
      <w:r>
        <w:rPr>
          <w:rFonts w:hint="eastAsia" w:ascii="宋体" w:hAnsi="宋体" w:eastAsia="宋体" w:cs="宋体"/>
          <w:b/>
          <w:sz w:val="21"/>
          <w:szCs w:val="21"/>
        </w:rPr>
        <w:t>41.2、质疑</w:t>
      </w:r>
    </w:p>
    <w:p w14:paraId="1C331A49">
      <w:pPr>
        <w:spacing w:after="40"/>
        <w:jc w:val="left"/>
        <w:rPr>
          <w:rFonts w:hint="eastAsia" w:ascii="宋体" w:hAnsi="宋体" w:eastAsia="宋体" w:cs="宋体"/>
          <w:sz w:val="21"/>
          <w:szCs w:val="21"/>
        </w:rPr>
      </w:pPr>
      <w:r>
        <w:rPr>
          <w:rFonts w:hint="eastAsia" w:ascii="宋体" w:hAnsi="宋体" w:eastAsia="宋体" w:cs="宋体"/>
          <w:b w:val="0"/>
          <w:sz w:val="21"/>
          <w:szCs w:val="21"/>
        </w:rPr>
        <w:t>1）供应商认为招标文件、采购过程、成交结果使自己的权益受到损害的，可以在知道或者应知其权益受到损害之日起7个工作日内，以书面形式向采购人、采购代理机构提出质疑。</w:t>
      </w:r>
    </w:p>
    <w:p w14:paraId="4561BB22">
      <w:pPr>
        <w:spacing w:after="40"/>
        <w:jc w:val="left"/>
        <w:rPr>
          <w:rFonts w:hint="eastAsia" w:ascii="宋体" w:hAnsi="宋体" w:eastAsia="宋体" w:cs="宋体"/>
          <w:sz w:val="21"/>
          <w:szCs w:val="21"/>
        </w:rPr>
      </w:pPr>
      <w:r>
        <w:rPr>
          <w:rFonts w:hint="eastAsia" w:ascii="宋体" w:hAnsi="宋体" w:eastAsia="宋体" w:cs="宋体"/>
          <w:b w:val="0"/>
          <w:sz w:val="21"/>
          <w:szCs w:val="21"/>
        </w:rPr>
        <w:t>2）供应商必须在法定质疑期内一次性提出针对同一采购程序环节的质疑。</w:t>
      </w:r>
    </w:p>
    <w:p w14:paraId="4945C6B1">
      <w:pPr>
        <w:spacing w:after="40"/>
        <w:jc w:val="left"/>
        <w:rPr>
          <w:rFonts w:hint="eastAsia" w:ascii="宋体" w:hAnsi="宋体" w:eastAsia="宋体" w:cs="宋体"/>
          <w:sz w:val="21"/>
          <w:szCs w:val="21"/>
        </w:rPr>
      </w:pPr>
      <w:r>
        <w:rPr>
          <w:rFonts w:hint="eastAsia" w:ascii="宋体" w:hAnsi="宋体" w:eastAsia="宋体" w:cs="宋体"/>
          <w:b w:val="0"/>
          <w:sz w:val="21"/>
          <w:szCs w:val="21"/>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2E7DB97">
      <w:pPr>
        <w:spacing w:after="40"/>
        <w:jc w:val="left"/>
        <w:rPr>
          <w:rFonts w:hint="eastAsia" w:ascii="宋体" w:hAnsi="宋体" w:eastAsia="宋体" w:cs="宋体"/>
          <w:sz w:val="21"/>
          <w:szCs w:val="21"/>
        </w:rPr>
      </w:pPr>
      <w:r>
        <w:rPr>
          <w:rFonts w:hint="eastAsia" w:ascii="宋体" w:hAnsi="宋体" w:eastAsia="宋体" w:cs="宋体"/>
          <w:b w:val="0"/>
          <w:sz w:val="21"/>
          <w:szCs w:val="21"/>
        </w:rPr>
        <w:t>4）以联合体形式参加政府采购活动的，其质疑应当由组成联合体的所有供应商共同提出。</w:t>
      </w:r>
    </w:p>
    <w:p w14:paraId="6A21CF92">
      <w:pPr>
        <w:spacing w:after="40"/>
        <w:jc w:val="left"/>
        <w:rPr>
          <w:rFonts w:hint="eastAsia" w:ascii="宋体" w:hAnsi="宋体" w:eastAsia="宋体" w:cs="宋体"/>
          <w:sz w:val="21"/>
          <w:szCs w:val="21"/>
        </w:rPr>
      </w:pPr>
      <w:r>
        <w:rPr>
          <w:rFonts w:hint="eastAsia" w:ascii="宋体" w:hAnsi="宋体" w:eastAsia="宋体" w:cs="宋体"/>
          <w:b w:val="0"/>
          <w:sz w:val="21"/>
          <w:szCs w:val="21"/>
        </w:rPr>
        <w:t>5）供应商提出质疑应当提交质疑函和必要的证明材料。质疑函应当包括下列内容：</w:t>
      </w:r>
    </w:p>
    <w:p w14:paraId="5191CFE7">
      <w:pPr>
        <w:spacing w:after="40"/>
        <w:jc w:val="left"/>
        <w:rPr>
          <w:rFonts w:hint="eastAsia" w:ascii="宋体" w:hAnsi="宋体" w:eastAsia="宋体" w:cs="宋体"/>
          <w:sz w:val="21"/>
          <w:szCs w:val="21"/>
        </w:rPr>
      </w:pPr>
      <w:r>
        <w:rPr>
          <w:rFonts w:hint="eastAsia" w:ascii="宋体" w:hAnsi="宋体" w:eastAsia="宋体" w:cs="宋体"/>
          <w:b w:val="0"/>
          <w:sz w:val="21"/>
          <w:szCs w:val="21"/>
        </w:rPr>
        <w:t>A.供应商的姓名或者名称、地址、邮编、联系人及联系电话；</w:t>
      </w:r>
    </w:p>
    <w:p w14:paraId="003C4CD8">
      <w:pPr>
        <w:spacing w:after="40"/>
        <w:jc w:val="left"/>
        <w:rPr>
          <w:rFonts w:hint="eastAsia" w:ascii="宋体" w:hAnsi="宋体" w:eastAsia="宋体" w:cs="宋体"/>
          <w:sz w:val="21"/>
          <w:szCs w:val="21"/>
        </w:rPr>
      </w:pPr>
      <w:r>
        <w:rPr>
          <w:rFonts w:hint="eastAsia" w:ascii="宋体" w:hAnsi="宋体" w:eastAsia="宋体" w:cs="宋体"/>
          <w:b w:val="0"/>
          <w:sz w:val="21"/>
          <w:szCs w:val="21"/>
        </w:rPr>
        <w:t>B.质疑项目的名称、编号；</w:t>
      </w:r>
    </w:p>
    <w:p w14:paraId="64713716">
      <w:pPr>
        <w:spacing w:after="40"/>
        <w:jc w:val="left"/>
        <w:rPr>
          <w:rFonts w:hint="eastAsia" w:ascii="宋体" w:hAnsi="宋体" w:eastAsia="宋体" w:cs="宋体"/>
          <w:sz w:val="21"/>
          <w:szCs w:val="21"/>
        </w:rPr>
      </w:pPr>
      <w:r>
        <w:rPr>
          <w:rFonts w:hint="eastAsia" w:ascii="宋体" w:hAnsi="宋体" w:eastAsia="宋体" w:cs="宋体"/>
          <w:b w:val="0"/>
          <w:sz w:val="21"/>
          <w:szCs w:val="21"/>
        </w:rPr>
        <w:t>C.具体、明确的质疑事项和与质疑事项相关的请求；</w:t>
      </w:r>
    </w:p>
    <w:p w14:paraId="79E68AB2">
      <w:pPr>
        <w:spacing w:after="40"/>
        <w:jc w:val="left"/>
        <w:rPr>
          <w:rFonts w:hint="eastAsia" w:ascii="宋体" w:hAnsi="宋体" w:eastAsia="宋体" w:cs="宋体"/>
          <w:sz w:val="21"/>
          <w:szCs w:val="21"/>
        </w:rPr>
      </w:pPr>
      <w:r>
        <w:rPr>
          <w:rFonts w:hint="eastAsia" w:ascii="宋体" w:hAnsi="宋体" w:eastAsia="宋体" w:cs="宋体"/>
          <w:b w:val="0"/>
          <w:sz w:val="21"/>
          <w:szCs w:val="21"/>
        </w:rPr>
        <w:t>D.事实依据；</w:t>
      </w:r>
    </w:p>
    <w:p w14:paraId="67AA91EA">
      <w:pPr>
        <w:spacing w:after="40"/>
        <w:jc w:val="left"/>
        <w:rPr>
          <w:rFonts w:hint="eastAsia" w:ascii="宋体" w:hAnsi="宋体" w:eastAsia="宋体" w:cs="宋体"/>
          <w:sz w:val="21"/>
          <w:szCs w:val="21"/>
        </w:rPr>
      </w:pPr>
      <w:r>
        <w:rPr>
          <w:rFonts w:hint="eastAsia" w:ascii="宋体" w:hAnsi="宋体" w:eastAsia="宋体" w:cs="宋体"/>
          <w:b w:val="0"/>
          <w:sz w:val="21"/>
          <w:szCs w:val="21"/>
        </w:rPr>
        <w:t>E.必要的法律依据；</w:t>
      </w:r>
    </w:p>
    <w:p w14:paraId="2139C4A2">
      <w:pPr>
        <w:spacing w:after="40"/>
        <w:jc w:val="left"/>
        <w:rPr>
          <w:rFonts w:hint="eastAsia" w:ascii="宋体" w:hAnsi="宋体" w:eastAsia="宋体" w:cs="宋体"/>
          <w:sz w:val="21"/>
          <w:szCs w:val="21"/>
        </w:rPr>
      </w:pPr>
      <w:r>
        <w:rPr>
          <w:rFonts w:hint="eastAsia" w:ascii="宋体" w:hAnsi="宋体" w:eastAsia="宋体" w:cs="宋体"/>
          <w:b w:val="0"/>
          <w:sz w:val="21"/>
          <w:szCs w:val="21"/>
        </w:rPr>
        <w:t>F.提出质疑的日期。</w:t>
      </w:r>
    </w:p>
    <w:p w14:paraId="14FBCF6E">
      <w:pPr>
        <w:spacing w:after="40"/>
        <w:jc w:val="left"/>
        <w:rPr>
          <w:rFonts w:hint="eastAsia" w:ascii="宋体" w:hAnsi="宋体" w:eastAsia="宋体" w:cs="宋体"/>
          <w:sz w:val="21"/>
          <w:szCs w:val="21"/>
        </w:rPr>
      </w:pPr>
      <w:r>
        <w:rPr>
          <w:rFonts w:hint="eastAsia" w:ascii="宋体" w:hAnsi="宋体" w:eastAsia="宋体" w:cs="宋体"/>
          <w:b w:val="0"/>
          <w:sz w:val="21"/>
          <w:szCs w:val="21"/>
        </w:rPr>
        <w:t>6）有下列情形之一的，属于无效质疑，采购代理机构和采购人不予受理：</w:t>
      </w:r>
    </w:p>
    <w:p w14:paraId="2DB68333">
      <w:pPr>
        <w:spacing w:after="40"/>
        <w:jc w:val="left"/>
        <w:rPr>
          <w:rFonts w:hint="eastAsia" w:ascii="宋体" w:hAnsi="宋体" w:eastAsia="宋体" w:cs="宋体"/>
          <w:sz w:val="21"/>
          <w:szCs w:val="21"/>
        </w:rPr>
      </w:pPr>
      <w:r>
        <w:rPr>
          <w:rFonts w:hint="eastAsia" w:ascii="宋体" w:hAnsi="宋体" w:eastAsia="宋体" w:cs="宋体"/>
          <w:b w:val="0"/>
          <w:sz w:val="21"/>
          <w:szCs w:val="21"/>
        </w:rPr>
        <w:t>A.质疑供应商不是参与本次政府采购项目的供应商；</w:t>
      </w:r>
    </w:p>
    <w:p w14:paraId="7E50A109">
      <w:pPr>
        <w:spacing w:after="40"/>
        <w:jc w:val="left"/>
        <w:rPr>
          <w:rFonts w:hint="eastAsia" w:ascii="宋体" w:hAnsi="宋体" w:eastAsia="宋体" w:cs="宋体"/>
          <w:sz w:val="21"/>
          <w:szCs w:val="21"/>
        </w:rPr>
      </w:pPr>
      <w:r>
        <w:rPr>
          <w:rFonts w:hint="eastAsia" w:ascii="宋体" w:hAnsi="宋体" w:eastAsia="宋体" w:cs="宋体"/>
          <w:b w:val="0"/>
          <w:sz w:val="21"/>
          <w:szCs w:val="21"/>
        </w:rPr>
        <w:t>B.质疑供应商与质疑事项不存在利害关系的；</w:t>
      </w:r>
    </w:p>
    <w:p w14:paraId="0CEBF47E">
      <w:pPr>
        <w:spacing w:after="40"/>
        <w:jc w:val="left"/>
        <w:rPr>
          <w:rFonts w:hint="eastAsia" w:ascii="宋体" w:hAnsi="宋体" w:eastAsia="宋体" w:cs="宋体"/>
          <w:sz w:val="21"/>
          <w:szCs w:val="21"/>
        </w:rPr>
      </w:pPr>
      <w:r>
        <w:rPr>
          <w:rFonts w:hint="eastAsia" w:ascii="宋体" w:hAnsi="宋体" w:eastAsia="宋体" w:cs="宋体"/>
          <w:b w:val="0"/>
          <w:sz w:val="21"/>
          <w:szCs w:val="21"/>
        </w:rPr>
        <w:t>C.未在法定期限内提出质疑的；</w:t>
      </w:r>
    </w:p>
    <w:p w14:paraId="51408B47">
      <w:pPr>
        <w:spacing w:after="40"/>
        <w:jc w:val="left"/>
        <w:rPr>
          <w:rFonts w:hint="eastAsia" w:ascii="宋体" w:hAnsi="宋体" w:eastAsia="宋体" w:cs="宋体"/>
          <w:sz w:val="21"/>
          <w:szCs w:val="21"/>
        </w:rPr>
      </w:pPr>
      <w:r>
        <w:rPr>
          <w:rFonts w:hint="eastAsia" w:ascii="宋体" w:hAnsi="宋体" w:eastAsia="宋体" w:cs="宋体"/>
          <w:b w:val="0"/>
          <w:sz w:val="21"/>
          <w:szCs w:val="21"/>
        </w:rPr>
        <w:t>D.质疑未以书面形式提出，或质疑函主要内容构成不完整的；</w:t>
      </w:r>
    </w:p>
    <w:p w14:paraId="7445D522">
      <w:pPr>
        <w:spacing w:after="40"/>
        <w:jc w:val="left"/>
        <w:rPr>
          <w:rFonts w:hint="eastAsia" w:ascii="宋体" w:hAnsi="宋体" w:eastAsia="宋体" w:cs="宋体"/>
          <w:sz w:val="21"/>
          <w:szCs w:val="21"/>
        </w:rPr>
      </w:pPr>
      <w:r>
        <w:rPr>
          <w:rFonts w:hint="eastAsia" w:ascii="宋体" w:hAnsi="宋体" w:eastAsia="宋体" w:cs="宋体"/>
          <w:b w:val="0"/>
          <w:sz w:val="21"/>
          <w:szCs w:val="21"/>
        </w:rPr>
        <w:t>E.应当提交授权书而未提交的；</w:t>
      </w:r>
    </w:p>
    <w:p w14:paraId="1307BB6C">
      <w:pPr>
        <w:spacing w:after="40"/>
        <w:jc w:val="left"/>
        <w:rPr>
          <w:rFonts w:hint="eastAsia" w:ascii="宋体" w:hAnsi="宋体" w:eastAsia="宋体" w:cs="宋体"/>
          <w:sz w:val="21"/>
          <w:szCs w:val="21"/>
        </w:rPr>
      </w:pPr>
      <w:r>
        <w:rPr>
          <w:rFonts w:hint="eastAsia" w:ascii="宋体" w:hAnsi="宋体" w:eastAsia="宋体" w:cs="宋体"/>
          <w:b w:val="0"/>
          <w:sz w:val="21"/>
          <w:szCs w:val="21"/>
        </w:rPr>
        <w:t>F.以非法手段取得证据、材料的；</w:t>
      </w:r>
    </w:p>
    <w:p w14:paraId="4CEB29E9">
      <w:pPr>
        <w:spacing w:after="40"/>
        <w:jc w:val="left"/>
        <w:rPr>
          <w:rFonts w:hint="eastAsia" w:ascii="宋体" w:hAnsi="宋体" w:eastAsia="宋体" w:cs="宋体"/>
          <w:sz w:val="21"/>
          <w:szCs w:val="21"/>
        </w:rPr>
      </w:pPr>
      <w:r>
        <w:rPr>
          <w:rFonts w:hint="eastAsia" w:ascii="宋体" w:hAnsi="宋体" w:eastAsia="宋体" w:cs="宋体"/>
          <w:b w:val="0"/>
          <w:sz w:val="21"/>
          <w:szCs w:val="21"/>
        </w:rPr>
        <w:t>G.质疑答复后，同一质疑人就同一事项或同一采购程序环节再次提出质疑的；</w:t>
      </w:r>
    </w:p>
    <w:p w14:paraId="51F46B55">
      <w:pPr>
        <w:spacing w:after="40"/>
        <w:jc w:val="left"/>
        <w:rPr>
          <w:rFonts w:hint="eastAsia" w:ascii="宋体" w:hAnsi="宋体" w:eastAsia="宋体" w:cs="宋体"/>
          <w:sz w:val="21"/>
          <w:szCs w:val="21"/>
        </w:rPr>
      </w:pPr>
      <w:r>
        <w:rPr>
          <w:rFonts w:hint="eastAsia" w:ascii="宋体" w:hAnsi="宋体" w:eastAsia="宋体" w:cs="宋体"/>
          <w:b w:val="0"/>
          <w:sz w:val="21"/>
          <w:szCs w:val="21"/>
        </w:rPr>
        <w:t>H.不符合法律、法规、规章和政府采购监管机构规定的其他条件的。</w:t>
      </w:r>
    </w:p>
    <w:p w14:paraId="4EC36A64">
      <w:pPr>
        <w:spacing w:after="40"/>
        <w:jc w:val="left"/>
        <w:rPr>
          <w:rFonts w:hint="eastAsia" w:ascii="宋体" w:hAnsi="宋体" w:eastAsia="宋体" w:cs="宋体"/>
          <w:sz w:val="21"/>
          <w:szCs w:val="21"/>
        </w:rPr>
      </w:pPr>
      <w:r>
        <w:rPr>
          <w:rFonts w:hint="eastAsia" w:ascii="宋体" w:hAnsi="宋体" w:eastAsia="宋体" w:cs="宋体"/>
          <w:b w:val="0"/>
          <w:sz w:val="21"/>
          <w:szCs w:val="21"/>
        </w:rPr>
        <w:t>7）质疑答复：</w:t>
      </w:r>
    </w:p>
    <w:p w14:paraId="1038E616">
      <w:pPr>
        <w:spacing w:after="40"/>
        <w:jc w:val="left"/>
        <w:rPr>
          <w:rFonts w:hint="eastAsia" w:ascii="宋体" w:hAnsi="宋体" w:eastAsia="宋体" w:cs="宋体"/>
          <w:sz w:val="21"/>
          <w:szCs w:val="21"/>
        </w:rPr>
      </w:pPr>
      <w:r>
        <w:rPr>
          <w:rFonts w:hint="eastAsia" w:ascii="宋体" w:hAnsi="宋体" w:eastAsia="宋体" w:cs="宋体"/>
          <w:b w:val="0"/>
          <w:sz w:val="21"/>
          <w:szCs w:val="21"/>
        </w:rPr>
        <w:t>A.采购人或采购代理机构在收到质疑函后7个工作日内作出答复，并以书面形式通知质疑供应商和其他有关供应商。</w:t>
      </w:r>
    </w:p>
    <w:p w14:paraId="35B590C4">
      <w:pPr>
        <w:spacing w:after="40"/>
        <w:jc w:val="left"/>
        <w:rPr>
          <w:rFonts w:hint="eastAsia" w:ascii="宋体" w:hAnsi="宋体" w:eastAsia="宋体" w:cs="宋体"/>
          <w:sz w:val="21"/>
          <w:szCs w:val="21"/>
        </w:rPr>
      </w:pPr>
      <w:r>
        <w:rPr>
          <w:rFonts w:hint="eastAsia" w:ascii="宋体" w:hAnsi="宋体" w:eastAsia="宋体" w:cs="宋体"/>
          <w:b w:val="0"/>
          <w:sz w:val="21"/>
          <w:szCs w:val="21"/>
        </w:rPr>
        <w:t>B.质疑供应商对采购人、采购代理机构的答复不满意，或者采购人、采购代理机构未在规定时间内作出答复的，可以在答复期满后15个工作日内向同级人民政府财政部门提起投诉。</w:t>
      </w:r>
    </w:p>
    <w:p w14:paraId="49BB8565">
      <w:pPr>
        <w:spacing w:after="40"/>
        <w:jc w:val="left"/>
        <w:rPr>
          <w:rFonts w:hint="eastAsia" w:ascii="宋体" w:hAnsi="宋体" w:eastAsia="宋体" w:cs="宋体"/>
          <w:sz w:val="21"/>
          <w:szCs w:val="21"/>
        </w:rPr>
      </w:pPr>
      <w:r>
        <w:rPr>
          <w:rFonts w:hint="eastAsia" w:ascii="宋体" w:hAnsi="宋体" w:eastAsia="宋体" w:cs="宋体"/>
          <w:b w:val="0"/>
          <w:sz w:val="21"/>
          <w:szCs w:val="21"/>
        </w:rPr>
        <w:t>8）其他需要说明的事项：</w:t>
      </w:r>
    </w:p>
    <w:p w14:paraId="76871AAF">
      <w:pPr>
        <w:spacing w:after="40"/>
        <w:jc w:val="left"/>
        <w:rPr>
          <w:rFonts w:hint="eastAsia" w:ascii="宋体" w:hAnsi="宋体" w:eastAsia="宋体" w:cs="宋体"/>
          <w:sz w:val="21"/>
          <w:szCs w:val="21"/>
        </w:rPr>
      </w:pPr>
      <w:r>
        <w:rPr>
          <w:rFonts w:hint="eastAsia" w:ascii="宋体" w:hAnsi="宋体" w:eastAsia="宋体" w:cs="宋体"/>
          <w:b w:val="0"/>
          <w:sz w:val="21"/>
          <w:szCs w:val="21"/>
        </w:rPr>
        <w:t>A.质疑函须按财政部《质疑函范本》给定的格式进行填写，范本下载详见〔财政部国库司（gks.mof.gov.cn）〕网站〖首页·政府采购管理〗栏目中的《政府采购供应商质疑函范本》。《政府采购供应商质疑函范本》链接地址：</w:t>
      </w:r>
    </w:p>
    <w:p w14:paraId="574276F6">
      <w:pPr>
        <w:spacing w:after="40"/>
        <w:jc w:val="left"/>
        <w:rPr>
          <w:rFonts w:hint="eastAsia" w:ascii="宋体" w:hAnsi="宋体" w:eastAsia="宋体" w:cs="宋体"/>
          <w:sz w:val="21"/>
          <w:szCs w:val="21"/>
        </w:rPr>
      </w:pPr>
      <w:r>
        <w:rPr>
          <w:rFonts w:hint="eastAsia" w:ascii="宋体" w:hAnsi="宋体" w:eastAsia="宋体" w:cs="宋体"/>
          <w:b w:val="0"/>
          <w:sz w:val="21"/>
          <w:szCs w:val="21"/>
        </w:rPr>
        <w:t>http://gks.mof.gov.cn/ztztz/zhengfucaigouguanli/201802/t20180201_2804589.htm</w:t>
      </w:r>
    </w:p>
    <w:p w14:paraId="332F540F">
      <w:pPr>
        <w:spacing w:after="40"/>
        <w:jc w:val="left"/>
        <w:rPr>
          <w:rFonts w:hint="eastAsia" w:ascii="宋体" w:hAnsi="宋体" w:eastAsia="宋体" w:cs="宋体"/>
          <w:sz w:val="21"/>
          <w:szCs w:val="21"/>
        </w:rPr>
      </w:pPr>
      <w:r>
        <w:rPr>
          <w:rFonts w:hint="eastAsia" w:ascii="宋体" w:hAnsi="宋体" w:eastAsia="宋体" w:cs="宋体"/>
          <w:b w:val="0"/>
          <w:sz w:val="21"/>
          <w:szCs w:val="21"/>
        </w:rPr>
        <w:t>B.接收质疑函的方式：书面形式；</w:t>
      </w:r>
    </w:p>
    <w:p w14:paraId="5BCE94ED">
      <w:pPr>
        <w:spacing w:after="40"/>
        <w:jc w:val="left"/>
        <w:rPr>
          <w:rFonts w:hint="eastAsia" w:ascii="宋体" w:hAnsi="宋体" w:eastAsia="宋体" w:cs="宋体"/>
          <w:sz w:val="21"/>
          <w:szCs w:val="21"/>
        </w:rPr>
      </w:pPr>
      <w:r>
        <w:rPr>
          <w:rFonts w:hint="eastAsia" w:ascii="宋体" w:hAnsi="宋体" w:eastAsia="宋体" w:cs="宋体"/>
          <w:b w:val="0"/>
          <w:sz w:val="21"/>
          <w:szCs w:val="21"/>
        </w:rPr>
        <w:t>C.联系部门：泾阳县政府采购中心；</w:t>
      </w:r>
    </w:p>
    <w:p w14:paraId="03C54AF3">
      <w:pPr>
        <w:spacing w:after="40"/>
        <w:jc w:val="left"/>
        <w:rPr>
          <w:rFonts w:hint="eastAsia" w:ascii="宋体" w:hAnsi="宋体" w:eastAsia="宋体" w:cs="宋体"/>
          <w:sz w:val="21"/>
          <w:szCs w:val="21"/>
        </w:rPr>
      </w:pPr>
      <w:r>
        <w:rPr>
          <w:rFonts w:hint="eastAsia" w:ascii="宋体" w:hAnsi="宋体" w:eastAsia="宋体" w:cs="宋体"/>
          <w:b w:val="0"/>
          <w:sz w:val="21"/>
          <w:szCs w:val="21"/>
        </w:rPr>
        <w:t>D.联系电话：见供应商须知前附表；</w:t>
      </w:r>
    </w:p>
    <w:p w14:paraId="192C1FF5">
      <w:pPr>
        <w:spacing w:after="40"/>
        <w:jc w:val="left"/>
        <w:rPr>
          <w:rFonts w:hint="eastAsia" w:ascii="宋体" w:hAnsi="宋体" w:eastAsia="宋体" w:cs="宋体"/>
          <w:sz w:val="21"/>
          <w:szCs w:val="21"/>
        </w:rPr>
      </w:pPr>
      <w:r>
        <w:rPr>
          <w:rFonts w:hint="eastAsia" w:ascii="宋体" w:hAnsi="宋体" w:eastAsia="宋体" w:cs="宋体"/>
          <w:b w:val="0"/>
          <w:sz w:val="21"/>
          <w:szCs w:val="21"/>
        </w:rPr>
        <w:t>E.通讯地址：咸阳市泾阳县中心街402号。</w:t>
      </w:r>
    </w:p>
    <w:p w14:paraId="30D34DF5">
      <w:pPr>
        <w:spacing w:after="40"/>
        <w:jc w:val="left"/>
        <w:rPr>
          <w:rFonts w:hint="eastAsia" w:ascii="宋体" w:hAnsi="宋体" w:eastAsia="宋体" w:cs="宋体"/>
          <w:sz w:val="21"/>
          <w:szCs w:val="21"/>
        </w:rPr>
      </w:pPr>
      <w:r>
        <w:rPr>
          <w:rFonts w:hint="eastAsia" w:ascii="宋体" w:hAnsi="宋体" w:eastAsia="宋体" w:cs="宋体"/>
          <w:b/>
          <w:sz w:val="21"/>
          <w:szCs w:val="21"/>
        </w:rPr>
        <w:t>41.3、投诉</w:t>
      </w:r>
    </w:p>
    <w:p w14:paraId="2A2D5548">
      <w:pPr>
        <w:spacing w:after="40"/>
        <w:jc w:val="left"/>
        <w:rPr>
          <w:rFonts w:hint="eastAsia" w:ascii="宋体" w:hAnsi="宋体" w:eastAsia="宋体" w:cs="宋体"/>
          <w:sz w:val="21"/>
          <w:szCs w:val="21"/>
        </w:rPr>
      </w:pPr>
      <w:r>
        <w:rPr>
          <w:rFonts w:hint="eastAsia" w:ascii="宋体" w:hAnsi="宋体" w:eastAsia="宋体" w:cs="宋体"/>
          <w:b w:val="0"/>
          <w:sz w:val="21"/>
          <w:szCs w:val="21"/>
        </w:rPr>
        <w:t>1）质疑人对代理机构或采购人的答复不满意，以及代理机构或采购人未在规定时间内做出答复的，可以在答复期满后15个工作日内向监管机构提出投诉。</w:t>
      </w:r>
    </w:p>
    <w:p w14:paraId="33F0FC8F">
      <w:pPr>
        <w:spacing w:after="40"/>
        <w:jc w:val="left"/>
        <w:rPr>
          <w:rFonts w:hint="eastAsia" w:ascii="宋体" w:hAnsi="宋体" w:eastAsia="宋体" w:cs="宋体"/>
          <w:sz w:val="21"/>
          <w:szCs w:val="21"/>
        </w:rPr>
      </w:pPr>
      <w:r>
        <w:rPr>
          <w:rFonts w:hint="eastAsia" w:ascii="宋体" w:hAnsi="宋体" w:eastAsia="宋体" w:cs="宋体"/>
          <w:b w:val="0"/>
          <w:sz w:val="21"/>
          <w:szCs w:val="21"/>
        </w:rPr>
        <w:t>2）供应商投诉的事项不得超出已质疑事项的范围。供应商提出投诉时，应当提交投诉书和必要的证明材料，并按财政部《投诉书范本》给定的格式进行填写。</w:t>
      </w:r>
    </w:p>
    <w:p w14:paraId="494AB558">
      <w:pPr>
        <w:spacing w:after="40"/>
        <w:jc w:val="left"/>
        <w:rPr>
          <w:rFonts w:hint="eastAsia" w:ascii="宋体" w:hAnsi="宋体" w:eastAsia="宋体" w:cs="宋体"/>
          <w:sz w:val="21"/>
          <w:szCs w:val="21"/>
        </w:rPr>
      </w:pPr>
      <w:r>
        <w:rPr>
          <w:rFonts w:hint="eastAsia" w:ascii="宋体" w:hAnsi="宋体" w:eastAsia="宋体" w:cs="宋体"/>
          <w:b w:val="0"/>
          <w:sz w:val="21"/>
          <w:szCs w:val="21"/>
        </w:rPr>
        <w:t>投诉书范本地址：http://download.ccgp.gov.cn/2018/tousushufanben.zip</w:t>
      </w:r>
    </w:p>
    <w:p w14:paraId="6BD27AE4">
      <w:pPr>
        <w:spacing w:before="160" w:after="80"/>
        <w:jc w:val="left"/>
        <w:rPr>
          <w:rFonts w:hint="eastAsia" w:ascii="宋体" w:hAnsi="宋体" w:eastAsia="宋体" w:cs="宋体"/>
          <w:sz w:val="21"/>
          <w:szCs w:val="21"/>
        </w:rPr>
      </w:pPr>
      <w:r>
        <w:rPr>
          <w:rFonts w:hint="eastAsia" w:ascii="宋体" w:hAnsi="宋体" w:eastAsia="宋体" w:cs="宋体"/>
          <w:b/>
          <w:sz w:val="21"/>
          <w:szCs w:val="21"/>
        </w:rPr>
        <w:t>42、恶意质疑、投诉的法律后果</w:t>
      </w:r>
    </w:p>
    <w:p w14:paraId="51B0F7F3">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对捏造事实、提供虚假材料进行质疑、投诉的行为予以严肃处理：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4D5F5112">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2）对捏造事实诬告陷害他人、诽谤他人的法律适用：《中华人民共和国刑法》第243条【诬告陷害罪】捏造事实诬告陷害他人，意图使他人</w:t>
      </w:r>
      <w:r>
        <w:rPr>
          <w:rFonts w:hint="eastAsia" w:cs="宋体"/>
          <w:b w:val="0"/>
          <w:sz w:val="21"/>
          <w:szCs w:val="21"/>
          <w:lang w:eastAsia="zh-CN"/>
        </w:rPr>
        <w:t>受到</w:t>
      </w:r>
      <w:r>
        <w:rPr>
          <w:rFonts w:hint="eastAsia" w:ascii="宋体" w:hAnsi="宋体" w:eastAsia="宋体" w:cs="宋体"/>
          <w:b w:val="0"/>
          <w:sz w:val="21"/>
          <w:szCs w:val="21"/>
        </w:rPr>
        <w:t>刑事追究，情节严重的，处三年以下有期徒刑、拘役或者管制；造成严重后果的，处三年以上十年以下有期徒刑。</w:t>
      </w:r>
    </w:p>
    <w:p w14:paraId="3A6AAEB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《中华人民共和国刑法》第246条【侮辱罪、诽谤罪】以暴力或者其他方法公然侮辱他人或者捏造事实诽谤他人，情节严重的，处三年以下有期徒刑、拘役、管制或者剥夺政治权。</w:t>
      </w:r>
    </w:p>
    <w:p w14:paraId="092E63B9">
      <w:pPr>
        <w:spacing w:before="160" w:after="80"/>
        <w:jc w:val="left"/>
        <w:rPr>
          <w:rFonts w:hint="eastAsia" w:ascii="宋体" w:hAnsi="宋体" w:eastAsia="宋体" w:cs="宋体"/>
          <w:sz w:val="21"/>
          <w:szCs w:val="21"/>
        </w:rPr>
      </w:pPr>
      <w:r>
        <w:rPr>
          <w:rFonts w:hint="eastAsia" w:ascii="宋体" w:hAnsi="宋体" w:eastAsia="宋体" w:cs="宋体"/>
          <w:b/>
          <w:sz w:val="21"/>
          <w:szCs w:val="21"/>
        </w:rPr>
        <w:t>43、其他</w:t>
      </w:r>
    </w:p>
    <w:p w14:paraId="4A83DC98">
      <w:pPr>
        <w:spacing w:after="40"/>
        <w:jc w:val="left"/>
        <w:rPr>
          <w:rFonts w:hint="eastAsia" w:ascii="宋体" w:hAnsi="宋体" w:eastAsia="宋体" w:cs="宋体"/>
          <w:sz w:val="21"/>
          <w:szCs w:val="21"/>
        </w:rPr>
      </w:pPr>
      <w:r>
        <w:rPr>
          <w:rFonts w:hint="eastAsia" w:ascii="宋体" w:hAnsi="宋体" w:eastAsia="宋体" w:cs="宋体"/>
          <w:b w:val="0"/>
          <w:sz w:val="21"/>
          <w:szCs w:val="21"/>
        </w:rPr>
        <w:t>43.1、评审步骤为：初步评审→详细评审→推荐成交候选人。</w:t>
      </w:r>
    </w:p>
    <w:p w14:paraId="4E158C7C">
      <w:pPr>
        <w:spacing w:after="40"/>
        <w:jc w:val="left"/>
        <w:rPr>
          <w:rFonts w:hint="eastAsia" w:ascii="宋体" w:hAnsi="宋体" w:eastAsia="宋体" w:cs="宋体"/>
          <w:sz w:val="21"/>
          <w:szCs w:val="21"/>
        </w:rPr>
      </w:pPr>
      <w:r>
        <w:rPr>
          <w:rFonts w:hint="eastAsia" w:ascii="宋体" w:hAnsi="宋体" w:eastAsia="宋体" w:cs="宋体"/>
          <w:b w:val="0"/>
          <w:sz w:val="21"/>
          <w:szCs w:val="21"/>
        </w:rPr>
        <w:t>43.2、根据《政府采购法》第三十六条规定，在招标采购中，出现下列情形之一的，本项目按废标处理：出现影响采购公正的违法、违规行为的；供应商的报价均超过了采购预算，采购人不能支付的；因重大变故，采购任务取消的。废标后，除采购任务取消外，本项目将重新组织谈判。</w:t>
      </w:r>
    </w:p>
    <w:p w14:paraId="097C5078">
      <w:pPr>
        <w:spacing w:after="40"/>
        <w:jc w:val="left"/>
        <w:rPr>
          <w:rFonts w:hint="eastAsia" w:ascii="宋体" w:hAnsi="宋体" w:eastAsia="宋体" w:cs="宋体"/>
          <w:sz w:val="21"/>
          <w:szCs w:val="21"/>
        </w:rPr>
      </w:pPr>
      <w:r>
        <w:rPr>
          <w:rFonts w:hint="eastAsia" w:ascii="宋体" w:hAnsi="宋体" w:eastAsia="宋体" w:cs="宋体"/>
          <w:b w:val="0"/>
          <w:sz w:val="21"/>
          <w:szCs w:val="21"/>
        </w:rPr>
        <w:t>43.3、谈判截止后投标人不足三家或者通过资格审查或符合性审查的投标人不足三家的，除采购任务取消情形外，按照以下方式处理：谈判文件存在不合理条款或者谈判程序不符合规定的，采购人、采购代理机构改正后依法重新组织谈判；谈判文件没有不合理条款、谈判程序符合规定，需要采用其他采购方式采购的，采购人应当依法报财政部门批准。成交人拒绝与采购人签订合同的，采购人可以按照评审报告推荐的成交候选人名单排序，确定下一候选人为成交供应商，也可以重新开展政府采购活动。</w:t>
      </w:r>
    </w:p>
    <w:p w14:paraId="57BE18C3">
      <w:pPr>
        <w:spacing w:after="40"/>
        <w:jc w:val="left"/>
        <w:rPr>
          <w:rFonts w:hint="eastAsia" w:ascii="宋体" w:hAnsi="宋体" w:eastAsia="宋体" w:cs="宋体"/>
          <w:sz w:val="21"/>
          <w:szCs w:val="21"/>
        </w:rPr>
      </w:pPr>
      <w:r>
        <w:rPr>
          <w:rFonts w:hint="eastAsia" w:ascii="宋体" w:hAnsi="宋体" w:eastAsia="宋体" w:cs="宋体"/>
          <w:b w:val="0"/>
          <w:sz w:val="21"/>
          <w:szCs w:val="21"/>
        </w:rPr>
        <w:t>43.4、成交人确定后，成交人无正当理由拖延或拒签合同的，或未能按照规定的时间提供履约保证金，采购人有权取消其成交资格，并按评审顺序重新确定成交供应商。给采购人造成损失的，应当承担赔偿责任，并依法承担相应法律责任。</w:t>
      </w:r>
    </w:p>
    <w:p w14:paraId="53ED8CA0">
      <w:pPr>
        <w:spacing w:after="40"/>
        <w:jc w:val="left"/>
        <w:rPr>
          <w:rFonts w:hint="eastAsia" w:ascii="宋体" w:hAnsi="宋体" w:eastAsia="宋体" w:cs="宋体"/>
          <w:sz w:val="21"/>
          <w:szCs w:val="21"/>
        </w:rPr>
      </w:pPr>
      <w:r>
        <w:rPr>
          <w:rFonts w:hint="eastAsia" w:ascii="宋体" w:hAnsi="宋体" w:eastAsia="宋体" w:cs="宋体"/>
          <w:b w:val="0"/>
          <w:sz w:val="21"/>
          <w:szCs w:val="21"/>
        </w:rPr>
        <w:t>43.5、评审开始到成交人确定前，评审委员会、采购人及有关人员要严格遵循保密原则，任何一方不得向与评审无关的单位和人员透露与评审有关的其它供应商的技术资料、价格及其它信息。否则，按《中华人民共和国政府采购法》、《中华人民共和国政府采购法实施条例》及有关法律、法规的法律规定进行相应的处罚。</w:t>
      </w:r>
    </w:p>
    <w:p w14:paraId="21467581">
      <w:pPr>
        <w:spacing w:before="160" w:after="80"/>
        <w:jc w:val="left"/>
        <w:rPr>
          <w:rFonts w:hint="eastAsia" w:ascii="宋体" w:hAnsi="宋体" w:eastAsia="宋体" w:cs="宋体"/>
          <w:sz w:val="21"/>
          <w:szCs w:val="21"/>
        </w:rPr>
      </w:pPr>
      <w:r>
        <w:rPr>
          <w:rFonts w:hint="eastAsia" w:ascii="宋体" w:hAnsi="宋体" w:eastAsia="宋体" w:cs="宋体"/>
          <w:b/>
          <w:sz w:val="21"/>
          <w:szCs w:val="21"/>
        </w:rPr>
        <w:t>44、信用担保及信用融资</w:t>
      </w:r>
    </w:p>
    <w:p w14:paraId="7080ED92">
      <w:pPr>
        <w:spacing w:after="40"/>
        <w:jc w:val="left"/>
        <w:rPr>
          <w:rFonts w:hint="eastAsia" w:ascii="宋体" w:hAnsi="宋体" w:eastAsia="宋体" w:cs="宋体"/>
          <w:sz w:val="21"/>
          <w:szCs w:val="21"/>
        </w:rPr>
      </w:pPr>
      <w:r>
        <w:rPr>
          <w:rFonts w:hint="eastAsia" w:ascii="宋体" w:hAnsi="宋体" w:eastAsia="宋体" w:cs="宋体"/>
          <w:b w:val="0"/>
          <w:sz w:val="21"/>
          <w:szCs w:val="21"/>
        </w:rPr>
        <w:t>44.1、陕西省政府采购信用担保及信用融资政策：</w:t>
      </w:r>
    </w:p>
    <w:p w14:paraId="1346DA1A">
      <w:pPr>
        <w:spacing w:after="40"/>
        <w:jc w:val="left"/>
        <w:rPr>
          <w:rFonts w:hint="eastAsia" w:ascii="宋体" w:hAnsi="宋体" w:eastAsia="宋体" w:cs="宋体"/>
          <w:sz w:val="21"/>
          <w:szCs w:val="21"/>
        </w:rPr>
      </w:pPr>
      <w:r>
        <w:rPr>
          <w:rFonts w:hint="eastAsia" w:ascii="宋体" w:hAnsi="宋体" w:eastAsia="宋体" w:cs="宋体"/>
          <w:b w:val="0"/>
          <w:sz w:val="21"/>
          <w:szCs w:val="21"/>
        </w:rPr>
        <w:t>44.1.1、为支持和促进中小企业发展，进一步发挥政府采购政策功能作用，有效缓解中小企业融资难等问题，根据财政部财库〔2011〕124号文件的精神，陕西省财政厅</w:t>
      </w:r>
      <w:r>
        <w:rPr>
          <w:rFonts w:hint="eastAsia" w:cs="宋体"/>
          <w:b w:val="0"/>
          <w:sz w:val="21"/>
          <w:szCs w:val="21"/>
          <w:lang w:eastAsia="zh-CN"/>
        </w:rPr>
        <w:t>制定</w:t>
      </w:r>
      <w:r>
        <w:rPr>
          <w:rFonts w:hint="eastAsia" w:ascii="宋体" w:hAnsi="宋体" w:eastAsia="宋体" w:cs="宋体"/>
          <w:b w:val="0"/>
          <w:sz w:val="21"/>
          <w:szCs w:val="21"/>
        </w:rPr>
        <w:t>了《陕西省政府采购信用担保试点工作实施方案（试行）》，为参与陕西省政府采购项目的供应商提供政府采购信用担保，并按照程序确定了合作的担保机构。供应商在缴纳投标保证金及成交供应商缴纳履约保证金时可自愿选择通过担保机构保函的形式缴纳。</w:t>
      </w:r>
    </w:p>
    <w:p w14:paraId="0E404FD5">
      <w:pPr>
        <w:spacing w:after="40"/>
        <w:jc w:val="left"/>
        <w:rPr>
          <w:rFonts w:hint="eastAsia" w:ascii="宋体" w:hAnsi="宋体" w:eastAsia="宋体" w:cs="宋体"/>
          <w:sz w:val="21"/>
          <w:szCs w:val="21"/>
        </w:rPr>
      </w:pPr>
      <w:r>
        <w:rPr>
          <w:rFonts w:hint="eastAsia" w:ascii="宋体" w:hAnsi="宋体" w:eastAsia="宋体" w:cs="宋体"/>
          <w:b w:val="0"/>
          <w:sz w:val="21"/>
          <w:szCs w:val="21"/>
        </w:rPr>
        <w:t>44.1.2、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2FFE4042">
      <w:pPr>
        <w:spacing w:after="40"/>
        <w:jc w:val="left"/>
        <w:rPr>
          <w:rFonts w:hint="eastAsia" w:ascii="宋体" w:hAnsi="宋体" w:eastAsia="宋体" w:cs="宋体"/>
          <w:sz w:val="21"/>
          <w:szCs w:val="21"/>
        </w:rPr>
      </w:pPr>
      <w:r>
        <w:rPr>
          <w:rFonts w:hint="eastAsia" w:ascii="宋体" w:hAnsi="宋体" w:eastAsia="宋体" w:cs="宋体"/>
          <w:b w:val="0"/>
          <w:sz w:val="21"/>
          <w:szCs w:val="21"/>
        </w:rPr>
        <w:t>44.2、成交人如果需要融资贷款服务需求的，可凭成交通知书、政府采购合同等相关资料，按照文件规定的相关政策、业务流程申请办理，具体规定可</w:t>
      </w:r>
      <w:r>
        <w:rPr>
          <w:rFonts w:hint="eastAsia" w:cs="宋体"/>
          <w:b w:val="0"/>
          <w:sz w:val="21"/>
          <w:szCs w:val="21"/>
          <w:lang w:eastAsia="zh-CN"/>
        </w:rPr>
        <w:t>登录</w:t>
      </w:r>
      <w:r>
        <w:rPr>
          <w:rFonts w:hint="eastAsia" w:ascii="宋体" w:hAnsi="宋体" w:eastAsia="宋体" w:cs="宋体"/>
          <w:b w:val="0"/>
          <w:sz w:val="21"/>
          <w:szCs w:val="21"/>
        </w:rPr>
        <w:t>陕西省政府采购信用融资平台（http://www.ccgp-shaanxi.gov.cn/zcdservice/zcd/shanxi/）查询了解。</w:t>
      </w:r>
    </w:p>
    <w:p w14:paraId="31555D61">
      <w:pPr>
        <w:spacing w:before="160" w:after="80"/>
        <w:jc w:val="left"/>
        <w:rPr>
          <w:rFonts w:hint="eastAsia" w:ascii="宋体" w:hAnsi="宋体" w:eastAsia="宋体" w:cs="宋体"/>
          <w:sz w:val="21"/>
          <w:szCs w:val="21"/>
        </w:rPr>
      </w:pPr>
      <w:r>
        <w:rPr>
          <w:rFonts w:hint="eastAsia" w:ascii="宋体" w:hAnsi="宋体" w:eastAsia="宋体" w:cs="宋体"/>
          <w:b/>
          <w:sz w:val="21"/>
          <w:szCs w:val="21"/>
        </w:rPr>
        <w:t>45、特殊情形下的应急处置</w:t>
      </w:r>
    </w:p>
    <w:p w14:paraId="21548E9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45.1、在开启、评审过程中，如因停电、断网、电子化系统故障等特殊原因导致电子化开、评审无法正常进行时，将视响应文件解密情况特殊处理。</w:t>
      </w:r>
    </w:p>
    <w:p w14:paraId="24FC9426">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45.2、开启时响应文件未解密的，将另行确定时间继续完成开启程序；</w:t>
      </w:r>
    </w:p>
    <w:p w14:paraId="27C6FEE2">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45.3、开启后响应文件已解密但评审结论未形成的，按相关主管部门要求执行；</w:t>
      </w:r>
    </w:p>
    <w:p w14:paraId="5C36D8A1">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45.4、开启后响应文件已解密且评审结论已形成的，待特殊情况排除后，继续完成评审活动。</w:t>
      </w:r>
    </w:p>
    <w:p w14:paraId="39711C48">
      <w:pPr>
        <w:rPr>
          <w:rFonts w:hint="eastAsia" w:ascii="宋体" w:hAnsi="宋体" w:eastAsia="宋体" w:cs="宋体"/>
          <w:sz w:val="21"/>
          <w:szCs w:val="21"/>
        </w:rPr>
      </w:pPr>
      <w:r>
        <w:rPr>
          <w:rFonts w:hint="eastAsia" w:ascii="宋体" w:hAnsi="宋体" w:eastAsia="宋体" w:cs="宋体"/>
          <w:sz w:val="21"/>
          <w:szCs w:val="21"/>
        </w:rPr>
        <w:br w:type="page"/>
      </w:r>
    </w:p>
    <w:p w14:paraId="064D552A">
      <w:pPr>
        <w:pStyle w:val="3"/>
        <w:numPr>
          <w:ilvl w:val="0"/>
          <w:numId w:val="8"/>
        </w:numPr>
        <w:bidi w:val="0"/>
        <w:jc w:val="center"/>
        <w:rPr>
          <w:rFonts w:hint="eastAsia"/>
          <w:color w:val="auto"/>
          <w:sz w:val="32"/>
          <w:szCs w:val="32"/>
        </w:rPr>
      </w:pPr>
      <w:r>
        <w:rPr>
          <w:rFonts w:hint="eastAsia"/>
          <w:color w:val="auto"/>
          <w:sz w:val="32"/>
          <w:szCs w:val="32"/>
        </w:rPr>
        <w:t xml:space="preserve">  </w:t>
      </w:r>
      <w:bookmarkStart w:id="2" w:name="_Toc15698"/>
      <w:r>
        <w:rPr>
          <w:rFonts w:hint="eastAsia"/>
          <w:color w:val="auto"/>
          <w:sz w:val="32"/>
          <w:szCs w:val="32"/>
        </w:rPr>
        <w:t>评审办法</w:t>
      </w:r>
      <w:bookmarkEnd w:id="2"/>
    </w:p>
    <w:p w14:paraId="7A1128D1">
      <w:pPr>
        <w:numPr>
          <w:ilvl w:val="0"/>
          <w:numId w:val="0"/>
        </w:numPr>
        <w:rPr>
          <w:rFonts w:hint="eastAsia"/>
        </w:rPr>
      </w:pPr>
    </w:p>
    <w:p w14:paraId="33FB4A15">
      <w:pPr>
        <w:spacing w:before="160" w:after="80"/>
        <w:jc w:val="left"/>
        <w:rPr>
          <w:rFonts w:hint="eastAsia" w:ascii="宋体" w:hAnsi="宋体" w:eastAsia="宋体" w:cs="宋体"/>
          <w:sz w:val="21"/>
          <w:szCs w:val="21"/>
        </w:rPr>
      </w:pPr>
      <w:r>
        <w:rPr>
          <w:rFonts w:hint="eastAsia" w:ascii="宋体" w:hAnsi="宋体" w:eastAsia="宋体" w:cs="宋体"/>
          <w:b/>
          <w:sz w:val="21"/>
          <w:szCs w:val="21"/>
        </w:rPr>
        <w:t>1、评审方法</w:t>
      </w:r>
    </w:p>
    <w:p w14:paraId="6F1CBF27">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按照《中华人民共和国政府采购法》及实施条例和《政府采购非招标采购方式管理办法》（财政部令第74号）的规定，本次评审采用最低评标价法，即在最大限度地满足竞争性谈判文件实质性要求前提下，按照最后报价由低到高的顺序推荐成交候选人（最低报价不是成交的唯一标准，需满足采购实质性要求）。</w:t>
      </w:r>
    </w:p>
    <w:p w14:paraId="5FD50783">
      <w:pPr>
        <w:spacing w:before="160" w:after="80"/>
        <w:jc w:val="left"/>
        <w:rPr>
          <w:rFonts w:hint="eastAsia" w:ascii="宋体" w:hAnsi="宋体" w:eastAsia="宋体" w:cs="宋体"/>
          <w:sz w:val="21"/>
          <w:szCs w:val="21"/>
        </w:rPr>
      </w:pPr>
      <w:r>
        <w:rPr>
          <w:rFonts w:hint="eastAsia" w:ascii="宋体" w:hAnsi="宋体" w:eastAsia="宋体" w:cs="宋体"/>
          <w:b/>
          <w:sz w:val="21"/>
          <w:szCs w:val="21"/>
        </w:rPr>
        <w:t>2、评审标准</w:t>
      </w:r>
    </w:p>
    <w:p w14:paraId="1863DEE2">
      <w:pPr>
        <w:spacing w:after="40"/>
        <w:jc w:val="left"/>
        <w:rPr>
          <w:rFonts w:hint="eastAsia" w:ascii="宋体" w:hAnsi="宋体" w:eastAsia="宋体" w:cs="宋体"/>
          <w:sz w:val="21"/>
          <w:szCs w:val="21"/>
        </w:rPr>
      </w:pPr>
      <w:r>
        <w:rPr>
          <w:rFonts w:hint="eastAsia" w:ascii="宋体" w:hAnsi="宋体" w:eastAsia="宋体" w:cs="宋体"/>
          <w:b/>
          <w:sz w:val="21"/>
          <w:szCs w:val="21"/>
        </w:rPr>
        <w:t>2.1、初步评审标准</w:t>
      </w:r>
    </w:p>
    <w:p w14:paraId="6EC27074">
      <w:pPr>
        <w:spacing w:after="40"/>
        <w:jc w:val="left"/>
        <w:rPr>
          <w:rFonts w:hint="eastAsia" w:ascii="宋体" w:hAnsi="宋体" w:eastAsia="宋体" w:cs="宋体"/>
          <w:sz w:val="21"/>
          <w:szCs w:val="21"/>
        </w:rPr>
      </w:pPr>
      <w:r>
        <w:rPr>
          <w:rFonts w:hint="eastAsia" w:ascii="宋体" w:hAnsi="宋体" w:eastAsia="宋体" w:cs="宋体"/>
          <w:b w:val="0"/>
          <w:sz w:val="21"/>
          <w:szCs w:val="21"/>
        </w:rPr>
        <w:t>（1）资格性审查标准：见附件1《资格性审查表》。</w:t>
      </w:r>
    </w:p>
    <w:p w14:paraId="6A99E3D1">
      <w:pPr>
        <w:spacing w:after="40"/>
        <w:jc w:val="left"/>
        <w:rPr>
          <w:rFonts w:hint="eastAsia" w:ascii="宋体" w:hAnsi="宋体" w:eastAsia="宋体" w:cs="宋体"/>
          <w:sz w:val="21"/>
          <w:szCs w:val="21"/>
        </w:rPr>
      </w:pPr>
      <w:r>
        <w:rPr>
          <w:rFonts w:hint="eastAsia" w:ascii="宋体" w:hAnsi="宋体" w:eastAsia="宋体" w:cs="宋体"/>
          <w:b w:val="0"/>
          <w:sz w:val="21"/>
          <w:szCs w:val="21"/>
        </w:rPr>
        <w:t>（2）符合性审查标准：见附件2《符合性审查表》。</w:t>
      </w:r>
    </w:p>
    <w:p w14:paraId="11DD61E6">
      <w:pPr>
        <w:spacing w:after="40"/>
        <w:jc w:val="left"/>
        <w:rPr>
          <w:rFonts w:hint="eastAsia" w:ascii="宋体" w:hAnsi="宋体" w:eastAsia="宋体" w:cs="宋体"/>
          <w:sz w:val="21"/>
          <w:szCs w:val="21"/>
        </w:rPr>
      </w:pPr>
      <w:r>
        <w:rPr>
          <w:rFonts w:hint="eastAsia" w:ascii="宋体" w:hAnsi="宋体" w:eastAsia="宋体" w:cs="宋体"/>
          <w:b w:val="0"/>
          <w:sz w:val="21"/>
          <w:szCs w:val="21"/>
        </w:rPr>
        <w:t>2.2、分值构成与评分标准（本项目采用最低评标价法，不设技术分值）。</w:t>
      </w:r>
    </w:p>
    <w:p w14:paraId="4B5419B6">
      <w:pPr>
        <w:spacing w:before="160" w:after="80"/>
        <w:jc w:val="left"/>
        <w:rPr>
          <w:rFonts w:hint="eastAsia" w:ascii="宋体" w:hAnsi="宋体" w:eastAsia="宋体" w:cs="宋体"/>
          <w:sz w:val="21"/>
          <w:szCs w:val="21"/>
        </w:rPr>
      </w:pPr>
      <w:r>
        <w:rPr>
          <w:rFonts w:hint="eastAsia" w:ascii="宋体" w:hAnsi="宋体" w:eastAsia="宋体" w:cs="宋体"/>
          <w:b/>
          <w:sz w:val="21"/>
          <w:szCs w:val="21"/>
        </w:rPr>
        <w:t>3、评审程序</w:t>
      </w:r>
    </w:p>
    <w:p w14:paraId="4D2FD3EF">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按照竞争性谈判响应文件初审、澄清有关问题、分别</w:t>
      </w:r>
      <w:r>
        <w:rPr>
          <w:rFonts w:hint="eastAsia" w:cs="宋体"/>
          <w:b w:val="0"/>
          <w:sz w:val="21"/>
          <w:szCs w:val="21"/>
          <w:lang w:eastAsia="zh-CN"/>
        </w:rPr>
        <w:t>谈判</w:t>
      </w:r>
      <w:r>
        <w:rPr>
          <w:rFonts w:hint="eastAsia" w:ascii="宋体" w:hAnsi="宋体" w:eastAsia="宋体" w:cs="宋体"/>
          <w:b w:val="0"/>
          <w:sz w:val="21"/>
          <w:szCs w:val="21"/>
        </w:rPr>
        <w:t>、多轮报价、比较与评审、推荐成交候选人名单。在上一步评审中被认定为无效谈判者，不进入下一步的评审。</w:t>
      </w:r>
    </w:p>
    <w:p w14:paraId="0E1A84D7">
      <w:pPr>
        <w:spacing w:before="160" w:after="80"/>
        <w:jc w:val="left"/>
        <w:rPr>
          <w:rFonts w:hint="eastAsia" w:ascii="宋体" w:hAnsi="宋体" w:eastAsia="宋体" w:cs="宋体"/>
          <w:sz w:val="21"/>
          <w:szCs w:val="21"/>
        </w:rPr>
      </w:pPr>
      <w:r>
        <w:rPr>
          <w:rFonts w:hint="eastAsia" w:ascii="宋体" w:hAnsi="宋体" w:eastAsia="宋体" w:cs="宋体"/>
          <w:b/>
          <w:sz w:val="21"/>
          <w:szCs w:val="21"/>
        </w:rPr>
        <w:t>3.1、对竞争性谈判响应文件的初审</w:t>
      </w:r>
    </w:p>
    <w:p w14:paraId="66A128ED">
      <w:pPr>
        <w:spacing w:after="40"/>
        <w:jc w:val="left"/>
        <w:rPr>
          <w:rFonts w:hint="eastAsia" w:ascii="宋体" w:hAnsi="宋体" w:eastAsia="宋体" w:cs="宋体"/>
          <w:sz w:val="21"/>
          <w:szCs w:val="21"/>
        </w:rPr>
      </w:pPr>
      <w:r>
        <w:rPr>
          <w:rFonts w:hint="eastAsia" w:ascii="宋体" w:hAnsi="宋体" w:eastAsia="宋体" w:cs="宋体"/>
          <w:b w:val="0"/>
          <w:sz w:val="21"/>
          <w:szCs w:val="21"/>
        </w:rPr>
        <w:t>（1）资格性审查：采购人将依据本章附件1规定的评审标准对竞争性谈判响应文件进行资格性审查。有一项不符合评审标准的，将被视为未实质性响应竞争性谈判文件，其竞争性谈判响应文件将按无效文件处理。</w:t>
      </w:r>
    </w:p>
    <w:p w14:paraId="6ABB46E0">
      <w:pPr>
        <w:spacing w:after="40"/>
        <w:jc w:val="left"/>
        <w:rPr>
          <w:rFonts w:hint="eastAsia" w:ascii="宋体" w:hAnsi="宋体" w:eastAsia="宋体" w:cs="宋体"/>
          <w:sz w:val="21"/>
          <w:szCs w:val="21"/>
        </w:rPr>
      </w:pPr>
      <w:r>
        <w:rPr>
          <w:rFonts w:hint="eastAsia" w:ascii="宋体" w:hAnsi="宋体" w:eastAsia="宋体" w:cs="宋体"/>
          <w:b w:val="0"/>
          <w:sz w:val="21"/>
          <w:szCs w:val="21"/>
        </w:rPr>
        <w:t>（2）符合性审查：谈判小组根据本章附件2规定的评审标准对竞争性谈判响应文件进行符合性评审。有一项不符合评审标准的，将被视为未实质性响应竞争性谈判文件，其竞争性谈判响应文件将按无效文件处理。</w:t>
      </w:r>
    </w:p>
    <w:p w14:paraId="5396E91D">
      <w:pPr>
        <w:spacing w:after="40"/>
        <w:jc w:val="left"/>
        <w:rPr>
          <w:rFonts w:hint="eastAsia" w:ascii="宋体" w:hAnsi="宋体" w:eastAsia="宋体" w:cs="宋体"/>
          <w:sz w:val="21"/>
          <w:szCs w:val="21"/>
        </w:rPr>
      </w:pPr>
      <w:r>
        <w:rPr>
          <w:rFonts w:hint="eastAsia" w:ascii="宋体" w:hAnsi="宋体" w:eastAsia="宋体" w:cs="宋体"/>
          <w:b w:val="0"/>
          <w:sz w:val="21"/>
          <w:szCs w:val="21"/>
        </w:rPr>
        <w:t>在资格性审查阶段，不符合竞争性谈判文件要求的，不得进入符合性审查；在符合性审查时未通过的，不得进入后续评审环节。</w:t>
      </w:r>
    </w:p>
    <w:p w14:paraId="1A2A4C86">
      <w:pPr>
        <w:spacing w:before="160" w:after="80"/>
        <w:jc w:val="left"/>
        <w:rPr>
          <w:rFonts w:hint="eastAsia" w:ascii="宋体" w:hAnsi="宋体" w:eastAsia="宋体" w:cs="宋体"/>
          <w:sz w:val="21"/>
          <w:szCs w:val="21"/>
        </w:rPr>
      </w:pPr>
      <w:r>
        <w:rPr>
          <w:rFonts w:hint="eastAsia" w:ascii="宋体" w:hAnsi="宋体" w:eastAsia="宋体" w:cs="宋体"/>
          <w:b/>
          <w:sz w:val="21"/>
          <w:szCs w:val="21"/>
        </w:rPr>
        <w:t>3.2、竞争性谈判响应文件的澄清</w:t>
      </w:r>
    </w:p>
    <w:p w14:paraId="08F108AD">
      <w:pPr>
        <w:spacing w:after="40"/>
        <w:jc w:val="left"/>
        <w:rPr>
          <w:rFonts w:hint="eastAsia" w:ascii="宋体" w:hAnsi="宋体" w:eastAsia="宋体" w:cs="宋体"/>
          <w:sz w:val="21"/>
          <w:szCs w:val="21"/>
        </w:rPr>
      </w:pPr>
      <w:r>
        <w:rPr>
          <w:rFonts w:hint="eastAsia" w:ascii="宋体" w:hAnsi="宋体" w:eastAsia="宋体" w:cs="宋体"/>
          <w:b w:val="0"/>
          <w:sz w:val="21"/>
          <w:szCs w:val="21"/>
        </w:rPr>
        <w:t>（1）在评审期间，根据谈判小组的需要，要求供应商对其竞争性谈判响应文件进行澄清，有关澄清的要求和答复不得寻求、提供或允许对谈判价格等实质性内容做任何更改。</w:t>
      </w:r>
    </w:p>
    <w:p w14:paraId="5263827C">
      <w:pPr>
        <w:spacing w:after="40"/>
        <w:jc w:val="left"/>
        <w:rPr>
          <w:rFonts w:hint="eastAsia" w:ascii="宋体" w:hAnsi="宋体" w:eastAsia="宋体" w:cs="宋体"/>
          <w:sz w:val="21"/>
          <w:szCs w:val="21"/>
        </w:rPr>
      </w:pPr>
      <w:r>
        <w:rPr>
          <w:rFonts w:hint="eastAsia" w:ascii="宋体" w:hAnsi="宋体" w:eastAsia="宋体" w:cs="宋体"/>
          <w:b w:val="0"/>
          <w:sz w:val="21"/>
          <w:szCs w:val="21"/>
        </w:rPr>
        <w:t>（2）供应商应进行澄清或说明不得超出竞争性谈判响应文件的范围或改变竞争性谈判响应文件的实质性内容。</w:t>
      </w:r>
    </w:p>
    <w:p w14:paraId="58E8A6F8">
      <w:pPr>
        <w:spacing w:after="40"/>
        <w:jc w:val="left"/>
        <w:rPr>
          <w:rFonts w:hint="eastAsia" w:ascii="宋体" w:hAnsi="宋体" w:eastAsia="宋体" w:cs="宋体"/>
          <w:sz w:val="21"/>
          <w:szCs w:val="21"/>
        </w:rPr>
      </w:pPr>
      <w:r>
        <w:rPr>
          <w:rFonts w:hint="eastAsia" w:ascii="宋体" w:hAnsi="宋体" w:eastAsia="宋体" w:cs="宋体"/>
          <w:b w:val="0"/>
          <w:sz w:val="21"/>
          <w:szCs w:val="21"/>
        </w:rPr>
        <w:t>（3）谈判小组所有成员集中与单一供应商分别进行谈判，并给予参加谈判的供应商平等的谈判机会。在谈判过程中，谈判小组可以根据竞争性谈判文件和谈判情况实质性变动采购需求中的技术、服务要求以及合同草案条款，但不得变动竞争性谈判文件中的其他内容。实质性变动的内容，须经采购人代表确认。对竞争性谈判文件作出的实质性变动是竞争性谈判文件的有效组成部分，谈判小组应当及时通知所有参加谈判的供应商。</w:t>
      </w:r>
    </w:p>
    <w:p w14:paraId="4E70D6D5">
      <w:pPr>
        <w:spacing w:before="160" w:after="80"/>
        <w:jc w:val="left"/>
        <w:rPr>
          <w:rFonts w:hint="eastAsia" w:ascii="宋体" w:hAnsi="宋体" w:eastAsia="宋体" w:cs="宋体"/>
          <w:sz w:val="21"/>
          <w:szCs w:val="21"/>
        </w:rPr>
      </w:pPr>
      <w:r>
        <w:rPr>
          <w:rFonts w:hint="eastAsia" w:ascii="宋体" w:hAnsi="宋体" w:eastAsia="宋体" w:cs="宋体"/>
          <w:b/>
          <w:sz w:val="21"/>
          <w:szCs w:val="21"/>
        </w:rPr>
        <w:t>3.3、出现下列情况之一者（但不限于），按无效文件处理</w:t>
      </w:r>
    </w:p>
    <w:p w14:paraId="48EC83CC">
      <w:pPr>
        <w:spacing w:after="40"/>
        <w:jc w:val="left"/>
        <w:rPr>
          <w:rFonts w:hint="eastAsia" w:ascii="宋体" w:hAnsi="宋体" w:eastAsia="宋体" w:cs="宋体"/>
          <w:sz w:val="21"/>
          <w:szCs w:val="21"/>
        </w:rPr>
      </w:pPr>
      <w:r>
        <w:rPr>
          <w:rFonts w:hint="eastAsia" w:ascii="宋体" w:hAnsi="宋体" w:eastAsia="宋体" w:cs="宋体"/>
          <w:b w:val="0"/>
          <w:sz w:val="21"/>
          <w:szCs w:val="21"/>
        </w:rPr>
        <w:t>（1）供应商没有经过正常渠道获取采购文件，或供应商的名称与报名时登记的供应商单位名称不符；</w:t>
      </w:r>
    </w:p>
    <w:p w14:paraId="18847B4F">
      <w:pPr>
        <w:spacing w:after="40"/>
        <w:jc w:val="left"/>
        <w:rPr>
          <w:rFonts w:hint="eastAsia" w:ascii="宋体" w:hAnsi="宋体" w:eastAsia="宋体" w:cs="宋体"/>
          <w:sz w:val="21"/>
          <w:szCs w:val="21"/>
        </w:rPr>
      </w:pPr>
      <w:r>
        <w:rPr>
          <w:rFonts w:hint="eastAsia" w:ascii="宋体" w:hAnsi="宋体" w:eastAsia="宋体" w:cs="宋体"/>
          <w:b w:val="0"/>
          <w:sz w:val="21"/>
          <w:szCs w:val="21"/>
        </w:rPr>
        <w:t>（2）供应商谈判响应文件的有效性和符合性不符合竞争性谈判文件要求的；</w:t>
      </w:r>
    </w:p>
    <w:p w14:paraId="5E47869E">
      <w:pPr>
        <w:spacing w:after="40"/>
        <w:jc w:val="left"/>
        <w:rPr>
          <w:rFonts w:hint="eastAsia" w:ascii="宋体" w:hAnsi="宋体" w:eastAsia="宋体" w:cs="宋体"/>
          <w:sz w:val="21"/>
          <w:szCs w:val="21"/>
        </w:rPr>
      </w:pPr>
      <w:r>
        <w:rPr>
          <w:rFonts w:hint="eastAsia" w:ascii="宋体" w:hAnsi="宋体" w:eastAsia="宋体" w:cs="宋体"/>
          <w:b w:val="0"/>
          <w:sz w:val="21"/>
          <w:szCs w:val="21"/>
        </w:rPr>
        <w:t>（3）供应商有串通投标、弄虚作假（包括但不限于虚假资质、虚假证明、虚假应答等）、行贿等违法行为的；</w:t>
      </w:r>
    </w:p>
    <w:p w14:paraId="048982DE">
      <w:pPr>
        <w:spacing w:after="40"/>
        <w:jc w:val="left"/>
        <w:rPr>
          <w:rFonts w:hint="eastAsia" w:ascii="宋体" w:hAnsi="宋体" w:eastAsia="宋体" w:cs="宋体"/>
          <w:sz w:val="21"/>
          <w:szCs w:val="21"/>
        </w:rPr>
      </w:pPr>
      <w:r>
        <w:rPr>
          <w:rFonts w:hint="eastAsia" w:ascii="宋体" w:hAnsi="宋体" w:eastAsia="宋体" w:cs="宋体"/>
          <w:b w:val="0"/>
          <w:sz w:val="21"/>
          <w:szCs w:val="21"/>
        </w:rPr>
        <w:t>（4）响应文件附加了采购人难以接受的条件或条款的；</w:t>
      </w:r>
    </w:p>
    <w:p w14:paraId="4F4AE9BA">
      <w:pPr>
        <w:spacing w:after="40"/>
        <w:jc w:val="left"/>
        <w:rPr>
          <w:rFonts w:hint="eastAsia" w:ascii="宋体" w:hAnsi="宋体" w:eastAsia="宋体" w:cs="宋体"/>
          <w:sz w:val="21"/>
          <w:szCs w:val="21"/>
        </w:rPr>
      </w:pPr>
      <w:r>
        <w:rPr>
          <w:rFonts w:hint="eastAsia" w:ascii="宋体" w:hAnsi="宋体" w:eastAsia="宋体" w:cs="宋体"/>
          <w:b w:val="0"/>
          <w:sz w:val="21"/>
          <w:szCs w:val="21"/>
        </w:rPr>
        <w:t>（5）在政府采购或其他重大项目履约过程中有不良记录，未能按期履约的；</w:t>
      </w:r>
    </w:p>
    <w:p w14:paraId="5681D9E7">
      <w:pPr>
        <w:spacing w:after="40"/>
        <w:jc w:val="left"/>
        <w:rPr>
          <w:rFonts w:hint="eastAsia" w:ascii="宋体" w:hAnsi="宋体" w:eastAsia="宋体" w:cs="宋体"/>
          <w:sz w:val="21"/>
          <w:szCs w:val="21"/>
        </w:rPr>
      </w:pPr>
      <w:r>
        <w:rPr>
          <w:rFonts w:hint="eastAsia" w:ascii="宋体" w:hAnsi="宋体" w:eastAsia="宋体" w:cs="宋体"/>
          <w:b w:val="0"/>
          <w:sz w:val="21"/>
          <w:szCs w:val="21"/>
        </w:rPr>
        <w:t>（6）谈判报价与市场价格偏离较大、低于成本、形成不正当竞争的；</w:t>
      </w:r>
    </w:p>
    <w:p w14:paraId="0D2E452C">
      <w:pPr>
        <w:spacing w:after="40"/>
        <w:jc w:val="left"/>
        <w:rPr>
          <w:rFonts w:hint="eastAsia" w:ascii="宋体" w:hAnsi="宋体" w:eastAsia="宋体" w:cs="宋体"/>
          <w:sz w:val="21"/>
          <w:szCs w:val="21"/>
        </w:rPr>
      </w:pPr>
      <w:r>
        <w:rPr>
          <w:rFonts w:hint="eastAsia" w:ascii="宋体" w:hAnsi="宋体" w:eastAsia="宋体" w:cs="宋体"/>
          <w:b w:val="0"/>
          <w:sz w:val="21"/>
          <w:szCs w:val="21"/>
        </w:rPr>
        <w:t>（7）谈判报价子目出现漏项或报价数量与要求不符的；</w:t>
      </w:r>
    </w:p>
    <w:p w14:paraId="7B2741CB">
      <w:pPr>
        <w:spacing w:after="40"/>
        <w:jc w:val="left"/>
        <w:rPr>
          <w:rFonts w:hint="eastAsia" w:ascii="宋体" w:hAnsi="宋体" w:eastAsia="宋体" w:cs="宋体"/>
          <w:sz w:val="21"/>
          <w:szCs w:val="21"/>
        </w:rPr>
      </w:pPr>
      <w:r>
        <w:rPr>
          <w:rFonts w:hint="eastAsia" w:ascii="宋体" w:hAnsi="宋体" w:eastAsia="宋体" w:cs="宋体"/>
          <w:b w:val="0"/>
          <w:sz w:val="21"/>
          <w:szCs w:val="21"/>
        </w:rPr>
        <w:t>（8）提供虚假技术性能指标的；</w:t>
      </w:r>
    </w:p>
    <w:p w14:paraId="0A3DB884">
      <w:pPr>
        <w:spacing w:after="40"/>
        <w:jc w:val="left"/>
        <w:rPr>
          <w:rFonts w:hint="eastAsia" w:ascii="宋体" w:hAnsi="宋体" w:eastAsia="宋体" w:cs="宋体"/>
          <w:sz w:val="21"/>
          <w:szCs w:val="21"/>
        </w:rPr>
      </w:pPr>
      <w:r>
        <w:rPr>
          <w:rFonts w:hint="eastAsia" w:ascii="宋体" w:hAnsi="宋体" w:eastAsia="宋体" w:cs="宋体"/>
          <w:b w:val="0"/>
          <w:sz w:val="21"/>
          <w:szCs w:val="21"/>
        </w:rPr>
        <w:t>（9）供应商拒绝对电子响应文件进行解密的；</w:t>
      </w:r>
    </w:p>
    <w:p w14:paraId="059AAEE3">
      <w:pPr>
        <w:spacing w:after="40"/>
        <w:jc w:val="left"/>
        <w:rPr>
          <w:rFonts w:hint="eastAsia" w:ascii="宋体" w:hAnsi="宋体" w:eastAsia="宋体" w:cs="宋体"/>
          <w:sz w:val="21"/>
          <w:szCs w:val="21"/>
        </w:rPr>
      </w:pPr>
      <w:r>
        <w:rPr>
          <w:rFonts w:hint="eastAsia" w:ascii="宋体" w:hAnsi="宋体" w:eastAsia="宋体" w:cs="宋体"/>
          <w:b w:val="0"/>
          <w:sz w:val="21"/>
          <w:szCs w:val="21"/>
        </w:rPr>
        <w:t>（10）因供应商自身原因（如解密时使用的 CA 锁与制作电子响应文件使用的 CA 锁不一致、或沿用旧版竞争性谈判文件编制响应文件等情形），导致在规定时间内无法解密响应文件的；</w:t>
      </w:r>
    </w:p>
    <w:p w14:paraId="6C043116">
      <w:pPr>
        <w:spacing w:after="40"/>
        <w:jc w:val="left"/>
        <w:rPr>
          <w:rFonts w:hint="eastAsia" w:ascii="宋体" w:hAnsi="宋体" w:eastAsia="宋体" w:cs="宋体"/>
          <w:sz w:val="21"/>
          <w:szCs w:val="21"/>
        </w:rPr>
      </w:pPr>
      <w:r>
        <w:rPr>
          <w:rFonts w:hint="eastAsia" w:ascii="宋体" w:hAnsi="宋体" w:eastAsia="宋体" w:cs="宋体"/>
          <w:b w:val="0"/>
          <w:sz w:val="21"/>
          <w:szCs w:val="21"/>
        </w:rPr>
        <w:t>（11）上传的电子响应文件无法打开的；</w:t>
      </w:r>
    </w:p>
    <w:p w14:paraId="5BC29604">
      <w:pPr>
        <w:spacing w:after="40"/>
        <w:jc w:val="left"/>
        <w:rPr>
          <w:rFonts w:hint="eastAsia" w:ascii="宋体" w:hAnsi="宋体" w:eastAsia="宋体" w:cs="宋体"/>
          <w:sz w:val="21"/>
          <w:szCs w:val="21"/>
        </w:rPr>
      </w:pPr>
      <w:r>
        <w:rPr>
          <w:rFonts w:hint="eastAsia" w:ascii="宋体" w:hAnsi="宋体" w:eastAsia="宋体" w:cs="宋体"/>
          <w:b w:val="0"/>
          <w:sz w:val="21"/>
          <w:szCs w:val="21"/>
        </w:rPr>
        <w:t>（12）政府采购法律法规规定的其他无效情形。</w:t>
      </w:r>
    </w:p>
    <w:p w14:paraId="670E178D">
      <w:pPr>
        <w:spacing w:before="160" w:after="80"/>
        <w:jc w:val="left"/>
        <w:rPr>
          <w:rFonts w:hint="eastAsia" w:ascii="宋体" w:hAnsi="宋体" w:eastAsia="宋体" w:cs="宋体"/>
          <w:sz w:val="21"/>
          <w:szCs w:val="21"/>
        </w:rPr>
      </w:pPr>
      <w:r>
        <w:rPr>
          <w:rFonts w:hint="eastAsia" w:ascii="宋体" w:hAnsi="宋体" w:eastAsia="宋体" w:cs="宋体"/>
          <w:b/>
          <w:sz w:val="21"/>
          <w:szCs w:val="21"/>
        </w:rPr>
        <w:t>3.4、有下列情形之一的，视为供应商串通投标，谈判小组应当认定其投标无效</w:t>
      </w:r>
    </w:p>
    <w:p w14:paraId="7E320E7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（1）不同供应商的响应文件由同一单位或者个人编制；</w:t>
      </w:r>
    </w:p>
    <w:p w14:paraId="1A76C5A8">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（2）不同供应商委托同一单位或者个人办理投标事宜；</w:t>
      </w:r>
    </w:p>
    <w:p w14:paraId="3FDDC8D7">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（3）不同供应商的响应文件载明的项目管理成员或者联系人员为同一人；</w:t>
      </w:r>
    </w:p>
    <w:p w14:paraId="2582806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（4）不同供应商的响应文件异常一致或者谈判报价呈规律性差异；</w:t>
      </w:r>
    </w:p>
    <w:p w14:paraId="15779D32">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（5）不同供应商的响应文件相互混装。</w:t>
      </w:r>
    </w:p>
    <w:p w14:paraId="72C9BE84">
      <w:pPr>
        <w:spacing w:before="160" w:after="80"/>
        <w:jc w:val="left"/>
        <w:rPr>
          <w:rFonts w:hint="eastAsia" w:ascii="宋体" w:hAnsi="宋体" w:eastAsia="宋体" w:cs="宋体"/>
          <w:sz w:val="21"/>
          <w:szCs w:val="21"/>
        </w:rPr>
      </w:pPr>
      <w:r>
        <w:rPr>
          <w:rFonts w:hint="eastAsia" w:ascii="宋体" w:hAnsi="宋体" w:eastAsia="宋体" w:cs="宋体"/>
          <w:b/>
          <w:sz w:val="21"/>
          <w:szCs w:val="21"/>
        </w:rPr>
        <w:t>3.5、有下列情形之一的，属于不合格供应商，其投标或成交资格将被取消</w:t>
      </w:r>
    </w:p>
    <w:p w14:paraId="61470703">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（1）提供虚假材料谋取成交；</w:t>
      </w:r>
    </w:p>
    <w:p w14:paraId="1D87C37A">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（2）采取不正当手段诋毁、排挤其他供应商；</w:t>
      </w:r>
    </w:p>
    <w:p w14:paraId="505EB633">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（3）与采购人、采购代理机构、其他供应商恶意串通；</w:t>
      </w:r>
    </w:p>
    <w:p w14:paraId="7A3C616F">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（4）向采购人、采购代理机构、谈判小组成员行贿或者提供其他不正当利益；</w:t>
      </w:r>
    </w:p>
    <w:p w14:paraId="44882E8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（5）在谈判过程中与采购人、采购代理机构进行协商谈判；</w:t>
      </w:r>
    </w:p>
    <w:p w14:paraId="43F57E85">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（6）拒绝有关部门的监督检查或者向监督检查部门提供虚假情况。</w:t>
      </w:r>
    </w:p>
    <w:p w14:paraId="0B3596E3">
      <w:pPr>
        <w:spacing w:before="160" w:after="80"/>
        <w:jc w:val="left"/>
        <w:rPr>
          <w:rFonts w:hint="eastAsia" w:ascii="宋体" w:hAnsi="宋体" w:eastAsia="宋体" w:cs="宋体"/>
          <w:sz w:val="21"/>
          <w:szCs w:val="21"/>
        </w:rPr>
      </w:pPr>
      <w:r>
        <w:rPr>
          <w:rFonts w:hint="eastAsia" w:ascii="宋体" w:hAnsi="宋体" w:eastAsia="宋体" w:cs="宋体"/>
          <w:b/>
          <w:sz w:val="21"/>
          <w:szCs w:val="21"/>
        </w:rPr>
        <w:t>4、谈判</w:t>
      </w:r>
    </w:p>
    <w:p w14:paraId="0C87965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谈判小组所有成员集中与单一供应商分别进行谈判，并要求供应商在规定的时间内提交最后报价。在谈判过程中，谈判小组可以根据竞争性谈判文件和谈判情况实质性变动采购需求中的技术、服务要求以及合同草案条款，但不得变动竞争性谈判文件中的其它内容。实质性变动的内容，需经采购人代表确认。</w:t>
      </w:r>
    </w:p>
    <w:p w14:paraId="77B415B1">
      <w:pPr>
        <w:spacing w:before="160" w:after="80"/>
        <w:jc w:val="left"/>
        <w:rPr>
          <w:rFonts w:hint="eastAsia" w:ascii="宋体" w:hAnsi="宋体" w:eastAsia="宋体" w:cs="宋体"/>
          <w:sz w:val="21"/>
          <w:szCs w:val="21"/>
        </w:rPr>
      </w:pPr>
      <w:r>
        <w:rPr>
          <w:rFonts w:hint="eastAsia" w:ascii="宋体" w:hAnsi="宋体" w:eastAsia="宋体" w:cs="宋体"/>
          <w:b/>
          <w:sz w:val="21"/>
          <w:szCs w:val="21"/>
        </w:rPr>
        <w:t>5、综合评审</w:t>
      </w:r>
    </w:p>
    <w:p w14:paraId="707799C0">
      <w:pPr>
        <w:spacing w:after="40"/>
        <w:ind w:firstLine="420"/>
        <w:jc w:val="left"/>
        <w:rPr>
          <w:rFonts w:hint="default" w:ascii="宋体" w:hAnsi="宋体" w:eastAsia="宋体" w:cs="宋体"/>
          <w:sz w:val="21"/>
          <w:szCs w:val="21"/>
          <w:lang w:val="en-US" w:eastAsia="zh-CN"/>
        </w:rPr>
      </w:pPr>
      <w:r>
        <w:rPr>
          <w:rFonts w:hint="eastAsia" w:ascii="宋体" w:hAnsi="宋体" w:eastAsia="宋体" w:cs="宋体"/>
          <w:b w:val="0"/>
          <w:sz w:val="21"/>
          <w:szCs w:val="21"/>
        </w:rPr>
        <w:t>对于经初审合格的所有供应商，由谈判小组各成员依据竞争性谈判响应文件和最终报价，按最后报价由低到高的顺序依次排序，推荐成交候选人。</w:t>
      </w:r>
      <w:r>
        <w:rPr>
          <w:rFonts w:hint="eastAsia" w:cs="宋体"/>
          <w:b w:val="0"/>
          <w:sz w:val="21"/>
          <w:szCs w:val="21"/>
          <w:lang w:val="en-US" w:eastAsia="zh-CN"/>
        </w:rPr>
        <w:t>如出现相同最低最终报价，不以再报价方式；按照谈判文件约定，由谈判小组比较技术、施工方案优劣择优排序。</w:t>
      </w:r>
    </w:p>
    <w:p w14:paraId="1797C659">
      <w:pPr>
        <w:spacing w:before="160" w:after="80"/>
        <w:jc w:val="left"/>
        <w:rPr>
          <w:rFonts w:hint="eastAsia" w:ascii="宋体" w:hAnsi="宋体" w:eastAsia="宋体" w:cs="宋体"/>
          <w:sz w:val="21"/>
          <w:szCs w:val="21"/>
        </w:rPr>
      </w:pPr>
      <w:r>
        <w:rPr>
          <w:rFonts w:hint="eastAsia" w:ascii="宋体" w:hAnsi="宋体" w:eastAsia="宋体" w:cs="宋体"/>
          <w:b/>
          <w:sz w:val="21"/>
          <w:szCs w:val="21"/>
        </w:rPr>
        <w:t>6、评审内容、原则及标准</w:t>
      </w:r>
    </w:p>
    <w:p w14:paraId="057B2DCF">
      <w:pPr>
        <w:spacing w:after="40"/>
        <w:jc w:val="left"/>
        <w:rPr>
          <w:rFonts w:hint="eastAsia" w:ascii="宋体" w:hAnsi="宋体" w:eastAsia="宋体" w:cs="宋体"/>
          <w:sz w:val="21"/>
          <w:szCs w:val="21"/>
        </w:rPr>
      </w:pPr>
      <w:r>
        <w:rPr>
          <w:rFonts w:hint="eastAsia" w:ascii="宋体" w:hAnsi="宋体" w:eastAsia="宋体" w:cs="宋体"/>
          <w:b w:val="0"/>
          <w:sz w:val="21"/>
          <w:szCs w:val="21"/>
        </w:rPr>
        <w:t>6.1、谈判小组将遵循公开、公平、公正和择优的原则，对所有供应商的竞争性谈判响应文件评审，都采用相同的程序和标准。</w:t>
      </w:r>
    </w:p>
    <w:p w14:paraId="6146A2AB">
      <w:pPr>
        <w:spacing w:after="40"/>
        <w:jc w:val="left"/>
        <w:rPr>
          <w:rFonts w:hint="eastAsia" w:ascii="宋体" w:hAnsi="宋体" w:eastAsia="宋体" w:cs="宋体"/>
          <w:sz w:val="21"/>
          <w:szCs w:val="21"/>
        </w:rPr>
      </w:pPr>
      <w:r>
        <w:rPr>
          <w:rFonts w:hint="eastAsia" w:ascii="宋体" w:hAnsi="宋体" w:eastAsia="宋体" w:cs="宋体"/>
          <w:b w:val="0"/>
          <w:sz w:val="21"/>
          <w:szCs w:val="21"/>
        </w:rPr>
        <w:t>6.2、评审过程的保密：在竞争性谈判响应文件的评审、比较、成交候选单位推荐以及授予合同的过程中，供应商向采购人和谈判小组施加影响的任何行为，都将会导致其报价被拒绝。</w:t>
      </w:r>
    </w:p>
    <w:p w14:paraId="6D566A1F">
      <w:pPr>
        <w:spacing w:after="40"/>
        <w:jc w:val="left"/>
        <w:rPr>
          <w:rFonts w:hint="eastAsia" w:ascii="宋体" w:hAnsi="宋体" w:eastAsia="宋体" w:cs="宋体"/>
          <w:sz w:val="21"/>
          <w:szCs w:val="21"/>
        </w:rPr>
      </w:pPr>
      <w:r>
        <w:rPr>
          <w:rFonts w:hint="eastAsia" w:ascii="宋体" w:hAnsi="宋体" w:eastAsia="宋体" w:cs="宋体"/>
          <w:b w:val="0"/>
          <w:sz w:val="21"/>
          <w:szCs w:val="21"/>
        </w:rPr>
        <w:t>6.3、评审原则和办法：</w:t>
      </w:r>
    </w:p>
    <w:p w14:paraId="125D6ABA">
      <w:pPr>
        <w:spacing w:after="40"/>
        <w:jc w:val="left"/>
        <w:rPr>
          <w:rFonts w:hint="eastAsia" w:ascii="宋体" w:hAnsi="宋体" w:eastAsia="宋体" w:cs="宋体"/>
          <w:sz w:val="21"/>
          <w:szCs w:val="21"/>
        </w:rPr>
      </w:pPr>
      <w:r>
        <w:rPr>
          <w:rFonts w:hint="eastAsia" w:ascii="宋体" w:hAnsi="宋体" w:eastAsia="宋体" w:cs="宋体"/>
          <w:b w:val="0"/>
          <w:sz w:val="21"/>
          <w:szCs w:val="21"/>
        </w:rPr>
        <w:t>（1）最低评标价法：即在最大限度地满足竞争性谈判文件实质性要求前提下，按最后报价由低到高的顺序推荐成交候选单位。</w:t>
      </w:r>
    </w:p>
    <w:p w14:paraId="17FFBE60">
      <w:pPr>
        <w:spacing w:after="40"/>
        <w:jc w:val="left"/>
        <w:rPr>
          <w:rFonts w:hint="eastAsia" w:ascii="宋体" w:hAnsi="宋体" w:eastAsia="宋体" w:cs="宋体"/>
          <w:sz w:val="21"/>
          <w:szCs w:val="21"/>
        </w:rPr>
      </w:pPr>
      <w:r>
        <w:rPr>
          <w:rFonts w:hint="eastAsia" w:ascii="宋体" w:hAnsi="宋体" w:eastAsia="宋体" w:cs="宋体"/>
          <w:b w:val="0"/>
          <w:sz w:val="21"/>
          <w:szCs w:val="21"/>
        </w:rPr>
        <w:t>（2）谈判小组各专家独立评审，按评审后由低到高的报价顺序排列，推荐成交候选单位。报价相同的，按技术指标优劣顺序排列，优者排前。</w:t>
      </w:r>
    </w:p>
    <w:p w14:paraId="6EF28FFE">
      <w:pPr>
        <w:spacing w:after="40"/>
        <w:jc w:val="left"/>
        <w:rPr>
          <w:rFonts w:hint="eastAsia" w:ascii="宋体" w:hAnsi="宋体" w:eastAsia="宋体" w:cs="宋体"/>
          <w:sz w:val="21"/>
          <w:szCs w:val="21"/>
        </w:rPr>
      </w:pPr>
      <w:r>
        <w:rPr>
          <w:rFonts w:hint="eastAsia" w:ascii="宋体" w:hAnsi="宋体" w:eastAsia="宋体" w:cs="宋体"/>
          <w:b w:val="0"/>
          <w:sz w:val="21"/>
          <w:szCs w:val="21"/>
        </w:rPr>
        <w:t>（3）专家评审超过界定或未按照本办法规定时，该专家的该项评审作废，不计入汇总；计算采用插入法，数字均保留二位小数，第三位「四舍五入」；评审过程中，若出现本办法以外的特殊情况时，将暂停评审，有关情况待谈判小组确定后，再行评定。</w:t>
      </w:r>
    </w:p>
    <w:p w14:paraId="2DC15202">
      <w:pPr>
        <w:spacing w:after="40"/>
        <w:jc w:val="left"/>
        <w:rPr>
          <w:rFonts w:hint="eastAsia" w:ascii="宋体" w:hAnsi="宋体" w:eastAsia="宋体" w:cs="宋体"/>
          <w:sz w:val="21"/>
          <w:szCs w:val="21"/>
        </w:rPr>
      </w:pPr>
    </w:p>
    <w:p w14:paraId="7D39BFF9">
      <w:pPr>
        <w:spacing w:before="160" w:after="80"/>
        <w:jc w:val="left"/>
        <w:rPr>
          <w:rFonts w:hint="eastAsia" w:ascii="宋体" w:hAnsi="宋体" w:eastAsia="宋体" w:cs="宋体"/>
          <w:sz w:val="21"/>
          <w:szCs w:val="21"/>
        </w:rPr>
      </w:pPr>
      <w:r>
        <w:rPr>
          <w:rFonts w:hint="eastAsia" w:ascii="宋体" w:hAnsi="宋体" w:eastAsia="宋体" w:cs="宋体"/>
          <w:b/>
          <w:sz w:val="21"/>
          <w:szCs w:val="21"/>
        </w:rPr>
        <w:t>附件1：资格性审查表</w:t>
      </w:r>
    </w:p>
    <w:p w14:paraId="0A4C1E75">
      <w:pPr>
        <w:spacing w:after="40"/>
        <w:jc w:val="left"/>
        <w:rPr>
          <w:rFonts w:hint="eastAsia" w:ascii="宋体" w:hAnsi="宋体" w:eastAsia="宋体" w:cs="宋体"/>
          <w:sz w:val="21"/>
          <w:szCs w:val="21"/>
        </w:rPr>
      </w:pPr>
      <w:r>
        <w:rPr>
          <w:rFonts w:hint="eastAsia" w:ascii="宋体" w:hAnsi="宋体" w:eastAsia="宋体" w:cs="宋体"/>
          <w:b w:val="0"/>
          <w:sz w:val="21"/>
          <w:szCs w:val="21"/>
        </w:rPr>
        <w:t>依据法律法规和竞争性谈判文件的规定，对谈判响应文件中的资格证明文件进行审查，以确定各供应商是否具备谈判资格。</w:t>
      </w:r>
    </w:p>
    <w:tbl>
      <w:tblPr>
        <w:tblStyle w:val="34"/>
        <w:tblpPr w:leftFromText="180" w:rightFromText="180" w:vertAnchor="text" w:horzAnchor="page" w:tblpX="1547" w:tblpY="6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2400"/>
        <w:gridCol w:w="5146"/>
        <w:gridCol w:w="1027"/>
      </w:tblGrid>
      <w:tr w14:paraId="2E520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F2C3">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19DF1">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评审因素</w:t>
            </w:r>
          </w:p>
        </w:tc>
        <w:tc>
          <w:tcPr>
            <w:tcW w:w="5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A8FC7">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项目内容</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80AB">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评审标准</w:t>
            </w:r>
          </w:p>
        </w:tc>
      </w:tr>
      <w:tr w14:paraId="2E9B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7B8A6C3B">
            <w:pPr>
              <w:spacing w:after="0" w:line="240" w:lineRule="auto"/>
              <w:rPr>
                <w:rFonts w:hint="eastAsia" w:ascii="宋体" w:hAnsi="宋体" w:eastAsia="宋体" w:cs="宋体"/>
                <w:sz w:val="21"/>
                <w:szCs w:val="21"/>
              </w:rPr>
            </w:pPr>
            <w:r>
              <w:rPr>
                <w:rFonts w:hint="eastAsia" w:ascii="宋体" w:hAnsi="宋体" w:eastAsia="宋体" w:cs="宋体"/>
                <w:sz w:val="21"/>
                <w:szCs w:val="21"/>
              </w:rPr>
              <w:t>1</w:t>
            </w:r>
          </w:p>
        </w:tc>
        <w:tc>
          <w:tcPr>
            <w:tcW w:w="2400" w:type="dxa"/>
            <w:tcBorders>
              <w:top w:val="single" w:color="000000" w:sz="4" w:space="0"/>
              <w:left w:val="single" w:color="000000" w:sz="4" w:space="0"/>
              <w:bottom w:val="single" w:color="000000" w:sz="4" w:space="0"/>
              <w:right w:val="single" w:color="000000" w:sz="4" w:space="0"/>
            </w:tcBorders>
            <w:vAlign w:val="center"/>
          </w:tcPr>
          <w:p w14:paraId="59AA0DA3">
            <w:pPr>
              <w:spacing w:after="0" w:line="240" w:lineRule="auto"/>
              <w:rPr>
                <w:rFonts w:hint="eastAsia" w:ascii="宋体" w:hAnsi="宋体" w:eastAsia="宋体" w:cs="宋体"/>
                <w:sz w:val="21"/>
                <w:szCs w:val="21"/>
              </w:rPr>
            </w:pPr>
            <w:r>
              <w:rPr>
                <w:rFonts w:hint="eastAsia" w:ascii="宋体" w:hAnsi="宋体" w:eastAsia="宋体" w:cs="宋体"/>
                <w:sz w:val="21"/>
                <w:szCs w:val="21"/>
              </w:rPr>
              <w:t>营业执照等主体资格证明文件</w:t>
            </w:r>
          </w:p>
        </w:tc>
        <w:tc>
          <w:tcPr>
            <w:tcW w:w="5146" w:type="dxa"/>
            <w:tcBorders>
              <w:top w:val="single" w:color="000000" w:sz="4" w:space="0"/>
              <w:left w:val="single" w:color="000000" w:sz="4" w:space="0"/>
              <w:bottom w:val="single" w:color="000000" w:sz="4" w:space="0"/>
              <w:right w:val="single" w:color="000000" w:sz="4" w:space="0"/>
            </w:tcBorders>
            <w:vAlign w:val="center"/>
          </w:tcPr>
          <w:p w14:paraId="53EC29BD">
            <w:pPr>
              <w:spacing w:after="0" w:line="240" w:lineRule="auto"/>
              <w:rPr>
                <w:rFonts w:hint="eastAsia" w:ascii="宋体" w:hAnsi="宋体" w:eastAsia="宋体" w:cs="宋体"/>
                <w:sz w:val="21"/>
                <w:szCs w:val="21"/>
              </w:rPr>
            </w:pPr>
            <w:r>
              <w:rPr>
                <w:rFonts w:hint="eastAsia" w:ascii="宋体" w:hAnsi="宋体" w:eastAsia="宋体" w:cs="宋体"/>
                <w:sz w:val="21"/>
                <w:szCs w:val="21"/>
              </w:rPr>
              <w:t>供应商应具有独立承担民事责任的能力的企业法人、事业法人、其他组织或自然人，出具合法有效的营业执照等相关证明文件，自然人参与的提供其身份证明；</w:t>
            </w:r>
          </w:p>
        </w:tc>
        <w:tc>
          <w:tcPr>
            <w:tcW w:w="1027" w:type="dxa"/>
            <w:tcBorders>
              <w:top w:val="single" w:color="000000" w:sz="4" w:space="0"/>
              <w:left w:val="single" w:color="000000" w:sz="4" w:space="0"/>
              <w:bottom w:val="single" w:color="000000" w:sz="4" w:space="0"/>
              <w:right w:val="single" w:color="000000" w:sz="4" w:space="0"/>
            </w:tcBorders>
            <w:vAlign w:val="center"/>
          </w:tcPr>
          <w:p w14:paraId="00D49528">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r w14:paraId="2E133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0285FDA6">
            <w:pPr>
              <w:spacing w:after="0" w:line="240" w:lineRule="auto"/>
              <w:rPr>
                <w:rFonts w:hint="eastAsia" w:ascii="宋体" w:hAnsi="宋体" w:eastAsia="宋体" w:cs="宋体"/>
                <w:sz w:val="21"/>
                <w:szCs w:val="21"/>
              </w:rPr>
            </w:pPr>
            <w:r>
              <w:rPr>
                <w:rFonts w:hint="eastAsia" w:ascii="宋体" w:hAnsi="宋体" w:eastAsia="宋体" w:cs="宋体"/>
                <w:sz w:val="21"/>
                <w:szCs w:val="21"/>
              </w:rPr>
              <w:t>2</w:t>
            </w:r>
          </w:p>
        </w:tc>
        <w:tc>
          <w:tcPr>
            <w:tcW w:w="2400" w:type="dxa"/>
            <w:tcBorders>
              <w:top w:val="single" w:color="000000" w:sz="4" w:space="0"/>
              <w:left w:val="single" w:color="000000" w:sz="4" w:space="0"/>
              <w:bottom w:val="single" w:color="000000" w:sz="4" w:space="0"/>
              <w:right w:val="single" w:color="000000" w:sz="4" w:space="0"/>
            </w:tcBorders>
            <w:vAlign w:val="center"/>
          </w:tcPr>
          <w:p w14:paraId="3A3C7B33">
            <w:pPr>
              <w:spacing w:after="0" w:line="240" w:lineRule="auto"/>
              <w:rPr>
                <w:rFonts w:hint="eastAsia" w:ascii="宋体" w:hAnsi="宋体" w:eastAsia="宋体" w:cs="宋体"/>
                <w:sz w:val="21"/>
                <w:szCs w:val="21"/>
              </w:rPr>
            </w:pPr>
            <w:r>
              <w:rPr>
                <w:rFonts w:hint="eastAsia" w:ascii="宋体" w:hAnsi="宋体" w:eastAsia="宋体" w:cs="宋体"/>
                <w:sz w:val="21"/>
                <w:szCs w:val="21"/>
              </w:rPr>
              <w:t>法人身份证明或法定代表人授权书</w:t>
            </w:r>
          </w:p>
        </w:tc>
        <w:tc>
          <w:tcPr>
            <w:tcW w:w="5146" w:type="dxa"/>
            <w:tcBorders>
              <w:top w:val="single" w:color="000000" w:sz="4" w:space="0"/>
              <w:left w:val="single" w:color="000000" w:sz="4" w:space="0"/>
              <w:bottom w:val="single" w:color="000000" w:sz="4" w:space="0"/>
              <w:right w:val="single" w:color="000000" w:sz="4" w:space="0"/>
            </w:tcBorders>
            <w:vAlign w:val="center"/>
          </w:tcPr>
          <w:p w14:paraId="1B95E747">
            <w:pPr>
              <w:spacing w:after="0" w:line="240" w:lineRule="auto"/>
              <w:rPr>
                <w:rFonts w:hint="eastAsia" w:ascii="宋体" w:hAnsi="宋体" w:eastAsia="宋体" w:cs="宋体"/>
                <w:sz w:val="21"/>
                <w:szCs w:val="21"/>
              </w:rPr>
            </w:pPr>
            <w:r>
              <w:rPr>
                <w:rFonts w:hint="eastAsia" w:ascii="宋体" w:hAnsi="宋体" w:eastAsia="宋体" w:cs="宋体"/>
                <w:sz w:val="21"/>
                <w:szCs w:val="21"/>
              </w:rPr>
              <w:t>法定代表人直接参加投标的，须出具法人身份证明（含法人身份证复印件）；法定代表人授权代表参加投标的，须出具法定代表人授权书（含法人、被授权人身份证复印件）；</w:t>
            </w:r>
          </w:p>
        </w:tc>
        <w:tc>
          <w:tcPr>
            <w:tcW w:w="1027" w:type="dxa"/>
            <w:tcBorders>
              <w:top w:val="single" w:color="000000" w:sz="4" w:space="0"/>
              <w:left w:val="single" w:color="000000" w:sz="4" w:space="0"/>
              <w:bottom w:val="single" w:color="000000" w:sz="4" w:space="0"/>
              <w:right w:val="single" w:color="000000" w:sz="4" w:space="0"/>
            </w:tcBorders>
            <w:vAlign w:val="center"/>
          </w:tcPr>
          <w:p w14:paraId="0FCFB9B7">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r w14:paraId="1BDE3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6726188A">
            <w:pPr>
              <w:spacing w:after="0" w:line="240" w:lineRule="auto"/>
              <w:rPr>
                <w:rFonts w:hint="eastAsia" w:ascii="宋体" w:hAnsi="宋体" w:eastAsia="宋体" w:cs="宋体"/>
                <w:sz w:val="21"/>
                <w:szCs w:val="21"/>
              </w:rPr>
            </w:pPr>
            <w:r>
              <w:rPr>
                <w:rFonts w:hint="eastAsia" w:ascii="宋体" w:hAnsi="宋体" w:eastAsia="宋体" w:cs="宋体"/>
                <w:sz w:val="21"/>
                <w:szCs w:val="21"/>
              </w:rPr>
              <w:t>3</w:t>
            </w:r>
          </w:p>
        </w:tc>
        <w:tc>
          <w:tcPr>
            <w:tcW w:w="2400" w:type="dxa"/>
            <w:tcBorders>
              <w:top w:val="single" w:color="000000" w:sz="4" w:space="0"/>
              <w:left w:val="single" w:color="000000" w:sz="4" w:space="0"/>
              <w:bottom w:val="single" w:color="000000" w:sz="4" w:space="0"/>
              <w:right w:val="single" w:color="000000" w:sz="4" w:space="0"/>
            </w:tcBorders>
            <w:vAlign w:val="center"/>
          </w:tcPr>
          <w:p w14:paraId="5D2F2AC1">
            <w:pPr>
              <w:spacing w:after="0" w:line="240" w:lineRule="auto"/>
              <w:rPr>
                <w:rFonts w:hint="eastAsia" w:ascii="宋体" w:hAnsi="宋体" w:eastAsia="宋体" w:cs="宋体"/>
                <w:sz w:val="21"/>
                <w:szCs w:val="21"/>
              </w:rPr>
            </w:pPr>
            <w:r>
              <w:rPr>
                <w:rFonts w:hint="eastAsia" w:ascii="宋体" w:hAnsi="宋体" w:eastAsia="宋体" w:cs="宋体"/>
                <w:sz w:val="21"/>
                <w:szCs w:val="21"/>
              </w:rPr>
              <w:t>书面声明</w:t>
            </w:r>
          </w:p>
        </w:tc>
        <w:tc>
          <w:tcPr>
            <w:tcW w:w="5146" w:type="dxa"/>
            <w:tcBorders>
              <w:top w:val="single" w:color="000000" w:sz="4" w:space="0"/>
              <w:left w:val="single" w:color="000000" w:sz="4" w:space="0"/>
              <w:bottom w:val="single" w:color="000000" w:sz="4" w:space="0"/>
              <w:right w:val="single" w:color="000000" w:sz="4" w:space="0"/>
            </w:tcBorders>
            <w:vAlign w:val="center"/>
          </w:tcPr>
          <w:p w14:paraId="45BE8D9B">
            <w:pPr>
              <w:spacing w:after="0" w:line="240" w:lineRule="auto"/>
              <w:rPr>
                <w:rFonts w:hint="eastAsia" w:ascii="宋体" w:hAnsi="宋体" w:eastAsia="宋体" w:cs="宋体"/>
                <w:sz w:val="21"/>
                <w:szCs w:val="21"/>
              </w:rPr>
            </w:pPr>
            <w:r>
              <w:rPr>
                <w:rFonts w:hint="eastAsia" w:ascii="宋体" w:hAnsi="宋体" w:eastAsia="宋体" w:cs="宋体"/>
                <w:sz w:val="21"/>
                <w:szCs w:val="21"/>
              </w:rPr>
              <w:t>出具参加本次采购活动前三年内在经营活动中没有重大违法记录的书面声明；</w:t>
            </w:r>
          </w:p>
        </w:tc>
        <w:tc>
          <w:tcPr>
            <w:tcW w:w="1027" w:type="dxa"/>
            <w:tcBorders>
              <w:top w:val="single" w:color="000000" w:sz="4" w:space="0"/>
              <w:left w:val="single" w:color="000000" w:sz="4" w:space="0"/>
              <w:bottom w:val="single" w:color="000000" w:sz="4" w:space="0"/>
              <w:right w:val="single" w:color="000000" w:sz="4" w:space="0"/>
            </w:tcBorders>
            <w:vAlign w:val="center"/>
          </w:tcPr>
          <w:p w14:paraId="289B68F8">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r w14:paraId="00E4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35AF98C6">
            <w:pPr>
              <w:spacing w:after="0" w:line="240" w:lineRule="auto"/>
              <w:rPr>
                <w:rFonts w:hint="eastAsia" w:ascii="宋体" w:hAnsi="宋体" w:eastAsia="宋体" w:cs="宋体"/>
                <w:sz w:val="21"/>
                <w:szCs w:val="21"/>
              </w:rPr>
            </w:pPr>
            <w:r>
              <w:rPr>
                <w:rFonts w:hint="eastAsia" w:ascii="宋体" w:hAnsi="宋体" w:eastAsia="宋体" w:cs="宋体"/>
                <w:sz w:val="21"/>
                <w:szCs w:val="21"/>
              </w:rPr>
              <w:t>4</w:t>
            </w:r>
          </w:p>
        </w:tc>
        <w:tc>
          <w:tcPr>
            <w:tcW w:w="2400" w:type="dxa"/>
            <w:tcBorders>
              <w:top w:val="single" w:color="000000" w:sz="4" w:space="0"/>
              <w:left w:val="single" w:color="000000" w:sz="4" w:space="0"/>
              <w:bottom w:val="single" w:color="000000" w:sz="4" w:space="0"/>
              <w:right w:val="single" w:color="000000" w:sz="4" w:space="0"/>
            </w:tcBorders>
            <w:vAlign w:val="center"/>
          </w:tcPr>
          <w:p w14:paraId="1A006CFD">
            <w:pPr>
              <w:spacing w:after="0" w:line="240" w:lineRule="auto"/>
              <w:rPr>
                <w:rFonts w:hint="eastAsia" w:ascii="宋体" w:hAnsi="宋体" w:eastAsia="宋体" w:cs="宋体"/>
                <w:sz w:val="21"/>
                <w:szCs w:val="21"/>
              </w:rPr>
            </w:pPr>
            <w:r>
              <w:rPr>
                <w:rFonts w:hint="eastAsia" w:ascii="宋体" w:hAnsi="宋体" w:eastAsia="宋体" w:cs="宋体"/>
                <w:sz w:val="21"/>
                <w:szCs w:val="21"/>
              </w:rPr>
              <w:t>履行能力</w:t>
            </w:r>
          </w:p>
        </w:tc>
        <w:tc>
          <w:tcPr>
            <w:tcW w:w="5146" w:type="dxa"/>
            <w:tcBorders>
              <w:top w:val="single" w:color="000000" w:sz="4" w:space="0"/>
              <w:left w:val="single" w:color="000000" w:sz="4" w:space="0"/>
              <w:bottom w:val="single" w:color="000000" w:sz="4" w:space="0"/>
              <w:right w:val="single" w:color="000000" w:sz="4" w:space="0"/>
            </w:tcBorders>
            <w:vAlign w:val="center"/>
          </w:tcPr>
          <w:p w14:paraId="3F0B8A5C">
            <w:pPr>
              <w:spacing w:after="0" w:line="240" w:lineRule="auto"/>
              <w:rPr>
                <w:rFonts w:hint="eastAsia" w:ascii="宋体" w:hAnsi="宋体" w:eastAsia="宋体" w:cs="宋体"/>
                <w:sz w:val="21"/>
                <w:szCs w:val="21"/>
                <w:lang w:eastAsia="zh-CN"/>
              </w:rPr>
            </w:pPr>
            <w:r>
              <w:rPr>
                <w:rFonts w:hint="eastAsia" w:ascii="宋体" w:hAnsi="宋体" w:eastAsia="宋体" w:cs="宋体"/>
                <w:sz w:val="21"/>
                <w:szCs w:val="21"/>
              </w:rPr>
              <w:t>供应商须提供具有履行合同所必需的设备和专业技术能力的承诺</w:t>
            </w:r>
            <w:r>
              <w:rPr>
                <w:rFonts w:hint="eastAsia" w:cs="宋体"/>
                <w:sz w:val="21"/>
                <w:szCs w:val="21"/>
                <w:lang w:eastAsia="zh-CN"/>
              </w:rPr>
              <w:t>；</w:t>
            </w:r>
          </w:p>
        </w:tc>
        <w:tc>
          <w:tcPr>
            <w:tcW w:w="1027" w:type="dxa"/>
            <w:tcBorders>
              <w:top w:val="single" w:color="000000" w:sz="4" w:space="0"/>
              <w:left w:val="single" w:color="000000" w:sz="4" w:space="0"/>
              <w:bottom w:val="single" w:color="000000" w:sz="4" w:space="0"/>
              <w:right w:val="single" w:color="000000" w:sz="4" w:space="0"/>
            </w:tcBorders>
            <w:vAlign w:val="center"/>
          </w:tcPr>
          <w:p w14:paraId="1BCF460D">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r w14:paraId="726C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7B2E25A3">
            <w:pPr>
              <w:spacing w:after="0" w:line="240" w:lineRule="auto"/>
              <w:rPr>
                <w:rFonts w:hint="eastAsia" w:ascii="宋体" w:hAnsi="宋体" w:eastAsia="宋体" w:cs="宋体"/>
                <w:sz w:val="21"/>
                <w:szCs w:val="21"/>
              </w:rPr>
            </w:pPr>
            <w:r>
              <w:rPr>
                <w:rFonts w:hint="eastAsia" w:ascii="宋体" w:hAnsi="宋体" w:eastAsia="宋体" w:cs="宋体"/>
                <w:sz w:val="21"/>
                <w:szCs w:val="21"/>
              </w:rPr>
              <w:t>5</w:t>
            </w:r>
          </w:p>
        </w:tc>
        <w:tc>
          <w:tcPr>
            <w:tcW w:w="2400" w:type="dxa"/>
            <w:tcBorders>
              <w:top w:val="single" w:color="000000" w:sz="4" w:space="0"/>
              <w:left w:val="single" w:color="000000" w:sz="4" w:space="0"/>
              <w:bottom w:val="single" w:color="000000" w:sz="4" w:space="0"/>
              <w:right w:val="single" w:color="000000" w:sz="4" w:space="0"/>
            </w:tcBorders>
            <w:vAlign w:val="center"/>
          </w:tcPr>
          <w:p w14:paraId="4CD61B1A">
            <w:pPr>
              <w:spacing w:after="0" w:line="240" w:lineRule="auto"/>
              <w:rPr>
                <w:rFonts w:hint="eastAsia" w:ascii="宋体" w:hAnsi="宋体" w:eastAsia="宋体" w:cs="宋体"/>
                <w:sz w:val="21"/>
                <w:szCs w:val="21"/>
              </w:rPr>
            </w:pPr>
            <w:r>
              <w:rPr>
                <w:rFonts w:hint="eastAsia" w:ascii="宋体" w:hAnsi="宋体" w:eastAsia="宋体" w:cs="宋体"/>
                <w:sz w:val="21"/>
                <w:szCs w:val="21"/>
              </w:rPr>
              <w:t>财务状况报告</w:t>
            </w:r>
          </w:p>
        </w:tc>
        <w:tc>
          <w:tcPr>
            <w:tcW w:w="5146" w:type="dxa"/>
            <w:tcBorders>
              <w:top w:val="single" w:color="000000" w:sz="4" w:space="0"/>
              <w:left w:val="single" w:color="000000" w:sz="4" w:space="0"/>
              <w:bottom w:val="single" w:color="000000" w:sz="4" w:space="0"/>
              <w:right w:val="single" w:color="000000" w:sz="4" w:space="0"/>
            </w:tcBorders>
            <w:vAlign w:val="center"/>
          </w:tcPr>
          <w:p w14:paraId="197BC180">
            <w:pPr>
              <w:spacing w:after="0" w:line="240" w:lineRule="auto"/>
              <w:rPr>
                <w:rFonts w:hint="eastAsia" w:ascii="宋体" w:hAnsi="宋体" w:eastAsia="宋体" w:cs="宋体"/>
                <w:sz w:val="21"/>
                <w:szCs w:val="21"/>
              </w:rPr>
            </w:pPr>
            <w:r>
              <w:rPr>
                <w:rFonts w:hint="eastAsia" w:ascii="宋体" w:hAnsi="宋体" w:eastAsia="宋体" w:cs="宋体"/>
                <w:sz w:val="21"/>
                <w:szCs w:val="21"/>
              </w:rPr>
              <w:t>提供2024年或2025年度经审计的财务报告（成立时间至提交投标文件截止时间不足一年的可提供成立后任意时段的资产负债表），或在投标截止时间前六个月内其基本开户银行出具的资信证明；</w:t>
            </w:r>
          </w:p>
        </w:tc>
        <w:tc>
          <w:tcPr>
            <w:tcW w:w="1027" w:type="dxa"/>
            <w:tcBorders>
              <w:top w:val="single" w:color="000000" w:sz="4" w:space="0"/>
              <w:left w:val="single" w:color="000000" w:sz="4" w:space="0"/>
              <w:bottom w:val="single" w:color="000000" w:sz="4" w:space="0"/>
              <w:right w:val="single" w:color="000000" w:sz="4" w:space="0"/>
            </w:tcBorders>
            <w:vAlign w:val="center"/>
          </w:tcPr>
          <w:p w14:paraId="1512C7F2">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r w14:paraId="2C595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63D3E642">
            <w:pPr>
              <w:spacing w:after="0" w:line="240" w:lineRule="auto"/>
              <w:rPr>
                <w:rFonts w:hint="eastAsia" w:ascii="宋体" w:hAnsi="宋体" w:eastAsia="宋体" w:cs="宋体"/>
                <w:sz w:val="21"/>
                <w:szCs w:val="21"/>
              </w:rPr>
            </w:pPr>
            <w:r>
              <w:rPr>
                <w:rFonts w:hint="eastAsia" w:ascii="宋体" w:hAnsi="宋体" w:eastAsia="宋体" w:cs="宋体"/>
                <w:sz w:val="21"/>
                <w:szCs w:val="21"/>
              </w:rPr>
              <w:t>6</w:t>
            </w:r>
          </w:p>
        </w:tc>
        <w:tc>
          <w:tcPr>
            <w:tcW w:w="2400" w:type="dxa"/>
            <w:tcBorders>
              <w:top w:val="single" w:color="000000" w:sz="4" w:space="0"/>
              <w:left w:val="single" w:color="000000" w:sz="4" w:space="0"/>
              <w:bottom w:val="single" w:color="000000" w:sz="4" w:space="0"/>
              <w:right w:val="single" w:color="000000" w:sz="4" w:space="0"/>
            </w:tcBorders>
            <w:vAlign w:val="center"/>
          </w:tcPr>
          <w:p w14:paraId="4BA4A4D6">
            <w:pPr>
              <w:spacing w:after="0" w:line="240" w:lineRule="auto"/>
              <w:rPr>
                <w:rFonts w:hint="eastAsia" w:ascii="宋体" w:hAnsi="宋体" w:eastAsia="宋体" w:cs="宋体"/>
                <w:sz w:val="21"/>
                <w:szCs w:val="21"/>
              </w:rPr>
            </w:pPr>
            <w:r>
              <w:rPr>
                <w:rFonts w:hint="eastAsia" w:ascii="宋体" w:hAnsi="宋体" w:eastAsia="宋体" w:cs="宋体"/>
                <w:sz w:val="21"/>
                <w:szCs w:val="21"/>
              </w:rPr>
              <w:t>社会保障资金缴纳证明</w:t>
            </w:r>
          </w:p>
        </w:tc>
        <w:tc>
          <w:tcPr>
            <w:tcW w:w="5146" w:type="dxa"/>
            <w:tcBorders>
              <w:top w:val="single" w:color="000000" w:sz="4" w:space="0"/>
              <w:left w:val="single" w:color="000000" w:sz="4" w:space="0"/>
              <w:bottom w:val="single" w:color="000000" w:sz="4" w:space="0"/>
              <w:right w:val="single" w:color="000000" w:sz="4" w:space="0"/>
            </w:tcBorders>
            <w:vAlign w:val="center"/>
          </w:tcPr>
          <w:p w14:paraId="31EC504B">
            <w:pPr>
              <w:spacing w:after="0" w:line="240" w:lineRule="auto"/>
              <w:rPr>
                <w:rFonts w:hint="eastAsia" w:ascii="宋体" w:hAnsi="宋体" w:eastAsia="宋体" w:cs="宋体"/>
                <w:sz w:val="21"/>
                <w:szCs w:val="21"/>
              </w:rPr>
            </w:pPr>
            <w:r>
              <w:rPr>
                <w:rFonts w:hint="eastAsia" w:ascii="宋体" w:hAnsi="宋体" w:eastAsia="宋体" w:cs="宋体"/>
                <w:sz w:val="21"/>
                <w:szCs w:val="21"/>
              </w:rPr>
              <w:t>提供采购活动前6个月内任意一个月已缴纳的社会保障资金缴存单据或社保机构开具的社会保险参保缴费情况证明，依法不需要缴纳社会保障资金的应提供相关文件证明；</w:t>
            </w:r>
          </w:p>
        </w:tc>
        <w:tc>
          <w:tcPr>
            <w:tcW w:w="1027" w:type="dxa"/>
            <w:tcBorders>
              <w:top w:val="single" w:color="000000" w:sz="4" w:space="0"/>
              <w:left w:val="single" w:color="000000" w:sz="4" w:space="0"/>
              <w:bottom w:val="single" w:color="000000" w:sz="4" w:space="0"/>
              <w:right w:val="single" w:color="000000" w:sz="4" w:space="0"/>
            </w:tcBorders>
            <w:vAlign w:val="center"/>
          </w:tcPr>
          <w:p w14:paraId="36E7E61E">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r w14:paraId="2DEF6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5875E399">
            <w:pPr>
              <w:spacing w:after="0" w:line="240" w:lineRule="auto"/>
              <w:rPr>
                <w:rFonts w:hint="eastAsia" w:ascii="宋体" w:hAnsi="宋体" w:eastAsia="宋体" w:cs="宋体"/>
                <w:sz w:val="21"/>
                <w:szCs w:val="21"/>
              </w:rPr>
            </w:pPr>
            <w:r>
              <w:rPr>
                <w:rFonts w:hint="eastAsia" w:ascii="宋体" w:hAnsi="宋体" w:eastAsia="宋体" w:cs="宋体"/>
                <w:sz w:val="21"/>
                <w:szCs w:val="21"/>
              </w:rPr>
              <w:t>7</w:t>
            </w:r>
          </w:p>
        </w:tc>
        <w:tc>
          <w:tcPr>
            <w:tcW w:w="2400" w:type="dxa"/>
            <w:tcBorders>
              <w:top w:val="single" w:color="000000" w:sz="4" w:space="0"/>
              <w:left w:val="single" w:color="000000" w:sz="4" w:space="0"/>
              <w:bottom w:val="single" w:color="000000" w:sz="4" w:space="0"/>
              <w:right w:val="single" w:color="000000" w:sz="4" w:space="0"/>
            </w:tcBorders>
            <w:vAlign w:val="center"/>
          </w:tcPr>
          <w:p w14:paraId="7520D8FE">
            <w:pPr>
              <w:spacing w:after="0" w:line="240" w:lineRule="auto"/>
              <w:rPr>
                <w:rFonts w:hint="eastAsia" w:ascii="宋体" w:hAnsi="宋体" w:eastAsia="宋体" w:cs="宋体"/>
                <w:sz w:val="21"/>
                <w:szCs w:val="21"/>
              </w:rPr>
            </w:pPr>
            <w:r>
              <w:rPr>
                <w:rFonts w:hint="eastAsia" w:ascii="宋体" w:hAnsi="宋体" w:eastAsia="宋体" w:cs="宋体"/>
                <w:sz w:val="21"/>
                <w:szCs w:val="21"/>
              </w:rPr>
              <w:t>税收缴纳证明</w:t>
            </w:r>
          </w:p>
        </w:tc>
        <w:tc>
          <w:tcPr>
            <w:tcW w:w="5146" w:type="dxa"/>
            <w:tcBorders>
              <w:top w:val="single" w:color="000000" w:sz="4" w:space="0"/>
              <w:left w:val="single" w:color="000000" w:sz="4" w:space="0"/>
              <w:bottom w:val="single" w:color="000000" w:sz="4" w:space="0"/>
              <w:right w:val="single" w:color="000000" w:sz="4" w:space="0"/>
            </w:tcBorders>
            <w:vAlign w:val="center"/>
          </w:tcPr>
          <w:p w14:paraId="1BB04FDF">
            <w:pPr>
              <w:spacing w:after="0" w:line="240" w:lineRule="auto"/>
              <w:rPr>
                <w:rFonts w:hint="eastAsia" w:ascii="宋体" w:hAnsi="宋体" w:eastAsia="宋体" w:cs="宋体"/>
                <w:sz w:val="21"/>
                <w:szCs w:val="21"/>
              </w:rPr>
            </w:pPr>
            <w:r>
              <w:rPr>
                <w:rFonts w:hint="eastAsia" w:ascii="宋体" w:hAnsi="宋体" w:eastAsia="宋体" w:cs="宋体"/>
                <w:sz w:val="21"/>
                <w:szCs w:val="21"/>
              </w:rPr>
              <w:t>提供采购活动前6个月内任意一个月已缴纳的完税凭证或税务机关开具的完税证明（任意税种），依法免税的单位应提供相关证明材料；</w:t>
            </w:r>
          </w:p>
        </w:tc>
        <w:tc>
          <w:tcPr>
            <w:tcW w:w="1027" w:type="dxa"/>
            <w:tcBorders>
              <w:top w:val="single" w:color="000000" w:sz="4" w:space="0"/>
              <w:left w:val="single" w:color="000000" w:sz="4" w:space="0"/>
              <w:bottom w:val="single" w:color="000000" w:sz="4" w:space="0"/>
              <w:right w:val="single" w:color="000000" w:sz="4" w:space="0"/>
            </w:tcBorders>
            <w:vAlign w:val="center"/>
          </w:tcPr>
          <w:p w14:paraId="54BD6C07">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r w14:paraId="6F55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79130318">
            <w:pPr>
              <w:spacing w:after="0" w:line="240" w:lineRule="auto"/>
              <w:rPr>
                <w:rFonts w:hint="eastAsia" w:ascii="宋体" w:hAnsi="宋体" w:eastAsia="宋体" w:cs="宋体"/>
                <w:sz w:val="21"/>
                <w:szCs w:val="21"/>
              </w:rPr>
            </w:pPr>
            <w:r>
              <w:rPr>
                <w:rFonts w:hint="eastAsia" w:ascii="宋体" w:hAnsi="宋体" w:eastAsia="宋体" w:cs="宋体"/>
                <w:sz w:val="21"/>
                <w:szCs w:val="21"/>
              </w:rPr>
              <w:t>8</w:t>
            </w:r>
          </w:p>
        </w:tc>
        <w:tc>
          <w:tcPr>
            <w:tcW w:w="2400" w:type="dxa"/>
            <w:tcBorders>
              <w:top w:val="single" w:color="000000" w:sz="4" w:space="0"/>
              <w:left w:val="single" w:color="000000" w:sz="4" w:space="0"/>
              <w:bottom w:val="single" w:color="000000" w:sz="4" w:space="0"/>
              <w:right w:val="single" w:color="000000" w:sz="4" w:space="0"/>
            </w:tcBorders>
            <w:vAlign w:val="center"/>
          </w:tcPr>
          <w:p w14:paraId="26AD01AF">
            <w:pPr>
              <w:spacing w:after="0" w:line="240" w:lineRule="auto"/>
              <w:rPr>
                <w:rFonts w:hint="eastAsia" w:ascii="宋体" w:hAnsi="宋体" w:eastAsia="宋体" w:cs="宋体"/>
                <w:sz w:val="21"/>
                <w:szCs w:val="21"/>
              </w:rPr>
            </w:pPr>
            <w:r>
              <w:rPr>
                <w:rFonts w:hint="eastAsia" w:ascii="宋体" w:hAnsi="宋体" w:eastAsia="宋体" w:cs="宋体"/>
                <w:sz w:val="21"/>
                <w:szCs w:val="21"/>
              </w:rPr>
              <w:t>信誉要求</w:t>
            </w:r>
          </w:p>
        </w:tc>
        <w:tc>
          <w:tcPr>
            <w:tcW w:w="5146" w:type="dxa"/>
            <w:tcBorders>
              <w:top w:val="single" w:color="000000" w:sz="4" w:space="0"/>
              <w:left w:val="single" w:color="000000" w:sz="4" w:space="0"/>
              <w:bottom w:val="single" w:color="000000" w:sz="4" w:space="0"/>
              <w:right w:val="single" w:color="000000" w:sz="4" w:space="0"/>
            </w:tcBorders>
            <w:vAlign w:val="center"/>
          </w:tcPr>
          <w:p w14:paraId="3AECBB7B">
            <w:pPr>
              <w:spacing w:after="0" w:line="240" w:lineRule="auto"/>
              <w:rPr>
                <w:rFonts w:hint="eastAsia" w:ascii="宋体" w:hAnsi="宋体" w:eastAsia="宋体" w:cs="宋体"/>
                <w:sz w:val="21"/>
                <w:szCs w:val="21"/>
              </w:rPr>
            </w:pPr>
            <w:r>
              <w:rPr>
                <w:rFonts w:hint="eastAsia" w:ascii="宋体" w:hAnsi="宋体" w:eastAsia="宋体" w:cs="宋体"/>
                <w:sz w:val="21"/>
                <w:szCs w:val="21"/>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tc>
        <w:tc>
          <w:tcPr>
            <w:tcW w:w="1027" w:type="dxa"/>
            <w:tcBorders>
              <w:top w:val="single" w:color="000000" w:sz="4" w:space="0"/>
              <w:left w:val="single" w:color="000000" w:sz="4" w:space="0"/>
              <w:bottom w:val="single" w:color="000000" w:sz="4" w:space="0"/>
              <w:right w:val="single" w:color="000000" w:sz="4" w:space="0"/>
            </w:tcBorders>
            <w:vAlign w:val="center"/>
          </w:tcPr>
          <w:p w14:paraId="0F8A9FB8">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r w14:paraId="3EB0C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0BF90461">
            <w:pPr>
              <w:spacing w:after="0" w:line="240" w:lineRule="auto"/>
              <w:rPr>
                <w:rFonts w:hint="eastAsia" w:ascii="宋体" w:hAnsi="宋体" w:eastAsia="宋体" w:cs="宋体"/>
                <w:sz w:val="21"/>
                <w:szCs w:val="21"/>
              </w:rPr>
            </w:pPr>
            <w:r>
              <w:rPr>
                <w:rFonts w:hint="eastAsia" w:ascii="宋体" w:hAnsi="宋体" w:eastAsia="宋体" w:cs="宋体"/>
                <w:sz w:val="21"/>
                <w:szCs w:val="21"/>
              </w:rPr>
              <w:t>9</w:t>
            </w:r>
          </w:p>
        </w:tc>
        <w:tc>
          <w:tcPr>
            <w:tcW w:w="2400" w:type="dxa"/>
            <w:tcBorders>
              <w:top w:val="single" w:color="000000" w:sz="4" w:space="0"/>
              <w:left w:val="single" w:color="000000" w:sz="4" w:space="0"/>
              <w:bottom w:val="single" w:color="000000" w:sz="4" w:space="0"/>
              <w:right w:val="single" w:color="000000" w:sz="4" w:space="0"/>
            </w:tcBorders>
            <w:vAlign w:val="center"/>
          </w:tcPr>
          <w:p w14:paraId="183D6024">
            <w:pPr>
              <w:spacing w:after="0" w:line="240" w:lineRule="auto"/>
              <w:rPr>
                <w:rFonts w:hint="eastAsia" w:ascii="宋体" w:hAnsi="宋体" w:eastAsia="宋体" w:cs="宋体"/>
                <w:sz w:val="21"/>
                <w:szCs w:val="21"/>
              </w:rPr>
            </w:pPr>
            <w:r>
              <w:rPr>
                <w:rFonts w:hint="eastAsia" w:ascii="宋体" w:hAnsi="宋体" w:eastAsia="宋体" w:cs="宋体"/>
                <w:sz w:val="21"/>
                <w:szCs w:val="21"/>
              </w:rPr>
              <w:t>企业关联查询</w:t>
            </w:r>
          </w:p>
        </w:tc>
        <w:tc>
          <w:tcPr>
            <w:tcW w:w="5146" w:type="dxa"/>
            <w:tcBorders>
              <w:top w:val="single" w:color="000000" w:sz="4" w:space="0"/>
              <w:left w:val="single" w:color="000000" w:sz="4" w:space="0"/>
              <w:bottom w:val="single" w:color="000000" w:sz="4" w:space="0"/>
              <w:right w:val="single" w:color="000000" w:sz="4" w:space="0"/>
            </w:tcBorders>
            <w:vAlign w:val="center"/>
          </w:tcPr>
          <w:p w14:paraId="6EAEF048">
            <w:pPr>
              <w:spacing w:after="0" w:line="240" w:lineRule="auto"/>
              <w:rPr>
                <w:rFonts w:hint="eastAsia" w:ascii="宋体" w:hAnsi="宋体" w:eastAsia="宋体" w:cs="宋体"/>
                <w:sz w:val="21"/>
                <w:szCs w:val="21"/>
              </w:rPr>
            </w:pPr>
            <w:r>
              <w:rPr>
                <w:rFonts w:hint="eastAsia" w:ascii="宋体" w:hAnsi="宋体" w:eastAsia="宋体" w:cs="宋体"/>
                <w:sz w:val="21"/>
                <w:szCs w:val="21"/>
              </w:rPr>
              <w:t>单位负责人为同一人或者存在控股、管理关系的不同供应商，不得同时参加本项目投标；</w:t>
            </w:r>
          </w:p>
        </w:tc>
        <w:tc>
          <w:tcPr>
            <w:tcW w:w="1027" w:type="dxa"/>
            <w:tcBorders>
              <w:top w:val="single" w:color="000000" w:sz="4" w:space="0"/>
              <w:left w:val="single" w:color="000000" w:sz="4" w:space="0"/>
              <w:bottom w:val="single" w:color="000000" w:sz="4" w:space="0"/>
              <w:right w:val="single" w:color="000000" w:sz="4" w:space="0"/>
            </w:tcBorders>
            <w:vAlign w:val="center"/>
          </w:tcPr>
          <w:p w14:paraId="599C593D">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r w14:paraId="59B75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6473AC6B">
            <w:pPr>
              <w:spacing w:after="0" w:line="240" w:lineRule="auto"/>
              <w:rPr>
                <w:rFonts w:hint="eastAsia" w:ascii="宋体" w:hAnsi="宋体" w:eastAsia="宋体" w:cs="宋体"/>
                <w:sz w:val="21"/>
                <w:szCs w:val="21"/>
              </w:rPr>
            </w:pPr>
            <w:r>
              <w:rPr>
                <w:rFonts w:hint="eastAsia" w:ascii="宋体" w:hAnsi="宋体" w:eastAsia="宋体" w:cs="宋体"/>
                <w:sz w:val="21"/>
                <w:szCs w:val="21"/>
              </w:rPr>
              <w:t>10</w:t>
            </w:r>
          </w:p>
        </w:tc>
        <w:tc>
          <w:tcPr>
            <w:tcW w:w="2400" w:type="dxa"/>
            <w:tcBorders>
              <w:top w:val="single" w:color="000000" w:sz="4" w:space="0"/>
              <w:left w:val="single" w:color="000000" w:sz="4" w:space="0"/>
              <w:bottom w:val="single" w:color="000000" w:sz="4" w:space="0"/>
              <w:right w:val="single" w:color="000000" w:sz="4" w:space="0"/>
            </w:tcBorders>
            <w:vAlign w:val="center"/>
          </w:tcPr>
          <w:p w14:paraId="11645D1F">
            <w:pPr>
              <w:spacing w:after="0" w:line="240" w:lineRule="auto"/>
              <w:rPr>
                <w:rFonts w:hint="eastAsia" w:ascii="宋体" w:hAnsi="宋体" w:eastAsia="宋体" w:cs="宋体"/>
                <w:sz w:val="21"/>
                <w:szCs w:val="21"/>
              </w:rPr>
            </w:pPr>
            <w:r>
              <w:rPr>
                <w:rFonts w:hint="eastAsia" w:ascii="宋体" w:hAnsi="宋体" w:eastAsia="宋体" w:cs="宋体"/>
                <w:sz w:val="21"/>
                <w:szCs w:val="21"/>
              </w:rPr>
              <w:t>非联合体</w:t>
            </w:r>
            <w:r>
              <w:rPr>
                <w:rFonts w:hint="eastAsia" w:cs="宋体"/>
                <w:sz w:val="21"/>
                <w:szCs w:val="21"/>
                <w:lang w:val="en-US" w:eastAsia="zh-CN"/>
              </w:rPr>
              <w:t>投标</w:t>
            </w:r>
            <w:r>
              <w:rPr>
                <w:rFonts w:hint="eastAsia" w:ascii="宋体" w:hAnsi="宋体" w:eastAsia="宋体" w:cs="宋体"/>
                <w:sz w:val="21"/>
                <w:szCs w:val="21"/>
              </w:rPr>
              <w:t>声明函</w:t>
            </w:r>
          </w:p>
        </w:tc>
        <w:tc>
          <w:tcPr>
            <w:tcW w:w="5146" w:type="dxa"/>
            <w:tcBorders>
              <w:top w:val="single" w:color="000000" w:sz="4" w:space="0"/>
              <w:left w:val="single" w:color="000000" w:sz="4" w:space="0"/>
              <w:bottom w:val="single" w:color="000000" w:sz="4" w:space="0"/>
              <w:right w:val="single" w:color="000000" w:sz="4" w:space="0"/>
            </w:tcBorders>
            <w:vAlign w:val="center"/>
          </w:tcPr>
          <w:p w14:paraId="4AF40019">
            <w:pPr>
              <w:spacing w:after="0" w:line="240" w:lineRule="auto"/>
              <w:rPr>
                <w:rFonts w:hint="eastAsia" w:ascii="宋体" w:hAnsi="宋体" w:eastAsia="宋体" w:cs="宋体"/>
                <w:sz w:val="21"/>
                <w:szCs w:val="21"/>
              </w:rPr>
            </w:pPr>
            <w:r>
              <w:rPr>
                <w:rFonts w:hint="eastAsia" w:ascii="宋体" w:hAnsi="宋体" w:eastAsia="宋体" w:cs="宋体"/>
                <w:sz w:val="21"/>
                <w:szCs w:val="21"/>
              </w:rPr>
              <w:t>本项目不接受联合体</w:t>
            </w:r>
            <w:r>
              <w:rPr>
                <w:rFonts w:hint="eastAsia" w:cs="宋体"/>
                <w:sz w:val="21"/>
                <w:szCs w:val="21"/>
                <w:lang w:val="en-US" w:eastAsia="zh-CN"/>
              </w:rPr>
              <w:t>投标</w:t>
            </w:r>
            <w:r>
              <w:rPr>
                <w:rFonts w:hint="eastAsia" w:ascii="宋体" w:hAnsi="宋体" w:eastAsia="宋体" w:cs="宋体"/>
                <w:sz w:val="21"/>
                <w:szCs w:val="21"/>
              </w:rPr>
              <w:t>，供应商需保证资质文件的真实、合法、有效；</w:t>
            </w:r>
          </w:p>
        </w:tc>
        <w:tc>
          <w:tcPr>
            <w:tcW w:w="1027" w:type="dxa"/>
            <w:tcBorders>
              <w:top w:val="single" w:color="000000" w:sz="4" w:space="0"/>
              <w:left w:val="single" w:color="000000" w:sz="4" w:space="0"/>
              <w:bottom w:val="single" w:color="000000" w:sz="4" w:space="0"/>
              <w:right w:val="single" w:color="000000" w:sz="4" w:space="0"/>
            </w:tcBorders>
            <w:vAlign w:val="center"/>
          </w:tcPr>
          <w:p w14:paraId="3B73E7CC">
            <w:pPr>
              <w:spacing w:after="0" w:line="240" w:lineRule="auto"/>
              <w:rPr>
                <w:rFonts w:hint="eastAsia" w:ascii="宋体" w:hAnsi="宋体" w:eastAsia="宋体" w:cs="宋体"/>
                <w:sz w:val="21"/>
                <w:szCs w:val="21"/>
              </w:rPr>
            </w:pPr>
            <w:r>
              <w:rPr>
                <w:rFonts w:hint="eastAsia" w:ascii="宋体" w:hAnsi="宋体" w:eastAsia="宋体" w:cs="宋体"/>
                <w:sz w:val="21"/>
                <w:szCs w:val="21"/>
              </w:rPr>
              <w:t>符合要求</w:t>
            </w:r>
          </w:p>
        </w:tc>
      </w:tr>
    </w:tbl>
    <w:p w14:paraId="1EEBF57D">
      <w:pPr>
        <w:spacing w:after="40"/>
        <w:jc w:val="left"/>
        <w:rPr>
          <w:rFonts w:hint="eastAsia" w:ascii="宋体" w:hAnsi="宋体" w:eastAsia="宋体" w:cs="宋体"/>
          <w:sz w:val="21"/>
          <w:szCs w:val="21"/>
        </w:rPr>
      </w:pPr>
    </w:p>
    <w:p w14:paraId="1AB641A9">
      <w:pPr>
        <w:spacing w:before="160" w:after="80"/>
        <w:jc w:val="left"/>
        <w:rPr>
          <w:rFonts w:hint="eastAsia" w:ascii="宋体" w:hAnsi="宋体" w:eastAsia="宋体" w:cs="宋体"/>
          <w:sz w:val="21"/>
          <w:szCs w:val="21"/>
        </w:rPr>
      </w:pPr>
      <w:r>
        <w:rPr>
          <w:rFonts w:hint="eastAsia" w:ascii="宋体" w:hAnsi="宋体" w:eastAsia="宋体" w:cs="宋体"/>
          <w:b/>
          <w:sz w:val="21"/>
          <w:szCs w:val="21"/>
        </w:rPr>
        <w:t>附件2：符合性审查表</w:t>
      </w:r>
    </w:p>
    <w:p w14:paraId="03A5F2B7">
      <w:pPr>
        <w:spacing w:after="40"/>
        <w:jc w:val="left"/>
        <w:rPr>
          <w:rFonts w:hint="eastAsia" w:ascii="宋体" w:hAnsi="宋体" w:eastAsia="宋体" w:cs="宋体"/>
          <w:sz w:val="21"/>
          <w:szCs w:val="21"/>
        </w:rPr>
      </w:pPr>
      <w:r>
        <w:rPr>
          <w:rFonts w:hint="eastAsia" w:ascii="宋体" w:hAnsi="宋体" w:eastAsia="宋体" w:cs="宋体"/>
          <w:b w:val="0"/>
          <w:sz w:val="21"/>
          <w:szCs w:val="21"/>
        </w:rPr>
        <w:t>依据竞争性谈判文件的规定，从竞争性谈判响应文件的有效性、完整性和对竞争性谈判文件的响应程度进行审查，以确定是否对竞争性谈判文件的实质性要求作出响应。凡未通过符合性评审的竞争性谈判响应文件即作为无效标处理，不得进入后续评审工作。</w:t>
      </w:r>
    </w:p>
    <w:tbl>
      <w:tblPr>
        <w:tblStyle w:val="34"/>
        <w:tblpPr w:leftFromText="180" w:rightFromText="180" w:vertAnchor="text" w:horzAnchor="page" w:tblpX="1504" w:tblpY="27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3439"/>
        <w:gridCol w:w="5158"/>
      </w:tblGrid>
      <w:tr w14:paraId="531FD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0458">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C75E">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评审内容</w:t>
            </w:r>
          </w:p>
        </w:tc>
        <w:tc>
          <w:tcPr>
            <w:tcW w:w="5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8AB1">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评审标准</w:t>
            </w:r>
          </w:p>
        </w:tc>
      </w:tr>
      <w:tr w14:paraId="54FEC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4A91770D">
            <w:pPr>
              <w:spacing w:after="0" w:line="240" w:lineRule="auto"/>
              <w:rPr>
                <w:rFonts w:hint="eastAsia" w:ascii="宋体" w:hAnsi="宋体" w:eastAsia="宋体" w:cs="宋体"/>
                <w:sz w:val="21"/>
                <w:szCs w:val="21"/>
              </w:rPr>
            </w:pPr>
            <w:r>
              <w:rPr>
                <w:rFonts w:hint="eastAsia" w:ascii="宋体" w:hAnsi="宋体" w:eastAsia="宋体" w:cs="宋体"/>
                <w:sz w:val="21"/>
                <w:szCs w:val="21"/>
              </w:rPr>
              <w:t>1</w:t>
            </w:r>
          </w:p>
        </w:tc>
        <w:tc>
          <w:tcPr>
            <w:tcW w:w="3489" w:type="dxa"/>
            <w:tcBorders>
              <w:top w:val="single" w:color="000000" w:sz="4" w:space="0"/>
              <w:left w:val="single" w:color="000000" w:sz="4" w:space="0"/>
              <w:bottom w:val="single" w:color="000000" w:sz="4" w:space="0"/>
              <w:right w:val="single" w:color="000000" w:sz="4" w:space="0"/>
            </w:tcBorders>
            <w:vAlign w:val="center"/>
          </w:tcPr>
          <w:p w14:paraId="172C2758">
            <w:pPr>
              <w:spacing w:after="0" w:line="240" w:lineRule="auto"/>
              <w:rPr>
                <w:rFonts w:hint="eastAsia" w:ascii="宋体" w:hAnsi="宋体" w:eastAsia="宋体" w:cs="宋体"/>
                <w:sz w:val="21"/>
                <w:szCs w:val="21"/>
              </w:rPr>
            </w:pPr>
            <w:r>
              <w:rPr>
                <w:rFonts w:hint="eastAsia" w:ascii="宋体" w:hAnsi="宋体" w:eastAsia="宋体" w:cs="宋体"/>
                <w:sz w:val="21"/>
                <w:szCs w:val="21"/>
              </w:rPr>
              <w:t>谈判响应文件完整性</w:t>
            </w:r>
          </w:p>
        </w:tc>
        <w:tc>
          <w:tcPr>
            <w:tcW w:w="5234" w:type="dxa"/>
            <w:tcBorders>
              <w:top w:val="single" w:color="000000" w:sz="4" w:space="0"/>
              <w:left w:val="single" w:color="000000" w:sz="4" w:space="0"/>
              <w:bottom w:val="single" w:color="000000" w:sz="4" w:space="0"/>
              <w:right w:val="single" w:color="000000" w:sz="4" w:space="0"/>
            </w:tcBorders>
            <w:vAlign w:val="center"/>
          </w:tcPr>
          <w:p w14:paraId="4A383CBB">
            <w:pPr>
              <w:spacing w:after="0" w:line="240" w:lineRule="auto"/>
              <w:rPr>
                <w:rFonts w:hint="eastAsia" w:ascii="宋体" w:hAnsi="宋体" w:eastAsia="宋体" w:cs="宋体"/>
                <w:sz w:val="21"/>
                <w:szCs w:val="21"/>
              </w:rPr>
            </w:pPr>
            <w:r>
              <w:rPr>
                <w:rFonts w:hint="eastAsia" w:ascii="宋体" w:hAnsi="宋体" w:eastAsia="宋体" w:cs="宋体"/>
                <w:sz w:val="21"/>
                <w:szCs w:val="21"/>
              </w:rPr>
              <w:t>谈判响应文件构成是否有缺项，是否按照谈判文件要求的格式编写、装订谈判响应文件</w:t>
            </w:r>
          </w:p>
        </w:tc>
      </w:tr>
      <w:tr w14:paraId="15555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1615C2A9">
            <w:pPr>
              <w:spacing w:after="0" w:line="240" w:lineRule="auto"/>
              <w:rPr>
                <w:rFonts w:hint="eastAsia" w:ascii="宋体" w:hAnsi="宋体" w:eastAsia="宋体" w:cs="宋体"/>
                <w:sz w:val="21"/>
                <w:szCs w:val="21"/>
              </w:rPr>
            </w:pPr>
            <w:r>
              <w:rPr>
                <w:rFonts w:hint="eastAsia" w:ascii="宋体" w:hAnsi="宋体" w:eastAsia="宋体" w:cs="宋体"/>
                <w:sz w:val="21"/>
                <w:szCs w:val="21"/>
              </w:rPr>
              <w:t>2</w:t>
            </w:r>
          </w:p>
        </w:tc>
        <w:tc>
          <w:tcPr>
            <w:tcW w:w="3489" w:type="dxa"/>
            <w:tcBorders>
              <w:top w:val="single" w:color="000000" w:sz="4" w:space="0"/>
              <w:left w:val="single" w:color="000000" w:sz="4" w:space="0"/>
              <w:bottom w:val="single" w:color="000000" w:sz="4" w:space="0"/>
              <w:right w:val="single" w:color="000000" w:sz="4" w:space="0"/>
            </w:tcBorders>
            <w:vAlign w:val="center"/>
          </w:tcPr>
          <w:p w14:paraId="43F06D12">
            <w:pPr>
              <w:spacing w:after="0" w:line="240" w:lineRule="auto"/>
              <w:rPr>
                <w:rFonts w:hint="eastAsia" w:ascii="宋体" w:hAnsi="宋体" w:eastAsia="宋体" w:cs="宋体"/>
                <w:sz w:val="21"/>
                <w:szCs w:val="21"/>
              </w:rPr>
            </w:pPr>
            <w:r>
              <w:rPr>
                <w:rFonts w:hint="eastAsia" w:ascii="宋体" w:hAnsi="宋体" w:eastAsia="宋体" w:cs="宋体"/>
                <w:sz w:val="21"/>
                <w:szCs w:val="21"/>
              </w:rPr>
              <w:t>谈判响应文件报价</w:t>
            </w:r>
          </w:p>
        </w:tc>
        <w:tc>
          <w:tcPr>
            <w:tcW w:w="5234" w:type="dxa"/>
            <w:tcBorders>
              <w:top w:val="single" w:color="000000" w:sz="4" w:space="0"/>
              <w:left w:val="single" w:color="000000" w:sz="4" w:space="0"/>
              <w:bottom w:val="single" w:color="000000" w:sz="4" w:space="0"/>
              <w:right w:val="single" w:color="000000" w:sz="4" w:space="0"/>
            </w:tcBorders>
            <w:vAlign w:val="center"/>
          </w:tcPr>
          <w:p w14:paraId="6537EC6E">
            <w:pPr>
              <w:spacing w:after="0" w:line="240" w:lineRule="auto"/>
              <w:rPr>
                <w:rFonts w:hint="eastAsia" w:ascii="宋体" w:hAnsi="宋体" w:eastAsia="宋体" w:cs="宋体"/>
                <w:sz w:val="21"/>
                <w:szCs w:val="21"/>
              </w:rPr>
            </w:pPr>
            <w:r>
              <w:rPr>
                <w:rFonts w:hint="eastAsia" w:ascii="宋体" w:hAnsi="宋体" w:eastAsia="宋体" w:cs="宋体"/>
                <w:sz w:val="21"/>
                <w:szCs w:val="21"/>
              </w:rPr>
              <w:t>未超过采购预算价（最高限价），且无选择性报价</w:t>
            </w:r>
          </w:p>
        </w:tc>
      </w:tr>
      <w:tr w14:paraId="68E98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2A8DFBBC">
            <w:pPr>
              <w:spacing w:after="0" w:line="240" w:lineRule="auto"/>
              <w:rPr>
                <w:rFonts w:hint="eastAsia" w:ascii="宋体" w:hAnsi="宋体" w:eastAsia="宋体" w:cs="宋体"/>
                <w:sz w:val="21"/>
                <w:szCs w:val="21"/>
              </w:rPr>
            </w:pPr>
            <w:r>
              <w:rPr>
                <w:rFonts w:hint="eastAsia" w:ascii="宋体" w:hAnsi="宋体" w:eastAsia="宋体" w:cs="宋体"/>
                <w:sz w:val="21"/>
                <w:szCs w:val="21"/>
              </w:rPr>
              <w:t>3</w:t>
            </w:r>
          </w:p>
        </w:tc>
        <w:tc>
          <w:tcPr>
            <w:tcW w:w="3489" w:type="dxa"/>
            <w:tcBorders>
              <w:top w:val="single" w:color="000000" w:sz="4" w:space="0"/>
              <w:left w:val="single" w:color="000000" w:sz="4" w:space="0"/>
              <w:bottom w:val="single" w:color="000000" w:sz="4" w:space="0"/>
              <w:right w:val="single" w:color="000000" w:sz="4" w:space="0"/>
            </w:tcBorders>
            <w:vAlign w:val="center"/>
          </w:tcPr>
          <w:p w14:paraId="33B81FB5">
            <w:pPr>
              <w:spacing w:after="0" w:line="240" w:lineRule="auto"/>
              <w:rPr>
                <w:rFonts w:hint="eastAsia" w:ascii="宋体" w:hAnsi="宋体" w:eastAsia="宋体" w:cs="宋体"/>
                <w:sz w:val="21"/>
                <w:szCs w:val="21"/>
              </w:rPr>
            </w:pPr>
            <w:r>
              <w:rPr>
                <w:rFonts w:hint="eastAsia" w:ascii="宋体" w:hAnsi="宋体" w:eastAsia="宋体" w:cs="宋体"/>
                <w:sz w:val="21"/>
                <w:szCs w:val="21"/>
              </w:rPr>
              <w:t>谈判响应文件签署、盖章</w:t>
            </w:r>
          </w:p>
        </w:tc>
        <w:tc>
          <w:tcPr>
            <w:tcW w:w="5234" w:type="dxa"/>
            <w:tcBorders>
              <w:top w:val="single" w:color="000000" w:sz="4" w:space="0"/>
              <w:left w:val="single" w:color="000000" w:sz="4" w:space="0"/>
              <w:bottom w:val="single" w:color="000000" w:sz="4" w:space="0"/>
              <w:right w:val="single" w:color="000000" w:sz="4" w:space="0"/>
            </w:tcBorders>
            <w:vAlign w:val="center"/>
          </w:tcPr>
          <w:p w14:paraId="2DC573BF">
            <w:pPr>
              <w:spacing w:after="0" w:line="240" w:lineRule="auto"/>
              <w:rPr>
                <w:rFonts w:hint="eastAsia" w:ascii="宋体" w:hAnsi="宋体" w:eastAsia="宋体" w:cs="宋体"/>
                <w:sz w:val="21"/>
                <w:szCs w:val="21"/>
              </w:rPr>
            </w:pPr>
            <w:r>
              <w:rPr>
                <w:rFonts w:hint="eastAsia" w:ascii="宋体" w:hAnsi="宋体" w:eastAsia="宋体" w:cs="宋体"/>
                <w:sz w:val="21"/>
                <w:szCs w:val="21"/>
              </w:rPr>
              <w:t>是否按照谈判响应文件要求签署、盖章响应文件</w:t>
            </w:r>
          </w:p>
        </w:tc>
      </w:tr>
      <w:tr w14:paraId="64352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30CDBE6E">
            <w:pPr>
              <w:spacing w:after="0" w:line="240" w:lineRule="auto"/>
              <w:rPr>
                <w:rFonts w:hint="eastAsia" w:ascii="宋体" w:hAnsi="宋体" w:eastAsia="宋体" w:cs="宋体"/>
                <w:sz w:val="21"/>
                <w:szCs w:val="21"/>
              </w:rPr>
            </w:pPr>
            <w:r>
              <w:rPr>
                <w:rFonts w:hint="eastAsia" w:ascii="宋体" w:hAnsi="宋体" w:eastAsia="宋体" w:cs="宋体"/>
                <w:sz w:val="21"/>
                <w:szCs w:val="21"/>
              </w:rPr>
              <w:t>4</w:t>
            </w:r>
          </w:p>
        </w:tc>
        <w:tc>
          <w:tcPr>
            <w:tcW w:w="3489" w:type="dxa"/>
            <w:tcBorders>
              <w:top w:val="single" w:color="000000" w:sz="4" w:space="0"/>
              <w:left w:val="single" w:color="000000" w:sz="4" w:space="0"/>
              <w:bottom w:val="single" w:color="000000" w:sz="4" w:space="0"/>
              <w:right w:val="single" w:color="000000" w:sz="4" w:space="0"/>
            </w:tcBorders>
            <w:vAlign w:val="center"/>
          </w:tcPr>
          <w:p w14:paraId="00F3B1F3">
            <w:pPr>
              <w:spacing w:after="0" w:line="240" w:lineRule="auto"/>
              <w:rPr>
                <w:rFonts w:hint="eastAsia" w:ascii="宋体" w:hAnsi="宋体" w:eastAsia="宋体" w:cs="宋体"/>
                <w:sz w:val="21"/>
                <w:szCs w:val="21"/>
              </w:rPr>
            </w:pPr>
            <w:r>
              <w:rPr>
                <w:rFonts w:hint="eastAsia" w:ascii="宋体" w:hAnsi="宋体" w:eastAsia="宋体" w:cs="宋体"/>
                <w:sz w:val="21"/>
                <w:szCs w:val="21"/>
              </w:rPr>
              <w:t>谈判响应文件有效期</w:t>
            </w:r>
          </w:p>
        </w:tc>
        <w:tc>
          <w:tcPr>
            <w:tcW w:w="5234" w:type="dxa"/>
            <w:tcBorders>
              <w:top w:val="single" w:color="000000" w:sz="4" w:space="0"/>
              <w:left w:val="single" w:color="000000" w:sz="4" w:space="0"/>
              <w:bottom w:val="single" w:color="000000" w:sz="4" w:space="0"/>
              <w:right w:val="single" w:color="000000" w:sz="4" w:space="0"/>
            </w:tcBorders>
            <w:vAlign w:val="center"/>
          </w:tcPr>
          <w:p w14:paraId="52FB99D3">
            <w:pPr>
              <w:spacing w:after="0" w:line="240" w:lineRule="auto"/>
              <w:rPr>
                <w:rFonts w:hint="eastAsia" w:ascii="宋体" w:hAnsi="宋体" w:eastAsia="宋体" w:cs="宋体"/>
                <w:sz w:val="21"/>
                <w:szCs w:val="21"/>
              </w:rPr>
            </w:pPr>
            <w:r>
              <w:rPr>
                <w:rFonts w:hint="eastAsia" w:ascii="宋体" w:hAnsi="宋体" w:eastAsia="宋体" w:cs="宋体"/>
                <w:sz w:val="21"/>
                <w:szCs w:val="21"/>
              </w:rPr>
              <w:t>自谈判会议之日起90日历天</w:t>
            </w:r>
          </w:p>
        </w:tc>
      </w:tr>
      <w:tr w14:paraId="376A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04FED7B1">
            <w:pPr>
              <w:spacing w:after="0" w:line="240" w:lineRule="auto"/>
              <w:rPr>
                <w:rFonts w:hint="eastAsia" w:ascii="宋体" w:hAnsi="宋体" w:eastAsia="宋体" w:cs="宋体"/>
                <w:sz w:val="21"/>
                <w:szCs w:val="21"/>
              </w:rPr>
            </w:pPr>
            <w:r>
              <w:rPr>
                <w:rFonts w:hint="eastAsia" w:ascii="宋体" w:hAnsi="宋体" w:eastAsia="宋体" w:cs="宋体"/>
                <w:sz w:val="21"/>
                <w:szCs w:val="21"/>
              </w:rPr>
              <w:t>5</w:t>
            </w:r>
          </w:p>
        </w:tc>
        <w:tc>
          <w:tcPr>
            <w:tcW w:w="3489" w:type="dxa"/>
            <w:tcBorders>
              <w:top w:val="single" w:color="000000" w:sz="4" w:space="0"/>
              <w:left w:val="single" w:color="000000" w:sz="4" w:space="0"/>
              <w:bottom w:val="single" w:color="000000" w:sz="4" w:space="0"/>
              <w:right w:val="single" w:color="000000" w:sz="4" w:space="0"/>
            </w:tcBorders>
            <w:vAlign w:val="center"/>
          </w:tcPr>
          <w:p w14:paraId="2E33C028">
            <w:pPr>
              <w:spacing w:after="0" w:line="240" w:lineRule="auto"/>
              <w:rPr>
                <w:rFonts w:hint="eastAsia" w:ascii="宋体" w:hAnsi="宋体" w:eastAsia="宋体" w:cs="宋体"/>
                <w:sz w:val="21"/>
                <w:szCs w:val="21"/>
              </w:rPr>
            </w:pPr>
            <w:r>
              <w:rPr>
                <w:rFonts w:hint="eastAsia" w:ascii="宋体" w:hAnsi="宋体" w:eastAsia="宋体" w:cs="宋体"/>
                <w:sz w:val="21"/>
                <w:szCs w:val="21"/>
              </w:rPr>
              <w:t>合同履行期限</w:t>
            </w:r>
          </w:p>
        </w:tc>
        <w:tc>
          <w:tcPr>
            <w:tcW w:w="5234" w:type="dxa"/>
            <w:tcBorders>
              <w:top w:val="single" w:color="000000" w:sz="4" w:space="0"/>
              <w:left w:val="single" w:color="000000" w:sz="4" w:space="0"/>
              <w:bottom w:val="single" w:color="000000" w:sz="4" w:space="0"/>
              <w:right w:val="single" w:color="000000" w:sz="4" w:space="0"/>
            </w:tcBorders>
            <w:vAlign w:val="center"/>
          </w:tcPr>
          <w:p w14:paraId="30727388">
            <w:pPr>
              <w:spacing w:after="0" w:line="240" w:lineRule="auto"/>
              <w:rPr>
                <w:rFonts w:hint="eastAsia" w:ascii="宋体" w:hAnsi="宋体" w:eastAsia="宋体" w:cs="宋体"/>
                <w:sz w:val="21"/>
                <w:szCs w:val="21"/>
              </w:rPr>
            </w:pPr>
            <w:r>
              <w:rPr>
                <w:rFonts w:hint="eastAsia" w:ascii="宋体" w:hAnsi="宋体" w:eastAsia="宋体" w:cs="宋体"/>
                <w:sz w:val="21"/>
                <w:szCs w:val="21"/>
              </w:rPr>
              <w:t>需满足谈判文件要求（自合同签订之日起40个日历天）</w:t>
            </w:r>
          </w:p>
        </w:tc>
      </w:tr>
      <w:tr w14:paraId="2E0AB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6E6BA56B">
            <w:pPr>
              <w:spacing w:after="0" w:line="240" w:lineRule="auto"/>
              <w:rPr>
                <w:rFonts w:hint="eastAsia" w:ascii="宋体" w:hAnsi="宋体" w:eastAsia="宋体" w:cs="宋体"/>
                <w:sz w:val="21"/>
                <w:szCs w:val="21"/>
              </w:rPr>
            </w:pPr>
            <w:r>
              <w:rPr>
                <w:rFonts w:hint="eastAsia" w:ascii="宋体" w:hAnsi="宋体" w:eastAsia="宋体" w:cs="宋体"/>
                <w:sz w:val="21"/>
                <w:szCs w:val="21"/>
              </w:rPr>
              <w:t>6</w:t>
            </w:r>
          </w:p>
        </w:tc>
        <w:tc>
          <w:tcPr>
            <w:tcW w:w="3489" w:type="dxa"/>
            <w:tcBorders>
              <w:top w:val="single" w:color="000000" w:sz="4" w:space="0"/>
              <w:left w:val="single" w:color="000000" w:sz="4" w:space="0"/>
              <w:bottom w:val="single" w:color="000000" w:sz="4" w:space="0"/>
              <w:right w:val="single" w:color="000000" w:sz="4" w:space="0"/>
            </w:tcBorders>
            <w:vAlign w:val="center"/>
          </w:tcPr>
          <w:p w14:paraId="3A6201A4">
            <w:pPr>
              <w:spacing w:after="0" w:line="240" w:lineRule="auto"/>
              <w:rPr>
                <w:rFonts w:hint="eastAsia" w:ascii="宋体" w:hAnsi="宋体" w:eastAsia="宋体" w:cs="宋体"/>
                <w:sz w:val="21"/>
                <w:szCs w:val="21"/>
              </w:rPr>
            </w:pPr>
            <w:r>
              <w:rPr>
                <w:rFonts w:hint="eastAsia" w:ascii="宋体" w:hAnsi="宋体" w:eastAsia="宋体" w:cs="宋体"/>
                <w:sz w:val="21"/>
                <w:szCs w:val="21"/>
              </w:rPr>
              <w:t>质量保证期</w:t>
            </w:r>
          </w:p>
        </w:tc>
        <w:tc>
          <w:tcPr>
            <w:tcW w:w="5234" w:type="dxa"/>
            <w:tcBorders>
              <w:top w:val="single" w:color="000000" w:sz="4" w:space="0"/>
              <w:left w:val="single" w:color="000000" w:sz="4" w:space="0"/>
              <w:bottom w:val="single" w:color="000000" w:sz="4" w:space="0"/>
              <w:right w:val="single" w:color="000000" w:sz="4" w:space="0"/>
            </w:tcBorders>
            <w:vAlign w:val="center"/>
          </w:tcPr>
          <w:p w14:paraId="65EA370D">
            <w:pPr>
              <w:spacing w:after="0" w:line="240" w:lineRule="auto"/>
              <w:rPr>
                <w:rFonts w:hint="eastAsia" w:ascii="宋体" w:hAnsi="宋体" w:eastAsia="宋体" w:cs="宋体"/>
                <w:sz w:val="21"/>
                <w:szCs w:val="21"/>
              </w:rPr>
            </w:pPr>
            <w:r>
              <w:rPr>
                <w:rFonts w:hint="eastAsia" w:ascii="宋体" w:hAnsi="宋体" w:eastAsia="宋体" w:cs="宋体"/>
                <w:sz w:val="21"/>
                <w:szCs w:val="21"/>
              </w:rPr>
              <w:t>需满足谈判文件要求（≥12个月）</w:t>
            </w:r>
          </w:p>
        </w:tc>
      </w:tr>
      <w:tr w14:paraId="5E1B1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359C6615">
            <w:pPr>
              <w:spacing w:after="0" w:line="240" w:lineRule="auto"/>
              <w:rPr>
                <w:rFonts w:hint="eastAsia" w:ascii="宋体" w:hAnsi="宋体" w:eastAsia="宋体" w:cs="宋体"/>
                <w:sz w:val="21"/>
                <w:szCs w:val="21"/>
              </w:rPr>
            </w:pPr>
            <w:r>
              <w:rPr>
                <w:rFonts w:hint="eastAsia" w:ascii="宋体" w:hAnsi="宋体" w:eastAsia="宋体" w:cs="宋体"/>
                <w:sz w:val="21"/>
                <w:szCs w:val="21"/>
              </w:rPr>
              <w:t>7</w:t>
            </w:r>
          </w:p>
        </w:tc>
        <w:tc>
          <w:tcPr>
            <w:tcW w:w="3489" w:type="dxa"/>
            <w:tcBorders>
              <w:top w:val="single" w:color="000000" w:sz="4" w:space="0"/>
              <w:left w:val="single" w:color="000000" w:sz="4" w:space="0"/>
              <w:bottom w:val="single" w:color="000000" w:sz="4" w:space="0"/>
              <w:right w:val="single" w:color="000000" w:sz="4" w:space="0"/>
            </w:tcBorders>
            <w:vAlign w:val="center"/>
          </w:tcPr>
          <w:p w14:paraId="54132ED4">
            <w:pPr>
              <w:spacing w:after="0" w:line="240" w:lineRule="auto"/>
              <w:rPr>
                <w:rFonts w:hint="eastAsia" w:ascii="宋体" w:hAnsi="宋体" w:eastAsia="宋体" w:cs="宋体"/>
                <w:sz w:val="21"/>
                <w:szCs w:val="21"/>
              </w:rPr>
            </w:pPr>
            <w:r>
              <w:rPr>
                <w:rFonts w:hint="eastAsia" w:ascii="宋体" w:hAnsi="宋体" w:eastAsia="宋体" w:cs="宋体"/>
                <w:sz w:val="21"/>
                <w:szCs w:val="21"/>
              </w:rPr>
              <w:t>付款方式</w:t>
            </w:r>
          </w:p>
        </w:tc>
        <w:tc>
          <w:tcPr>
            <w:tcW w:w="5234" w:type="dxa"/>
            <w:tcBorders>
              <w:top w:val="single" w:color="000000" w:sz="4" w:space="0"/>
              <w:left w:val="single" w:color="000000" w:sz="4" w:space="0"/>
              <w:bottom w:val="single" w:color="000000" w:sz="4" w:space="0"/>
              <w:right w:val="single" w:color="000000" w:sz="4" w:space="0"/>
            </w:tcBorders>
            <w:vAlign w:val="center"/>
          </w:tcPr>
          <w:p w14:paraId="5C7E3C8E">
            <w:pPr>
              <w:spacing w:after="0" w:line="240" w:lineRule="auto"/>
              <w:rPr>
                <w:rFonts w:hint="eastAsia" w:ascii="宋体" w:hAnsi="宋体" w:eastAsia="宋体" w:cs="宋体"/>
                <w:sz w:val="21"/>
                <w:szCs w:val="21"/>
              </w:rPr>
            </w:pPr>
            <w:r>
              <w:rPr>
                <w:rFonts w:hint="eastAsia" w:ascii="宋体" w:hAnsi="宋体" w:eastAsia="宋体" w:cs="宋体"/>
                <w:sz w:val="21"/>
                <w:szCs w:val="21"/>
              </w:rPr>
              <w:t>需满足谈判文件要求</w:t>
            </w:r>
          </w:p>
        </w:tc>
      </w:tr>
    </w:tbl>
    <w:p w14:paraId="11CDF68B">
      <w:pPr>
        <w:spacing w:after="40"/>
        <w:jc w:val="left"/>
        <w:rPr>
          <w:rFonts w:hint="eastAsia" w:ascii="宋体" w:hAnsi="宋体" w:eastAsia="宋体" w:cs="宋体"/>
          <w:sz w:val="21"/>
          <w:szCs w:val="21"/>
        </w:rPr>
      </w:pPr>
    </w:p>
    <w:p w14:paraId="22FE97EB">
      <w:pPr>
        <w:rPr>
          <w:rFonts w:hint="eastAsia" w:ascii="宋体" w:hAnsi="宋体" w:eastAsia="宋体" w:cs="宋体"/>
          <w:sz w:val="21"/>
          <w:szCs w:val="21"/>
        </w:rPr>
      </w:pPr>
      <w:r>
        <w:rPr>
          <w:rFonts w:hint="eastAsia" w:ascii="宋体" w:hAnsi="宋体" w:eastAsia="宋体" w:cs="宋体"/>
          <w:sz w:val="21"/>
          <w:szCs w:val="21"/>
        </w:rPr>
        <w:br w:type="page"/>
      </w:r>
    </w:p>
    <w:p w14:paraId="090938D1">
      <w:pPr>
        <w:pStyle w:val="3"/>
        <w:numPr>
          <w:ilvl w:val="0"/>
          <w:numId w:val="9"/>
        </w:numPr>
        <w:bidi w:val="0"/>
        <w:jc w:val="center"/>
        <w:rPr>
          <w:rFonts w:hint="eastAsia"/>
          <w:color w:val="auto"/>
          <w:sz w:val="32"/>
          <w:szCs w:val="32"/>
        </w:rPr>
      </w:pPr>
      <w:r>
        <w:rPr>
          <w:rFonts w:hint="eastAsia"/>
          <w:color w:val="auto"/>
          <w:sz w:val="32"/>
          <w:szCs w:val="32"/>
        </w:rPr>
        <w:t xml:space="preserve">  </w:t>
      </w:r>
      <w:bookmarkStart w:id="3" w:name="_Toc12788"/>
      <w:r>
        <w:rPr>
          <w:rFonts w:hint="eastAsia"/>
          <w:color w:val="auto"/>
          <w:sz w:val="32"/>
          <w:szCs w:val="32"/>
        </w:rPr>
        <w:t>采购需求及技术要求</w:t>
      </w:r>
      <w:bookmarkEnd w:id="3"/>
    </w:p>
    <w:p w14:paraId="7772398C">
      <w:pPr>
        <w:numPr>
          <w:ilvl w:val="0"/>
          <w:numId w:val="0"/>
        </w:numPr>
        <w:rPr>
          <w:rFonts w:hint="eastAsia"/>
        </w:rPr>
      </w:pPr>
    </w:p>
    <w:p w14:paraId="4EC137F8">
      <w:pPr>
        <w:spacing w:before="160" w:after="80"/>
        <w:jc w:val="left"/>
        <w:rPr>
          <w:rFonts w:hint="eastAsia" w:ascii="宋体" w:hAnsi="宋体" w:eastAsia="宋体" w:cs="宋体"/>
          <w:sz w:val="21"/>
          <w:szCs w:val="21"/>
        </w:rPr>
      </w:pPr>
      <w:r>
        <w:rPr>
          <w:rFonts w:hint="eastAsia" w:ascii="宋体" w:hAnsi="宋体" w:eastAsia="宋体" w:cs="宋体"/>
          <w:b/>
          <w:sz w:val="21"/>
          <w:szCs w:val="21"/>
        </w:rPr>
        <w:t>1、项目概况</w:t>
      </w:r>
    </w:p>
    <w:p w14:paraId="5E976FC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本项目为泾阳县公租房小区公共设施设备采购安装项目，主要涉及：幸福家园小区水泵采购安装更换，西城家园小区、幸福家园小区、凤麟苑小区监控设备采购安装等内容。</w:t>
      </w:r>
    </w:p>
    <w:p w14:paraId="27842553">
      <w:pPr>
        <w:spacing w:after="40"/>
        <w:jc w:val="left"/>
        <w:rPr>
          <w:rFonts w:hint="eastAsia" w:ascii="宋体" w:hAnsi="宋体" w:eastAsia="宋体" w:cs="宋体"/>
          <w:sz w:val="21"/>
          <w:szCs w:val="21"/>
        </w:rPr>
      </w:pPr>
      <w:r>
        <w:rPr>
          <w:rFonts w:hint="eastAsia" w:ascii="宋体" w:hAnsi="宋体" w:eastAsia="宋体" w:cs="宋体"/>
          <w:b w:val="0"/>
          <w:sz w:val="21"/>
          <w:szCs w:val="21"/>
        </w:rPr>
        <w:t>通过水泵设备、监控系统的采购、安装、调试以及验收，补齐公租房小区供水保障与安防硬件短板，保障住房用水安全稳定，满足保障性住房使用管理要求。</w:t>
      </w:r>
    </w:p>
    <w:p w14:paraId="5870DA23">
      <w:pPr>
        <w:spacing w:after="40"/>
        <w:jc w:val="left"/>
        <w:rPr>
          <w:rFonts w:hint="eastAsia" w:ascii="宋体" w:hAnsi="宋体" w:eastAsia="宋体" w:cs="宋体"/>
          <w:sz w:val="21"/>
          <w:szCs w:val="21"/>
        </w:rPr>
      </w:pPr>
      <w:r>
        <w:rPr>
          <w:rFonts w:hint="eastAsia" w:ascii="宋体" w:hAnsi="宋体" w:eastAsia="宋体" w:cs="宋体"/>
          <w:b w:val="0"/>
          <w:sz w:val="21"/>
          <w:szCs w:val="21"/>
        </w:rPr>
        <w:t>采购预算资金文件：泾财预算函【2026】1号文件。</w:t>
      </w:r>
    </w:p>
    <w:p w14:paraId="5FF25106">
      <w:pPr>
        <w:spacing w:before="160" w:after="80"/>
        <w:jc w:val="left"/>
        <w:rPr>
          <w:rFonts w:hint="eastAsia" w:ascii="宋体" w:hAnsi="宋体" w:eastAsia="宋体" w:cs="宋体"/>
          <w:sz w:val="21"/>
          <w:szCs w:val="21"/>
        </w:rPr>
      </w:pPr>
      <w:r>
        <w:rPr>
          <w:rFonts w:hint="eastAsia" w:ascii="宋体" w:hAnsi="宋体" w:eastAsia="宋体" w:cs="宋体"/>
          <w:b/>
          <w:sz w:val="21"/>
          <w:szCs w:val="21"/>
        </w:rPr>
        <w:t>2、采购清单及分项预算</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2262"/>
        <w:gridCol w:w="2337"/>
        <w:gridCol w:w="900"/>
        <w:gridCol w:w="1573"/>
        <w:gridCol w:w="1227"/>
      </w:tblGrid>
      <w:tr w14:paraId="7581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5C19">
            <w:pPr>
              <w:spacing w:after="0" w:line="240" w:lineRule="auto"/>
              <w:jc w:val="center"/>
              <w:rPr>
                <w:rFonts w:hint="eastAsia" w:ascii="宋体" w:hAnsi="宋体" w:eastAsia="宋体" w:cs="宋体"/>
                <w:sz w:val="20"/>
                <w:szCs w:val="20"/>
              </w:rPr>
            </w:pPr>
            <w:r>
              <w:rPr>
                <w:rFonts w:hint="eastAsia" w:ascii="宋体" w:hAnsi="宋体" w:eastAsia="宋体" w:cs="宋体"/>
                <w:b/>
                <w:sz w:val="20"/>
                <w:szCs w:val="20"/>
              </w:rPr>
              <w:t>品目号</w:t>
            </w:r>
          </w:p>
        </w:tc>
        <w:tc>
          <w:tcPr>
            <w:tcW w:w="2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B99AC">
            <w:pPr>
              <w:spacing w:after="0" w:line="240" w:lineRule="auto"/>
              <w:jc w:val="center"/>
              <w:rPr>
                <w:rFonts w:hint="eastAsia" w:ascii="宋体" w:hAnsi="宋体" w:eastAsia="宋体" w:cs="宋体"/>
                <w:sz w:val="20"/>
                <w:szCs w:val="20"/>
              </w:rPr>
            </w:pPr>
            <w:r>
              <w:rPr>
                <w:rFonts w:hint="eastAsia" w:ascii="宋体" w:hAnsi="宋体" w:eastAsia="宋体" w:cs="宋体"/>
                <w:b/>
                <w:sz w:val="20"/>
                <w:szCs w:val="20"/>
              </w:rPr>
              <w:t>品目名称</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94E6F">
            <w:pPr>
              <w:spacing w:after="0" w:line="240" w:lineRule="auto"/>
              <w:jc w:val="center"/>
              <w:rPr>
                <w:rFonts w:hint="eastAsia" w:ascii="宋体" w:hAnsi="宋体" w:eastAsia="宋体" w:cs="宋体"/>
                <w:sz w:val="20"/>
                <w:szCs w:val="20"/>
              </w:rPr>
            </w:pPr>
            <w:r>
              <w:rPr>
                <w:rFonts w:hint="eastAsia" w:ascii="宋体" w:hAnsi="宋体" w:eastAsia="宋体" w:cs="宋体"/>
                <w:b/>
                <w:sz w:val="20"/>
                <w:szCs w:val="20"/>
              </w:rPr>
              <w:t>采购标的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317A8">
            <w:pPr>
              <w:spacing w:after="0" w:line="240" w:lineRule="auto"/>
              <w:jc w:val="center"/>
              <w:rPr>
                <w:rFonts w:hint="eastAsia" w:ascii="宋体" w:hAnsi="宋体" w:eastAsia="宋体" w:cs="宋体"/>
                <w:sz w:val="20"/>
                <w:szCs w:val="20"/>
              </w:rPr>
            </w:pPr>
            <w:r>
              <w:rPr>
                <w:rFonts w:hint="eastAsia" w:ascii="宋体" w:hAnsi="宋体" w:eastAsia="宋体" w:cs="宋体"/>
                <w:b/>
                <w:sz w:val="20"/>
                <w:szCs w:val="20"/>
              </w:rPr>
              <w:t>数量（单位）</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3F3B4">
            <w:pPr>
              <w:spacing w:after="0" w:line="240" w:lineRule="auto"/>
              <w:jc w:val="center"/>
              <w:rPr>
                <w:rFonts w:hint="eastAsia" w:ascii="宋体" w:hAnsi="宋体" w:eastAsia="宋体" w:cs="宋体"/>
                <w:sz w:val="20"/>
                <w:szCs w:val="20"/>
              </w:rPr>
            </w:pPr>
            <w:r>
              <w:rPr>
                <w:rFonts w:hint="eastAsia" w:ascii="宋体" w:hAnsi="宋体" w:eastAsia="宋体" w:cs="宋体"/>
                <w:b/>
                <w:sz w:val="20"/>
                <w:szCs w:val="20"/>
              </w:rPr>
              <w:t>技术规格、参数及要求</w:t>
            </w:r>
          </w:p>
        </w:tc>
        <w:tc>
          <w:tcPr>
            <w:tcW w:w="1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BE7D">
            <w:pPr>
              <w:spacing w:after="0" w:line="240" w:lineRule="auto"/>
              <w:jc w:val="center"/>
              <w:rPr>
                <w:rFonts w:hint="eastAsia" w:ascii="宋体" w:hAnsi="宋体" w:eastAsia="宋体" w:cs="宋体"/>
                <w:sz w:val="20"/>
                <w:szCs w:val="20"/>
              </w:rPr>
            </w:pPr>
            <w:r>
              <w:rPr>
                <w:rFonts w:hint="eastAsia" w:ascii="宋体" w:hAnsi="宋体" w:eastAsia="宋体" w:cs="宋体"/>
                <w:b/>
                <w:sz w:val="20"/>
                <w:szCs w:val="20"/>
              </w:rPr>
              <w:t>品目预算(元)</w:t>
            </w:r>
          </w:p>
        </w:tc>
      </w:tr>
      <w:tr w14:paraId="6462D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63B6CCB8">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1-1</w:t>
            </w:r>
          </w:p>
        </w:tc>
        <w:tc>
          <w:tcPr>
            <w:tcW w:w="2262" w:type="dxa"/>
            <w:tcBorders>
              <w:top w:val="single" w:color="000000" w:sz="4" w:space="0"/>
              <w:left w:val="single" w:color="000000" w:sz="4" w:space="0"/>
              <w:bottom w:val="single" w:color="000000" w:sz="4" w:space="0"/>
              <w:right w:val="single" w:color="000000" w:sz="4" w:space="0"/>
            </w:tcBorders>
            <w:vAlign w:val="center"/>
          </w:tcPr>
          <w:p w14:paraId="7CD17A30">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幸福家园小区水泵房设备</w:t>
            </w:r>
          </w:p>
        </w:tc>
        <w:tc>
          <w:tcPr>
            <w:tcW w:w="2337" w:type="dxa"/>
            <w:tcBorders>
              <w:top w:val="single" w:color="000000" w:sz="4" w:space="0"/>
              <w:left w:val="single" w:color="000000" w:sz="4" w:space="0"/>
              <w:bottom w:val="single" w:color="000000" w:sz="4" w:space="0"/>
              <w:right w:val="single" w:color="000000" w:sz="4" w:space="0"/>
            </w:tcBorders>
            <w:vAlign w:val="center"/>
          </w:tcPr>
          <w:p w14:paraId="03C1F990">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离心水泵、控制柜、气压罐、阀门、管材等</w:t>
            </w:r>
          </w:p>
        </w:tc>
        <w:tc>
          <w:tcPr>
            <w:tcW w:w="900" w:type="dxa"/>
            <w:tcBorders>
              <w:top w:val="single" w:color="000000" w:sz="4" w:space="0"/>
              <w:left w:val="single" w:color="000000" w:sz="4" w:space="0"/>
              <w:bottom w:val="single" w:color="000000" w:sz="4" w:space="0"/>
              <w:right w:val="single" w:color="000000" w:sz="4" w:space="0"/>
            </w:tcBorders>
            <w:vAlign w:val="center"/>
          </w:tcPr>
          <w:p w14:paraId="4B072078">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1（批）</w:t>
            </w:r>
          </w:p>
        </w:tc>
        <w:tc>
          <w:tcPr>
            <w:tcW w:w="1573" w:type="dxa"/>
            <w:tcBorders>
              <w:top w:val="single" w:color="000000" w:sz="4" w:space="0"/>
              <w:left w:val="single" w:color="000000" w:sz="4" w:space="0"/>
              <w:bottom w:val="single" w:color="000000" w:sz="4" w:space="0"/>
              <w:right w:val="single" w:color="000000" w:sz="4" w:space="0"/>
            </w:tcBorders>
            <w:vAlign w:val="center"/>
          </w:tcPr>
          <w:p w14:paraId="144B9339">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详见本采购清单附表</w:t>
            </w:r>
          </w:p>
        </w:tc>
        <w:tc>
          <w:tcPr>
            <w:tcW w:w="1227" w:type="dxa"/>
            <w:tcBorders>
              <w:top w:val="single" w:color="000000" w:sz="4" w:space="0"/>
              <w:left w:val="single" w:color="000000" w:sz="4" w:space="0"/>
              <w:bottom w:val="single" w:color="000000" w:sz="4" w:space="0"/>
              <w:right w:val="single" w:color="000000" w:sz="4" w:space="0"/>
            </w:tcBorders>
            <w:vAlign w:val="center"/>
          </w:tcPr>
          <w:p w14:paraId="66A1D687">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191997.00</w:t>
            </w:r>
          </w:p>
        </w:tc>
      </w:tr>
      <w:tr w14:paraId="37AEE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0A59A944">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2-1</w:t>
            </w:r>
          </w:p>
        </w:tc>
        <w:tc>
          <w:tcPr>
            <w:tcW w:w="2262" w:type="dxa"/>
            <w:tcBorders>
              <w:top w:val="single" w:color="000000" w:sz="4" w:space="0"/>
              <w:left w:val="single" w:color="000000" w:sz="4" w:space="0"/>
              <w:bottom w:val="single" w:color="000000" w:sz="4" w:space="0"/>
              <w:right w:val="single" w:color="000000" w:sz="4" w:space="0"/>
            </w:tcBorders>
            <w:vAlign w:val="center"/>
          </w:tcPr>
          <w:p w14:paraId="3A3AFA36">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西城家园小区监控设备</w:t>
            </w:r>
          </w:p>
        </w:tc>
        <w:tc>
          <w:tcPr>
            <w:tcW w:w="2337" w:type="dxa"/>
            <w:tcBorders>
              <w:top w:val="single" w:color="000000" w:sz="4" w:space="0"/>
              <w:left w:val="single" w:color="000000" w:sz="4" w:space="0"/>
              <w:bottom w:val="single" w:color="000000" w:sz="4" w:space="0"/>
              <w:right w:val="single" w:color="000000" w:sz="4" w:space="0"/>
            </w:tcBorders>
            <w:vAlign w:val="center"/>
          </w:tcPr>
          <w:p w14:paraId="6C0E9842">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摄像机、交换机、硬盘录像机、立杆等</w:t>
            </w:r>
          </w:p>
        </w:tc>
        <w:tc>
          <w:tcPr>
            <w:tcW w:w="900" w:type="dxa"/>
            <w:tcBorders>
              <w:top w:val="single" w:color="000000" w:sz="4" w:space="0"/>
              <w:left w:val="single" w:color="000000" w:sz="4" w:space="0"/>
              <w:bottom w:val="single" w:color="000000" w:sz="4" w:space="0"/>
              <w:right w:val="single" w:color="000000" w:sz="4" w:space="0"/>
            </w:tcBorders>
            <w:vAlign w:val="center"/>
          </w:tcPr>
          <w:p w14:paraId="6F4A0402">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1（批）</w:t>
            </w:r>
          </w:p>
        </w:tc>
        <w:tc>
          <w:tcPr>
            <w:tcW w:w="1573" w:type="dxa"/>
            <w:tcBorders>
              <w:top w:val="single" w:color="000000" w:sz="4" w:space="0"/>
              <w:left w:val="single" w:color="000000" w:sz="4" w:space="0"/>
              <w:bottom w:val="single" w:color="000000" w:sz="4" w:space="0"/>
              <w:right w:val="single" w:color="000000" w:sz="4" w:space="0"/>
            </w:tcBorders>
            <w:vAlign w:val="center"/>
          </w:tcPr>
          <w:p w14:paraId="018306D1">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详见本采购清单附表</w:t>
            </w:r>
          </w:p>
        </w:tc>
        <w:tc>
          <w:tcPr>
            <w:tcW w:w="1227" w:type="dxa"/>
            <w:tcBorders>
              <w:top w:val="single" w:color="000000" w:sz="4" w:space="0"/>
              <w:left w:val="single" w:color="000000" w:sz="4" w:space="0"/>
              <w:bottom w:val="single" w:color="000000" w:sz="4" w:space="0"/>
              <w:right w:val="single" w:color="000000" w:sz="4" w:space="0"/>
            </w:tcBorders>
            <w:vAlign w:val="center"/>
          </w:tcPr>
          <w:p w14:paraId="2D7B3759">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206650.00</w:t>
            </w:r>
          </w:p>
        </w:tc>
      </w:tr>
      <w:tr w14:paraId="0EE17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1DF8AE63">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3-1</w:t>
            </w:r>
          </w:p>
        </w:tc>
        <w:tc>
          <w:tcPr>
            <w:tcW w:w="2262" w:type="dxa"/>
            <w:tcBorders>
              <w:top w:val="single" w:color="000000" w:sz="4" w:space="0"/>
              <w:left w:val="single" w:color="000000" w:sz="4" w:space="0"/>
              <w:bottom w:val="single" w:color="000000" w:sz="4" w:space="0"/>
              <w:right w:val="single" w:color="000000" w:sz="4" w:space="0"/>
            </w:tcBorders>
            <w:vAlign w:val="center"/>
          </w:tcPr>
          <w:p w14:paraId="1551D286">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幸福家园小区监控设备</w:t>
            </w:r>
          </w:p>
        </w:tc>
        <w:tc>
          <w:tcPr>
            <w:tcW w:w="2337" w:type="dxa"/>
            <w:tcBorders>
              <w:top w:val="single" w:color="000000" w:sz="4" w:space="0"/>
              <w:left w:val="single" w:color="000000" w:sz="4" w:space="0"/>
              <w:bottom w:val="single" w:color="000000" w:sz="4" w:space="0"/>
              <w:right w:val="single" w:color="000000" w:sz="4" w:space="0"/>
            </w:tcBorders>
            <w:vAlign w:val="center"/>
          </w:tcPr>
          <w:p w14:paraId="50F4C877">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摄像机、立杆、交换机、硬盘等</w:t>
            </w:r>
          </w:p>
        </w:tc>
        <w:tc>
          <w:tcPr>
            <w:tcW w:w="900" w:type="dxa"/>
            <w:tcBorders>
              <w:top w:val="single" w:color="000000" w:sz="4" w:space="0"/>
              <w:left w:val="single" w:color="000000" w:sz="4" w:space="0"/>
              <w:bottom w:val="single" w:color="000000" w:sz="4" w:space="0"/>
              <w:right w:val="single" w:color="000000" w:sz="4" w:space="0"/>
            </w:tcBorders>
            <w:vAlign w:val="center"/>
          </w:tcPr>
          <w:p w14:paraId="60D18638">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1（批）</w:t>
            </w:r>
          </w:p>
        </w:tc>
        <w:tc>
          <w:tcPr>
            <w:tcW w:w="1573" w:type="dxa"/>
            <w:tcBorders>
              <w:top w:val="single" w:color="000000" w:sz="4" w:space="0"/>
              <w:left w:val="single" w:color="000000" w:sz="4" w:space="0"/>
              <w:bottom w:val="single" w:color="000000" w:sz="4" w:space="0"/>
              <w:right w:val="single" w:color="000000" w:sz="4" w:space="0"/>
            </w:tcBorders>
            <w:vAlign w:val="center"/>
          </w:tcPr>
          <w:p w14:paraId="55E6BCB0">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详见本采购清单附表</w:t>
            </w:r>
          </w:p>
        </w:tc>
        <w:tc>
          <w:tcPr>
            <w:tcW w:w="1227" w:type="dxa"/>
            <w:tcBorders>
              <w:top w:val="single" w:color="000000" w:sz="4" w:space="0"/>
              <w:left w:val="single" w:color="000000" w:sz="4" w:space="0"/>
              <w:bottom w:val="single" w:color="000000" w:sz="4" w:space="0"/>
              <w:right w:val="single" w:color="000000" w:sz="4" w:space="0"/>
            </w:tcBorders>
            <w:vAlign w:val="center"/>
          </w:tcPr>
          <w:p w14:paraId="337C4556">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162630.00</w:t>
            </w:r>
          </w:p>
        </w:tc>
      </w:tr>
      <w:tr w14:paraId="1552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4969BFA7">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4-1</w:t>
            </w:r>
          </w:p>
        </w:tc>
        <w:tc>
          <w:tcPr>
            <w:tcW w:w="2262" w:type="dxa"/>
            <w:tcBorders>
              <w:top w:val="single" w:color="000000" w:sz="4" w:space="0"/>
              <w:left w:val="single" w:color="000000" w:sz="4" w:space="0"/>
              <w:bottom w:val="single" w:color="000000" w:sz="4" w:space="0"/>
              <w:right w:val="single" w:color="000000" w:sz="4" w:space="0"/>
            </w:tcBorders>
            <w:vAlign w:val="center"/>
          </w:tcPr>
          <w:p w14:paraId="616A5C85">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凤麟苑小区监控设备</w:t>
            </w:r>
          </w:p>
        </w:tc>
        <w:tc>
          <w:tcPr>
            <w:tcW w:w="2337" w:type="dxa"/>
            <w:tcBorders>
              <w:top w:val="single" w:color="000000" w:sz="4" w:space="0"/>
              <w:left w:val="single" w:color="000000" w:sz="4" w:space="0"/>
              <w:bottom w:val="single" w:color="000000" w:sz="4" w:space="0"/>
              <w:right w:val="single" w:color="000000" w:sz="4" w:space="0"/>
            </w:tcBorders>
            <w:vAlign w:val="center"/>
          </w:tcPr>
          <w:p w14:paraId="1C423E2E">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摄像机、监控级硬盘、交换机、支架等</w:t>
            </w:r>
          </w:p>
        </w:tc>
        <w:tc>
          <w:tcPr>
            <w:tcW w:w="900" w:type="dxa"/>
            <w:tcBorders>
              <w:top w:val="single" w:color="000000" w:sz="4" w:space="0"/>
              <w:left w:val="single" w:color="000000" w:sz="4" w:space="0"/>
              <w:bottom w:val="single" w:color="000000" w:sz="4" w:space="0"/>
              <w:right w:val="single" w:color="000000" w:sz="4" w:space="0"/>
            </w:tcBorders>
            <w:vAlign w:val="center"/>
          </w:tcPr>
          <w:p w14:paraId="24BC8E5E">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1（批）</w:t>
            </w:r>
          </w:p>
        </w:tc>
        <w:tc>
          <w:tcPr>
            <w:tcW w:w="1573" w:type="dxa"/>
            <w:tcBorders>
              <w:top w:val="single" w:color="000000" w:sz="4" w:space="0"/>
              <w:left w:val="single" w:color="000000" w:sz="4" w:space="0"/>
              <w:bottom w:val="single" w:color="000000" w:sz="4" w:space="0"/>
              <w:right w:val="single" w:color="000000" w:sz="4" w:space="0"/>
            </w:tcBorders>
            <w:vAlign w:val="center"/>
          </w:tcPr>
          <w:p w14:paraId="7A572C6B">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详见本采购清单附表</w:t>
            </w:r>
          </w:p>
        </w:tc>
        <w:tc>
          <w:tcPr>
            <w:tcW w:w="1227" w:type="dxa"/>
            <w:tcBorders>
              <w:top w:val="single" w:color="000000" w:sz="4" w:space="0"/>
              <w:left w:val="single" w:color="000000" w:sz="4" w:space="0"/>
              <w:bottom w:val="single" w:color="000000" w:sz="4" w:space="0"/>
              <w:right w:val="single" w:color="000000" w:sz="4" w:space="0"/>
            </w:tcBorders>
            <w:vAlign w:val="center"/>
          </w:tcPr>
          <w:p w14:paraId="00D16960">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24510.00</w:t>
            </w:r>
          </w:p>
        </w:tc>
      </w:tr>
      <w:tr w14:paraId="183EB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4F4AFB5C">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合计</w:t>
            </w:r>
          </w:p>
        </w:tc>
        <w:tc>
          <w:tcPr>
            <w:tcW w:w="2262" w:type="dxa"/>
            <w:tcBorders>
              <w:top w:val="single" w:color="000000" w:sz="4" w:space="0"/>
              <w:left w:val="single" w:color="000000" w:sz="4" w:space="0"/>
              <w:bottom w:val="single" w:color="000000" w:sz="4" w:space="0"/>
              <w:right w:val="single" w:color="000000" w:sz="4" w:space="0"/>
            </w:tcBorders>
            <w:vAlign w:val="center"/>
          </w:tcPr>
          <w:p w14:paraId="7567C4C6">
            <w:pPr>
              <w:spacing w:after="0" w:line="240" w:lineRule="auto"/>
              <w:jc w:val="center"/>
              <w:rPr>
                <w:rFonts w:hint="eastAsia" w:ascii="宋体" w:hAnsi="宋体" w:eastAsia="宋体" w:cs="宋体"/>
                <w:sz w:val="20"/>
                <w:szCs w:val="20"/>
              </w:rPr>
            </w:pPr>
          </w:p>
        </w:tc>
        <w:tc>
          <w:tcPr>
            <w:tcW w:w="2337" w:type="dxa"/>
            <w:tcBorders>
              <w:top w:val="single" w:color="000000" w:sz="4" w:space="0"/>
              <w:left w:val="single" w:color="000000" w:sz="4" w:space="0"/>
              <w:bottom w:val="single" w:color="000000" w:sz="4" w:space="0"/>
              <w:right w:val="single" w:color="000000" w:sz="4" w:space="0"/>
            </w:tcBorders>
            <w:vAlign w:val="center"/>
          </w:tcPr>
          <w:p w14:paraId="5D4CD0F8">
            <w:pPr>
              <w:spacing w:after="0" w:line="240" w:lineRule="auto"/>
              <w:jc w:val="center"/>
              <w:rPr>
                <w:rFonts w:hint="eastAsia" w:ascii="宋体" w:hAnsi="宋体" w:eastAsia="宋体" w:cs="宋体"/>
                <w:sz w:val="20"/>
                <w:szCs w:val="20"/>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5EE90BAB">
            <w:pPr>
              <w:spacing w:after="0" w:line="240" w:lineRule="auto"/>
              <w:jc w:val="center"/>
              <w:rPr>
                <w:rFonts w:hint="eastAsia" w:ascii="宋体" w:hAnsi="宋体" w:eastAsia="宋体" w:cs="宋体"/>
                <w:sz w:val="20"/>
                <w:szCs w:val="20"/>
              </w:rPr>
            </w:pPr>
          </w:p>
        </w:tc>
        <w:tc>
          <w:tcPr>
            <w:tcW w:w="1573" w:type="dxa"/>
            <w:tcBorders>
              <w:top w:val="single" w:color="000000" w:sz="4" w:space="0"/>
              <w:left w:val="single" w:color="000000" w:sz="4" w:space="0"/>
              <w:bottom w:val="single" w:color="000000" w:sz="4" w:space="0"/>
              <w:right w:val="single" w:color="000000" w:sz="4" w:space="0"/>
            </w:tcBorders>
            <w:vAlign w:val="center"/>
          </w:tcPr>
          <w:p w14:paraId="5DAAC857">
            <w:pPr>
              <w:spacing w:after="0" w:line="240" w:lineRule="auto"/>
              <w:jc w:val="center"/>
              <w:rPr>
                <w:rFonts w:hint="eastAsia" w:ascii="宋体" w:hAnsi="宋体" w:eastAsia="宋体" w:cs="宋体"/>
                <w:sz w:val="20"/>
                <w:szCs w:val="20"/>
              </w:rPr>
            </w:pPr>
          </w:p>
        </w:tc>
        <w:tc>
          <w:tcPr>
            <w:tcW w:w="1227" w:type="dxa"/>
            <w:tcBorders>
              <w:top w:val="single" w:color="000000" w:sz="4" w:space="0"/>
              <w:left w:val="single" w:color="000000" w:sz="4" w:space="0"/>
              <w:bottom w:val="single" w:color="000000" w:sz="4" w:space="0"/>
              <w:right w:val="single" w:color="000000" w:sz="4" w:space="0"/>
            </w:tcBorders>
            <w:vAlign w:val="center"/>
          </w:tcPr>
          <w:p w14:paraId="787D397A">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585787.00</w:t>
            </w:r>
          </w:p>
        </w:tc>
      </w:tr>
    </w:tbl>
    <w:p w14:paraId="76A40C9E">
      <w:pPr>
        <w:spacing w:after="40"/>
        <w:jc w:val="left"/>
        <w:rPr>
          <w:rFonts w:hint="eastAsia" w:cs="宋体"/>
          <w:b w:val="0"/>
          <w:sz w:val="21"/>
          <w:szCs w:val="21"/>
          <w:lang w:eastAsia="zh-CN"/>
        </w:rPr>
      </w:pPr>
      <w:r>
        <w:rPr>
          <w:rFonts w:hint="eastAsia" w:ascii="宋体" w:hAnsi="宋体" w:eastAsia="宋体" w:cs="宋体"/>
          <w:b w:val="0"/>
          <w:sz w:val="21"/>
          <w:szCs w:val="21"/>
        </w:rPr>
        <w:t>详细技术参数、规格、数量配置详见</w:t>
      </w:r>
      <w:r>
        <w:rPr>
          <w:rFonts w:hint="eastAsia" w:cs="宋体"/>
          <w:b w:val="0"/>
          <w:sz w:val="21"/>
          <w:szCs w:val="21"/>
          <w:lang w:val="en-US" w:eastAsia="zh-CN"/>
        </w:rPr>
        <w:t>附件：</w:t>
      </w:r>
      <w:r>
        <w:rPr>
          <w:rFonts w:hint="eastAsia" w:ascii="宋体" w:hAnsi="宋体" w:eastAsia="宋体" w:cs="宋体"/>
          <w:b w:val="0"/>
          <w:sz w:val="21"/>
          <w:szCs w:val="21"/>
        </w:rPr>
        <w:t>采购清单（以最终发出的清单</w:t>
      </w:r>
      <w:r>
        <w:rPr>
          <w:rFonts w:hint="eastAsia" w:cs="宋体"/>
          <w:b w:val="0"/>
          <w:sz w:val="21"/>
          <w:szCs w:val="21"/>
          <w:lang w:val="en-US" w:eastAsia="zh-CN"/>
        </w:rPr>
        <w:t>表格内容</w:t>
      </w:r>
      <w:r>
        <w:rPr>
          <w:rFonts w:hint="eastAsia" w:ascii="宋体" w:hAnsi="宋体" w:eastAsia="宋体" w:cs="宋体"/>
          <w:b w:val="0"/>
          <w:sz w:val="21"/>
          <w:szCs w:val="21"/>
        </w:rPr>
        <w:t>为准</w:t>
      </w:r>
      <w:r>
        <w:rPr>
          <w:rFonts w:hint="eastAsia" w:cs="宋体"/>
          <w:b w:val="0"/>
          <w:sz w:val="21"/>
          <w:szCs w:val="21"/>
          <w:lang w:eastAsia="zh-CN"/>
        </w:rPr>
        <w:t>）。</w:t>
      </w:r>
    </w:p>
    <w:p w14:paraId="5C0FF5A0">
      <w:pPr>
        <w:spacing w:after="40"/>
        <w:jc w:val="left"/>
        <w:rPr>
          <w:rFonts w:hint="default" w:ascii="宋体" w:hAnsi="宋体" w:eastAsia="宋体" w:cs="宋体"/>
          <w:sz w:val="21"/>
          <w:szCs w:val="21"/>
          <w:lang w:val="en-US" w:eastAsia="zh-CN"/>
        </w:rPr>
      </w:pPr>
      <w:r>
        <w:rPr>
          <w:rFonts w:hint="eastAsia" w:cs="宋体"/>
          <w:b w:val="0"/>
          <w:sz w:val="21"/>
          <w:szCs w:val="21"/>
          <w:lang w:val="en-US" w:eastAsia="zh-CN"/>
        </w:rPr>
        <w:t>本项目采购清单作为谈判文件附件，与文本具有同等法律效力。</w:t>
      </w:r>
    </w:p>
    <w:p w14:paraId="6C368862">
      <w:pPr>
        <w:spacing w:before="160" w:after="80"/>
        <w:jc w:val="left"/>
        <w:rPr>
          <w:rFonts w:hint="eastAsia" w:ascii="宋体" w:hAnsi="宋体" w:eastAsia="宋体" w:cs="宋体"/>
          <w:sz w:val="21"/>
          <w:szCs w:val="21"/>
        </w:rPr>
      </w:pPr>
      <w:r>
        <w:rPr>
          <w:rFonts w:hint="eastAsia" w:ascii="宋体" w:hAnsi="宋体" w:eastAsia="宋体" w:cs="宋体"/>
          <w:b/>
          <w:sz w:val="21"/>
          <w:szCs w:val="21"/>
        </w:rPr>
        <w:t>3、技术综合要求</w:t>
      </w:r>
    </w:p>
    <w:p w14:paraId="380531EC">
      <w:pPr>
        <w:spacing w:after="40"/>
        <w:jc w:val="left"/>
        <w:rPr>
          <w:rFonts w:hint="eastAsia" w:ascii="宋体" w:hAnsi="宋体" w:eastAsia="宋体" w:cs="宋体"/>
          <w:sz w:val="21"/>
          <w:szCs w:val="21"/>
        </w:rPr>
      </w:pPr>
      <w:r>
        <w:rPr>
          <w:rFonts w:hint="eastAsia" w:ascii="宋体" w:hAnsi="宋体" w:eastAsia="宋体" w:cs="宋体"/>
          <w:b w:val="0"/>
          <w:sz w:val="21"/>
          <w:szCs w:val="21"/>
        </w:rPr>
        <w:t>3.1、所有产品必须符合国家现行标准、规范及行业相关规定，外购件、外协件应有出厂合格证或质量证明文件。</w:t>
      </w:r>
    </w:p>
    <w:p w14:paraId="594E617B">
      <w:pPr>
        <w:spacing w:after="40"/>
        <w:jc w:val="left"/>
        <w:rPr>
          <w:rFonts w:hint="eastAsia" w:ascii="宋体" w:hAnsi="宋体" w:eastAsia="宋体" w:cs="宋体"/>
          <w:sz w:val="21"/>
          <w:szCs w:val="21"/>
        </w:rPr>
      </w:pPr>
      <w:r>
        <w:rPr>
          <w:rFonts w:hint="eastAsia" w:ascii="宋体" w:hAnsi="宋体" w:eastAsia="宋体" w:cs="宋体"/>
          <w:b w:val="0"/>
          <w:sz w:val="21"/>
          <w:szCs w:val="21"/>
        </w:rPr>
        <w:t>3.2、所投产品（含主要部件）原则上应为近两年内生产，不得为停产、淘汰产品。</w:t>
      </w:r>
    </w:p>
    <w:p w14:paraId="231EF0C1">
      <w:pPr>
        <w:spacing w:after="40"/>
        <w:jc w:val="left"/>
        <w:rPr>
          <w:rFonts w:hint="eastAsia" w:ascii="宋体" w:hAnsi="宋体" w:eastAsia="宋体" w:cs="宋体"/>
          <w:sz w:val="21"/>
          <w:szCs w:val="21"/>
        </w:rPr>
      </w:pPr>
      <w:r>
        <w:rPr>
          <w:rFonts w:hint="eastAsia" w:ascii="宋体" w:hAnsi="宋体" w:eastAsia="宋体" w:cs="宋体"/>
          <w:b w:val="0"/>
          <w:sz w:val="21"/>
          <w:szCs w:val="21"/>
        </w:rPr>
        <w:t>3.3、主要设备（摄像机、硬盘录像机、监视器、交换机、网关、水泵、控制柜、压力传感器等）须为品牌成熟产品，市场占有率高，售后体系完善。</w:t>
      </w:r>
    </w:p>
    <w:p w14:paraId="3B368503">
      <w:pPr>
        <w:spacing w:after="40"/>
        <w:jc w:val="left"/>
        <w:rPr>
          <w:rFonts w:hint="eastAsia" w:ascii="宋体" w:hAnsi="宋体" w:eastAsia="宋体" w:cs="宋体"/>
          <w:sz w:val="21"/>
          <w:szCs w:val="21"/>
        </w:rPr>
      </w:pPr>
      <w:r>
        <w:rPr>
          <w:rFonts w:hint="eastAsia" w:ascii="宋体" w:hAnsi="宋体" w:eastAsia="宋体" w:cs="宋体"/>
          <w:b w:val="0"/>
          <w:sz w:val="21"/>
          <w:szCs w:val="21"/>
        </w:rPr>
        <w:t>3.4、所有产品的安装、接线、调试必须由成交供应商组织具有相应资质（含电工证、特种作业操作证等）的施工人员完成，并对其安全文明施工负责。</w:t>
      </w:r>
    </w:p>
    <w:p w14:paraId="13EE6532">
      <w:pPr>
        <w:spacing w:after="40"/>
        <w:jc w:val="left"/>
        <w:rPr>
          <w:rFonts w:hint="eastAsia" w:ascii="宋体" w:hAnsi="宋体" w:eastAsia="宋体" w:cs="宋体"/>
          <w:sz w:val="21"/>
          <w:szCs w:val="21"/>
        </w:rPr>
      </w:pPr>
      <w:r>
        <w:rPr>
          <w:rFonts w:hint="eastAsia" w:ascii="宋体" w:hAnsi="宋体" w:eastAsia="宋体" w:cs="宋体"/>
          <w:b w:val="0"/>
          <w:sz w:val="21"/>
          <w:szCs w:val="21"/>
        </w:rPr>
        <w:t>3.5、施工完成后，须由成交供应商负责组织调试、试运行、自检合格后申请采购人验收；监控系统应图像清晰、存储稳定、线路规范、可远程联网查看；水泵设备应运行平稳、压力稳定、控制可靠、满足高区/低区恒压供水需求。</w:t>
      </w:r>
    </w:p>
    <w:p w14:paraId="7888671F">
      <w:pPr>
        <w:spacing w:after="40"/>
        <w:jc w:val="left"/>
        <w:rPr>
          <w:rFonts w:hint="eastAsia" w:ascii="宋体" w:hAnsi="宋体" w:eastAsia="宋体" w:cs="宋体"/>
          <w:sz w:val="21"/>
          <w:szCs w:val="21"/>
        </w:rPr>
      </w:pPr>
      <w:r>
        <w:rPr>
          <w:rFonts w:hint="eastAsia" w:ascii="宋体" w:hAnsi="宋体" w:eastAsia="宋体" w:cs="宋体"/>
          <w:b w:val="0"/>
          <w:sz w:val="21"/>
          <w:szCs w:val="21"/>
        </w:rPr>
        <w:t>3.6、施工过程中应保护既有设施，对拆除设备按采购人要求处置，并符合安全及环保要求。</w:t>
      </w:r>
    </w:p>
    <w:p w14:paraId="446EFB67">
      <w:pPr>
        <w:spacing w:after="40"/>
        <w:jc w:val="left"/>
        <w:rPr>
          <w:rFonts w:hint="eastAsia" w:ascii="宋体" w:hAnsi="宋体" w:eastAsia="宋体" w:cs="宋体"/>
          <w:sz w:val="21"/>
          <w:szCs w:val="21"/>
        </w:rPr>
      </w:pPr>
      <w:r>
        <w:rPr>
          <w:rFonts w:hint="eastAsia" w:ascii="宋体" w:hAnsi="宋体" w:eastAsia="宋体" w:cs="宋体"/>
          <w:b w:val="0"/>
          <w:sz w:val="21"/>
          <w:szCs w:val="21"/>
        </w:rPr>
        <w:t>3.7、施工现场应做好围护、消防、保洁、噪音控制及临时用电安全等文明施工措施，所有施工人员应购买工伤保险及意外伤害保险。</w:t>
      </w:r>
    </w:p>
    <w:p w14:paraId="10D59056">
      <w:pPr>
        <w:spacing w:after="40"/>
        <w:jc w:val="left"/>
        <w:rPr>
          <w:rFonts w:hint="eastAsia" w:ascii="宋体" w:hAnsi="宋体" w:eastAsia="宋体" w:cs="宋体"/>
          <w:sz w:val="21"/>
          <w:szCs w:val="21"/>
        </w:rPr>
      </w:pPr>
      <w:r>
        <w:rPr>
          <w:rFonts w:hint="eastAsia" w:ascii="宋体" w:hAnsi="宋体" w:eastAsia="宋体" w:cs="宋体"/>
          <w:b w:val="0"/>
          <w:sz w:val="21"/>
          <w:szCs w:val="21"/>
        </w:rPr>
        <w:t>3.8、本项目采购需求中的数量、规格型号为最低要求，供应商可提供更高档次、更多功能的替代方案，但应在响应文件中明确说明，且不得超出本项目预算/最高限价。</w:t>
      </w:r>
    </w:p>
    <w:p w14:paraId="7E94D329">
      <w:pPr>
        <w:spacing w:before="160" w:after="80"/>
        <w:jc w:val="left"/>
        <w:rPr>
          <w:rFonts w:hint="eastAsia" w:ascii="宋体" w:hAnsi="宋体" w:eastAsia="宋体" w:cs="宋体"/>
          <w:sz w:val="21"/>
          <w:szCs w:val="21"/>
        </w:rPr>
      </w:pPr>
      <w:r>
        <w:rPr>
          <w:rFonts w:hint="eastAsia" w:ascii="宋体" w:hAnsi="宋体" w:eastAsia="宋体" w:cs="宋体"/>
          <w:b/>
          <w:sz w:val="21"/>
          <w:szCs w:val="21"/>
        </w:rPr>
        <w:t>4、商务要求</w:t>
      </w:r>
    </w:p>
    <w:p w14:paraId="794C360C">
      <w:pPr>
        <w:spacing w:before="160" w:after="80"/>
        <w:jc w:val="left"/>
        <w:rPr>
          <w:rFonts w:hint="eastAsia" w:ascii="宋体" w:hAnsi="宋体" w:eastAsia="宋体" w:cs="宋体"/>
          <w:sz w:val="21"/>
          <w:szCs w:val="21"/>
        </w:rPr>
      </w:pPr>
      <w:r>
        <w:rPr>
          <w:rFonts w:hint="eastAsia" w:ascii="宋体" w:hAnsi="宋体" w:eastAsia="宋体" w:cs="宋体"/>
          <w:b/>
          <w:sz w:val="21"/>
          <w:szCs w:val="21"/>
        </w:rPr>
        <w:t>4.1、交货（实施）地点</w:t>
      </w:r>
    </w:p>
    <w:p w14:paraId="50DB97F9">
      <w:pPr>
        <w:spacing w:after="40"/>
        <w:jc w:val="left"/>
        <w:rPr>
          <w:rFonts w:hint="eastAsia" w:ascii="宋体" w:hAnsi="宋体" w:eastAsia="宋体" w:cs="宋体"/>
          <w:sz w:val="21"/>
          <w:szCs w:val="21"/>
        </w:rPr>
      </w:pPr>
      <w:r>
        <w:rPr>
          <w:rFonts w:hint="eastAsia" w:ascii="宋体" w:hAnsi="宋体" w:eastAsia="宋体" w:cs="宋体"/>
          <w:b w:val="0"/>
          <w:sz w:val="21"/>
          <w:szCs w:val="21"/>
        </w:rPr>
        <w:t>泾阳县（幸福家园小区、西城家园小区、凤麟苑小区），具体由采购人指定。</w:t>
      </w:r>
    </w:p>
    <w:p w14:paraId="508DD290">
      <w:pPr>
        <w:spacing w:before="160" w:after="80"/>
        <w:jc w:val="left"/>
        <w:rPr>
          <w:rFonts w:hint="eastAsia" w:ascii="宋体" w:hAnsi="宋体" w:eastAsia="宋体" w:cs="宋体"/>
          <w:sz w:val="21"/>
          <w:szCs w:val="21"/>
        </w:rPr>
      </w:pPr>
      <w:r>
        <w:rPr>
          <w:rFonts w:hint="eastAsia" w:ascii="宋体" w:hAnsi="宋体" w:eastAsia="宋体" w:cs="宋体"/>
          <w:b/>
          <w:sz w:val="21"/>
          <w:szCs w:val="21"/>
        </w:rPr>
        <w:t>4.2、交货（实施）期</w:t>
      </w:r>
    </w:p>
    <w:p w14:paraId="6B949681">
      <w:pPr>
        <w:spacing w:after="40"/>
        <w:jc w:val="left"/>
        <w:rPr>
          <w:rFonts w:hint="eastAsia" w:ascii="宋体" w:hAnsi="宋体" w:eastAsia="宋体" w:cs="宋体"/>
          <w:sz w:val="21"/>
          <w:szCs w:val="21"/>
        </w:rPr>
      </w:pPr>
      <w:r>
        <w:rPr>
          <w:rFonts w:hint="eastAsia" w:ascii="宋体" w:hAnsi="宋体" w:eastAsia="宋体" w:cs="宋体"/>
          <w:b w:val="0"/>
          <w:sz w:val="21"/>
          <w:szCs w:val="21"/>
        </w:rPr>
        <w:t>4.2.1、自合同签订之日起 40 个日历日内全部到货、安装、调试完毕。</w:t>
      </w:r>
    </w:p>
    <w:p w14:paraId="2A78BAD0">
      <w:pPr>
        <w:spacing w:after="40"/>
        <w:jc w:val="left"/>
        <w:rPr>
          <w:rFonts w:hint="eastAsia" w:ascii="宋体" w:hAnsi="宋体" w:eastAsia="宋体" w:cs="宋体"/>
          <w:sz w:val="21"/>
          <w:szCs w:val="21"/>
        </w:rPr>
      </w:pPr>
      <w:r>
        <w:rPr>
          <w:rFonts w:hint="eastAsia" w:ascii="宋体" w:hAnsi="宋体" w:eastAsia="宋体" w:cs="宋体"/>
          <w:b w:val="0"/>
          <w:sz w:val="21"/>
          <w:szCs w:val="21"/>
        </w:rPr>
        <w:t>4.2.2、成交供应商不能按时交货的，采购单位有权延期付款并按合同总额收取每天0.01%的违约金。</w:t>
      </w:r>
    </w:p>
    <w:p w14:paraId="6B16CC85">
      <w:pPr>
        <w:spacing w:after="40"/>
        <w:jc w:val="left"/>
        <w:rPr>
          <w:rFonts w:hint="eastAsia" w:ascii="宋体" w:hAnsi="宋体" w:eastAsia="宋体" w:cs="宋体"/>
          <w:sz w:val="21"/>
          <w:szCs w:val="21"/>
        </w:rPr>
      </w:pPr>
      <w:r>
        <w:rPr>
          <w:rFonts w:hint="eastAsia" w:ascii="宋体" w:hAnsi="宋体" w:eastAsia="宋体" w:cs="宋体"/>
          <w:b w:val="0"/>
          <w:sz w:val="21"/>
          <w:szCs w:val="21"/>
        </w:rPr>
        <w:t>4.2.3、施工过程中成交供应商应对原有管线设备进行核查，确保拆除安全，避免损坏，保留既有设施；安装材料及设备需符合设计要求，提供合格证明，按规范报验；监控系统需满足使用需求，图像清晰，存储稳定，线路规范。</w:t>
      </w:r>
    </w:p>
    <w:p w14:paraId="7515E80E">
      <w:pPr>
        <w:spacing w:before="160" w:after="80"/>
        <w:jc w:val="left"/>
        <w:rPr>
          <w:rFonts w:hint="eastAsia" w:ascii="宋体" w:hAnsi="宋体" w:eastAsia="宋体" w:cs="宋体"/>
          <w:sz w:val="21"/>
          <w:szCs w:val="21"/>
        </w:rPr>
      </w:pPr>
      <w:r>
        <w:rPr>
          <w:rFonts w:hint="eastAsia" w:ascii="宋体" w:hAnsi="宋体" w:eastAsia="宋体" w:cs="宋体"/>
          <w:b/>
          <w:sz w:val="21"/>
          <w:szCs w:val="21"/>
        </w:rPr>
        <w:t>4.3、合同签订及价款</w:t>
      </w:r>
    </w:p>
    <w:p w14:paraId="7455729B">
      <w:pPr>
        <w:spacing w:after="40"/>
        <w:jc w:val="left"/>
        <w:rPr>
          <w:rFonts w:hint="eastAsia" w:ascii="宋体" w:hAnsi="宋体" w:eastAsia="宋体" w:cs="宋体"/>
          <w:sz w:val="21"/>
          <w:szCs w:val="21"/>
        </w:rPr>
      </w:pPr>
      <w:r>
        <w:rPr>
          <w:rFonts w:hint="eastAsia" w:ascii="宋体" w:hAnsi="宋体" w:eastAsia="宋体" w:cs="宋体"/>
          <w:b w:val="0"/>
          <w:sz w:val="21"/>
          <w:szCs w:val="21"/>
        </w:rPr>
        <w:t>4.3.1、自成交通知书发出之日起7个日历日内，采购单位为甲方，成交供应商为乙方，双方协商具体条款后签定合同。</w:t>
      </w:r>
    </w:p>
    <w:p w14:paraId="66370998">
      <w:pPr>
        <w:spacing w:after="40"/>
        <w:jc w:val="left"/>
        <w:rPr>
          <w:rFonts w:hint="eastAsia" w:ascii="宋体" w:hAnsi="宋体" w:eastAsia="宋体" w:cs="宋体"/>
          <w:sz w:val="21"/>
          <w:szCs w:val="21"/>
        </w:rPr>
      </w:pPr>
      <w:r>
        <w:rPr>
          <w:rFonts w:hint="eastAsia" w:ascii="宋体" w:hAnsi="宋体" w:eastAsia="宋体" w:cs="宋体"/>
          <w:b w:val="0"/>
          <w:sz w:val="21"/>
          <w:szCs w:val="21"/>
        </w:rPr>
        <w:t>4.3.2、采购人不得向成交人提出任何不合理的要求，作为签订合同的条件，不得与成交人私下订立背离合同实质性内容的任何协议。</w:t>
      </w:r>
    </w:p>
    <w:p w14:paraId="6829A5C5">
      <w:pPr>
        <w:spacing w:after="40"/>
        <w:jc w:val="left"/>
        <w:rPr>
          <w:rFonts w:hint="eastAsia" w:ascii="宋体" w:hAnsi="宋体" w:eastAsia="宋体" w:cs="宋体"/>
          <w:sz w:val="21"/>
          <w:szCs w:val="21"/>
        </w:rPr>
      </w:pPr>
      <w:r>
        <w:rPr>
          <w:rFonts w:hint="eastAsia" w:ascii="宋体" w:hAnsi="宋体" w:eastAsia="宋体" w:cs="宋体"/>
          <w:b w:val="0"/>
          <w:sz w:val="21"/>
          <w:szCs w:val="21"/>
        </w:rPr>
        <w:t>4.3.3、谈判文件、响应文件、澄清、补充合同等为政府采购合同的组成部分，具有同等法律效力。</w:t>
      </w:r>
    </w:p>
    <w:p w14:paraId="175F621D">
      <w:pPr>
        <w:spacing w:after="40"/>
        <w:jc w:val="left"/>
        <w:rPr>
          <w:rFonts w:hint="eastAsia" w:ascii="宋体" w:hAnsi="宋体" w:eastAsia="宋体" w:cs="宋体"/>
          <w:sz w:val="21"/>
          <w:szCs w:val="21"/>
        </w:rPr>
      </w:pPr>
      <w:r>
        <w:rPr>
          <w:rFonts w:hint="eastAsia" w:ascii="宋体" w:hAnsi="宋体" w:eastAsia="宋体" w:cs="宋体"/>
          <w:b w:val="0"/>
          <w:sz w:val="21"/>
          <w:szCs w:val="21"/>
        </w:rPr>
        <w:t>4.3.4、合同一式四份，成交人在合同签订之日七个工作日内，将签订的合同送泾阳县政府采购中心和泾阳县财政局采购管理科进行存档。</w:t>
      </w:r>
    </w:p>
    <w:p w14:paraId="0817AF13">
      <w:pPr>
        <w:spacing w:after="40"/>
        <w:jc w:val="left"/>
        <w:rPr>
          <w:rFonts w:hint="eastAsia" w:ascii="宋体" w:hAnsi="宋体" w:eastAsia="宋体" w:cs="宋体"/>
          <w:sz w:val="21"/>
          <w:szCs w:val="21"/>
        </w:rPr>
      </w:pPr>
      <w:r>
        <w:rPr>
          <w:rFonts w:hint="eastAsia" w:ascii="宋体" w:hAnsi="宋体" w:eastAsia="宋体" w:cs="宋体"/>
          <w:b w:val="0"/>
          <w:sz w:val="21"/>
          <w:szCs w:val="21"/>
        </w:rPr>
        <w:t>4.3.5、合同总价为成交供应商标书中所报价格，不受市场价变化的影响。</w:t>
      </w:r>
    </w:p>
    <w:p w14:paraId="5C263C0B">
      <w:pPr>
        <w:spacing w:before="160" w:after="80"/>
        <w:jc w:val="left"/>
        <w:rPr>
          <w:rFonts w:hint="eastAsia" w:ascii="宋体" w:hAnsi="宋体" w:eastAsia="宋体" w:cs="宋体"/>
          <w:sz w:val="21"/>
          <w:szCs w:val="21"/>
        </w:rPr>
      </w:pPr>
      <w:r>
        <w:rPr>
          <w:rFonts w:hint="eastAsia" w:ascii="宋体" w:hAnsi="宋体" w:eastAsia="宋体" w:cs="宋体"/>
          <w:b/>
          <w:sz w:val="21"/>
          <w:szCs w:val="21"/>
        </w:rPr>
        <w:t>4.4、款项结算</w:t>
      </w:r>
    </w:p>
    <w:p w14:paraId="663263C6">
      <w:pPr>
        <w:spacing w:after="40"/>
        <w:jc w:val="left"/>
        <w:rPr>
          <w:rFonts w:hint="eastAsia" w:ascii="宋体" w:hAnsi="宋体" w:eastAsia="宋体" w:cs="宋体"/>
          <w:sz w:val="21"/>
          <w:szCs w:val="21"/>
        </w:rPr>
      </w:pPr>
      <w:r>
        <w:rPr>
          <w:rFonts w:hint="eastAsia" w:ascii="宋体" w:hAnsi="宋体" w:eastAsia="宋体" w:cs="宋体"/>
          <w:b/>
          <w:sz w:val="21"/>
          <w:szCs w:val="21"/>
        </w:rPr>
        <w:t>1、付款条件：</w:t>
      </w:r>
    </w:p>
    <w:p w14:paraId="453C3C5B">
      <w:pPr>
        <w:spacing w:after="40"/>
        <w:jc w:val="left"/>
        <w:rPr>
          <w:rFonts w:hint="eastAsia" w:ascii="宋体" w:hAnsi="宋体" w:eastAsia="宋体" w:cs="宋体"/>
          <w:sz w:val="21"/>
          <w:szCs w:val="21"/>
        </w:rPr>
      </w:pPr>
      <w:r>
        <w:rPr>
          <w:rFonts w:hint="eastAsia" w:ascii="宋体" w:hAnsi="宋体" w:eastAsia="宋体" w:cs="宋体"/>
          <w:b w:val="0"/>
          <w:sz w:val="21"/>
          <w:szCs w:val="21"/>
        </w:rPr>
        <w:t>（1）设备进场安装完成，支付至合同总价款的 80%；</w:t>
      </w:r>
    </w:p>
    <w:p w14:paraId="3154C81C">
      <w:pPr>
        <w:spacing w:after="40"/>
        <w:jc w:val="left"/>
        <w:rPr>
          <w:rFonts w:hint="eastAsia" w:ascii="宋体" w:hAnsi="宋体" w:eastAsia="宋体" w:cs="宋体"/>
          <w:sz w:val="21"/>
          <w:szCs w:val="21"/>
        </w:rPr>
      </w:pPr>
      <w:r>
        <w:rPr>
          <w:rFonts w:hint="eastAsia" w:ascii="宋体" w:hAnsi="宋体" w:eastAsia="宋体" w:cs="宋体"/>
          <w:b w:val="0"/>
          <w:sz w:val="21"/>
          <w:szCs w:val="21"/>
        </w:rPr>
        <w:t>（2）项目整体验收合格后，支付至合同总价款 100%。</w:t>
      </w:r>
    </w:p>
    <w:p w14:paraId="3B91A354">
      <w:pPr>
        <w:spacing w:after="40"/>
        <w:jc w:val="left"/>
        <w:rPr>
          <w:rFonts w:hint="eastAsia" w:ascii="宋体" w:hAnsi="宋体" w:eastAsia="宋体" w:cs="宋体"/>
          <w:sz w:val="21"/>
          <w:szCs w:val="21"/>
        </w:rPr>
      </w:pPr>
      <w:r>
        <w:rPr>
          <w:rFonts w:hint="eastAsia" w:ascii="宋体" w:hAnsi="宋体" w:eastAsia="宋体" w:cs="宋体"/>
          <w:b w:val="0"/>
          <w:sz w:val="21"/>
          <w:szCs w:val="21"/>
        </w:rPr>
        <w:t>2、付款方式：银行转账。</w:t>
      </w:r>
    </w:p>
    <w:p w14:paraId="68A45BC7">
      <w:pPr>
        <w:spacing w:after="40"/>
        <w:jc w:val="left"/>
        <w:rPr>
          <w:rFonts w:hint="eastAsia" w:ascii="宋体" w:hAnsi="宋体" w:eastAsia="宋体" w:cs="宋体"/>
          <w:sz w:val="21"/>
          <w:szCs w:val="21"/>
        </w:rPr>
      </w:pPr>
      <w:r>
        <w:rPr>
          <w:rFonts w:hint="eastAsia" w:ascii="宋体" w:hAnsi="宋体" w:eastAsia="宋体" w:cs="宋体"/>
          <w:b w:val="0"/>
          <w:sz w:val="21"/>
          <w:szCs w:val="21"/>
        </w:rPr>
        <w:t>3、所有报价均以人民币报价，所报价格包括所需设备的单价、总价、运费、保险费、搬运费、安装费、辅助材料、利润、税金、拆旧安新费、调试费、培训费以及为使用户正常操作与维护所必须提供的相关服务费。</w:t>
      </w:r>
    </w:p>
    <w:p w14:paraId="03486BC5">
      <w:pPr>
        <w:spacing w:before="160" w:after="80"/>
        <w:jc w:val="left"/>
        <w:rPr>
          <w:rFonts w:hint="eastAsia" w:ascii="宋体" w:hAnsi="宋体" w:eastAsia="宋体" w:cs="宋体"/>
          <w:sz w:val="21"/>
          <w:szCs w:val="21"/>
        </w:rPr>
      </w:pPr>
      <w:r>
        <w:rPr>
          <w:rFonts w:hint="eastAsia" w:ascii="宋体" w:hAnsi="宋体" w:eastAsia="宋体" w:cs="宋体"/>
          <w:b/>
          <w:sz w:val="21"/>
          <w:szCs w:val="21"/>
        </w:rPr>
        <w:t>4.5、质量保证及售后服务</w:t>
      </w:r>
    </w:p>
    <w:p w14:paraId="3D234D20">
      <w:pPr>
        <w:spacing w:after="40"/>
        <w:jc w:val="left"/>
        <w:rPr>
          <w:rFonts w:hint="eastAsia" w:ascii="宋体" w:hAnsi="宋体" w:eastAsia="宋体" w:cs="宋体"/>
          <w:sz w:val="21"/>
          <w:szCs w:val="21"/>
        </w:rPr>
      </w:pPr>
      <w:r>
        <w:rPr>
          <w:rFonts w:hint="eastAsia" w:ascii="宋体" w:hAnsi="宋体" w:eastAsia="宋体" w:cs="宋体"/>
          <w:b w:val="0"/>
          <w:sz w:val="21"/>
          <w:szCs w:val="21"/>
        </w:rPr>
        <w:t>1、质量保证期：验收合格后质保12个月。</w:t>
      </w:r>
    </w:p>
    <w:p w14:paraId="20F4A975">
      <w:pPr>
        <w:spacing w:after="40"/>
        <w:jc w:val="left"/>
        <w:rPr>
          <w:rFonts w:hint="eastAsia" w:ascii="宋体" w:hAnsi="宋体" w:eastAsia="宋体" w:cs="宋体"/>
          <w:sz w:val="21"/>
          <w:szCs w:val="21"/>
        </w:rPr>
      </w:pPr>
      <w:r>
        <w:rPr>
          <w:rFonts w:hint="eastAsia" w:ascii="宋体" w:hAnsi="宋体" w:eastAsia="宋体" w:cs="宋体"/>
          <w:b w:val="0"/>
          <w:sz w:val="21"/>
          <w:szCs w:val="21"/>
        </w:rPr>
        <w:t>2、乙方确保供应货物符合国家标准、行业标准及采购需求所述规格要求，如出现不符合，乙方将承担一切责任。</w:t>
      </w:r>
    </w:p>
    <w:p w14:paraId="71D04045">
      <w:pPr>
        <w:spacing w:after="40"/>
        <w:jc w:val="left"/>
        <w:rPr>
          <w:rFonts w:hint="eastAsia" w:ascii="宋体" w:hAnsi="宋体" w:eastAsia="宋体" w:cs="宋体"/>
          <w:sz w:val="21"/>
          <w:szCs w:val="21"/>
        </w:rPr>
      </w:pPr>
      <w:r>
        <w:rPr>
          <w:rFonts w:hint="eastAsia" w:ascii="宋体" w:hAnsi="宋体" w:eastAsia="宋体" w:cs="宋体"/>
          <w:b w:val="0"/>
          <w:sz w:val="21"/>
          <w:szCs w:val="21"/>
        </w:rPr>
        <w:t>3、成交人承诺的质保期起始时间为终验合格之日。</w:t>
      </w:r>
    </w:p>
    <w:p w14:paraId="1C6F88BA">
      <w:pPr>
        <w:spacing w:after="40"/>
        <w:jc w:val="left"/>
        <w:rPr>
          <w:rFonts w:hint="eastAsia" w:ascii="宋体" w:hAnsi="宋体" w:eastAsia="宋体" w:cs="宋体"/>
          <w:sz w:val="21"/>
          <w:szCs w:val="21"/>
        </w:rPr>
      </w:pPr>
      <w:r>
        <w:rPr>
          <w:rFonts w:hint="eastAsia" w:ascii="宋体" w:hAnsi="宋体" w:eastAsia="宋体" w:cs="宋体"/>
          <w:b w:val="0"/>
          <w:sz w:val="21"/>
          <w:szCs w:val="21"/>
        </w:rPr>
        <w:t>4、成交人提供的所有货物必须是未使用过的，质量优良、渠道正当，配置合理，且应附有出厂合格证、检验报告等证明文件。</w:t>
      </w:r>
    </w:p>
    <w:p w14:paraId="09603977">
      <w:pPr>
        <w:spacing w:after="40"/>
        <w:jc w:val="left"/>
        <w:rPr>
          <w:rFonts w:hint="eastAsia" w:ascii="宋体" w:hAnsi="宋体" w:eastAsia="宋体" w:cs="宋体"/>
          <w:sz w:val="21"/>
          <w:szCs w:val="21"/>
        </w:rPr>
      </w:pPr>
      <w:r>
        <w:rPr>
          <w:rFonts w:hint="eastAsia" w:ascii="宋体" w:hAnsi="宋体" w:eastAsia="宋体" w:cs="宋体"/>
          <w:b w:val="0"/>
          <w:sz w:val="21"/>
          <w:szCs w:val="21"/>
        </w:rPr>
        <w:t>5、质保期后如需更换零部件，成交人应以优惠价提供。</w:t>
      </w:r>
    </w:p>
    <w:p w14:paraId="6898C760">
      <w:pPr>
        <w:spacing w:after="40"/>
        <w:jc w:val="left"/>
        <w:rPr>
          <w:rFonts w:hint="eastAsia" w:ascii="宋体" w:hAnsi="宋体" w:eastAsia="宋体" w:cs="宋体"/>
          <w:sz w:val="21"/>
          <w:szCs w:val="21"/>
        </w:rPr>
      </w:pPr>
      <w:r>
        <w:rPr>
          <w:rFonts w:hint="eastAsia" w:ascii="宋体" w:hAnsi="宋体" w:eastAsia="宋体" w:cs="宋体"/>
          <w:b w:val="0"/>
          <w:sz w:val="21"/>
          <w:szCs w:val="21"/>
        </w:rPr>
        <w:t>6、售后服务：货物或系统如出现问题，成交人应在接到采购人通知后 24 小时内到场处理；完结不了的应提供备用设备，质保期内免费上门维修。</w:t>
      </w:r>
    </w:p>
    <w:p w14:paraId="6B0D1C3E">
      <w:pPr>
        <w:spacing w:after="40"/>
        <w:jc w:val="left"/>
        <w:rPr>
          <w:rFonts w:hint="eastAsia" w:ascii="宋体" w:hAnsi="宋体" w:eastAsia="宋体" w:cs="宋体"/>
          <w:sz w:val="21"/>
          <w:szCs w:val="21"/>
        </w:rPr>
      </w:pPr>
      <w:r>
        <w:rPr>
          <w:rFonts w:hint="eastAsia" w:ascii="宋体" w:hAnsi="宋体" w:eastAsia="宋体" w:cs="宋体"/>
          <w:b w:val="0"/>
          <w:sz w:val="21"/>
          <w:szCs w:val="21"/>
        </w:rPr>
        <w:t>7、质量保证期内由此发生的所有费用由成交供应商承担。</w:t>
      </w:r>
    </w:p>
    <w:p w14:paraId="699F03F2">
      <w:pPr>
        <w:spacing w:after="40"/>
        <w:jc w:val="left"/>
        <w:rPr>
          <w:rFonts w:hint="eastAsia" w:ascii="宋体" w:hAnsi="宋体" w:eastAsia="宋体" w:cs="宋体"/>
          <w:sz w:val="21"/>
          <w:szCs w:val="21"/>
        </w:rPr>
      </w:pPr>
      <w:r>
        <w:rPr>
          <w:rFonts w:hint="eastAsia" w:ascii="宋体" w:hAnsi="宋体" w:eastAsia="宋体" w:cs="宋体"/>
          <w:b w:val="0"/>
          <w:sz w:val="21"/>
          <w:szCs w:val="21"/>
        </w:rPr>
        <w:t>8、为避免产品知识产权纠纷，成交供应商须作出确保不侵权且承担由此引起的全部法律责任和经济赔偿的书面保证（法定代表人签字或盖章，并加盖本单位公章）。</w:t>
      </w:r>
    </w:p>
    <w:p w14:paraId="58204F70">
      <w:pPr>
        <w:spacing w:before="160" w:after="80"/>
        <w:jc w:val="left"/>
        <w:rPr>
          <w:rFonts w:hint="eastAsia" w:ascii="宋体" w:hAnsi="宋体" w:eastAsia="宋体" w:cs="宋体"/>
          <w:sz w:val="21"/>
          <w:szCs w:val="21"/>
        </w:rPr>
      </w:pPr>
      <w:r>
        <w:rPr>
          <w:rFonts w:hint="eastAsia" w:ascii="宋体" w:hAnsi="宋体" w:eastAsia="宋体" w:cs="宋体"/>
          <w:b/>
          <w:sz w:val="21"/>
          <w:szCs w:val="21"/>
        </w:rPr>
        <w:t>4.6、施工及验收</w:t>
      </w:r>
    </w:p>
    <w:p w14:paraId="74BD28F7">
      <w:pPr>
        <w:spacing w:after="40"/>
        <w:jc w:val="left"/>
        <w:rPr>
          <w:rFonts w:hint="eastAsia" w:ascii="宋体" w:hAnsi="宋体" w:eastAsia="宋体" w:cs="宋体"/>
          <w:sz w:val="21"/>
          <w:szCs w:val="21"/>
        </w:rPr>
      </w:pPr>
      <w:r>
        <w:rPr>
          <w:rFonts w:hint="eastAsia" w:ascii="宋体" w:hAnsi="宋体" w:eastAsia="宋体" w:cs="宋体"/>
          <w:b w:val="0"/>
          <w:sz w:val="21"/>
          <w:szCs w:val="21"/>
        </w:rPr>
        <w:t>1、成交供应商应按国家现行标准、规范进行施工或供货，采购人按此标准进行验收。成交供应商应在交货、安装、调试过程中对采购人相关人员进行免费设备使用、操作及维护培训。</w:t>
      </w:r>
    </w:p>
    <w:p w14:paraId="33619EC1">
      <w:pPr>
        <w:spacing w:after="40"/>
        <w:jc w:val="left"/>
        <w:rPr>
          <w:rFonts w:hint="eastAsia" w:ascii="宋体" w:hAnsi="宋体" w:eastAsia="宋体" w:cs="宋体"/>
          <w:sz w:val="21"/>
          <w:szCs w:val="21"/>
        </w:rPr>
      </w:pPr>
      <w:r>
        <w:rPr>
          <w:rFonts w:hint="eastAsia" w:ascii="宋体" w:hAnsi="宋体" w:eastAsia="宋体" w:cs="宋体"/>
          <w:b w:val="0"/>
          <w:sz w:val="21"/>
          <w:szCs w:val="21"/>
        </w:rPr>
        <w:t>2、设备到货后，成交供应商须派具备相应资质的工作人员到用户现场进行货物清点、安装、调试。</w:t>
      </w:r>
    </w:p>
    <w:p w14:paraId="6285F88C">
      <w:pPr>
        <w:spacing w:after="40"/>
        <w:jc w:val="left"/>
        <w:rPr>
          <w:rFonts w:hint="eastAsia" w:ascii="宋体" w:hAnsi="宋体" w:eastAsia="宋体" w:cs="宋体"/>
          <w:sz w:val="21"/>
          <w:szCs w:val="21"/>
        </w:rPr>
      </w:pPr>
      <w:r>
        <w:rPr>
          <w:rFonts w:hint="eastAsia" w:ascii="宋体" w:hAnsi="宋体" w:eastAsia="宋体" w:cs="宋体"/>
          <w:b w:val="0"/>
          <w:sz w:val="21"/>
          <w:szCs w:val="21"/>
        </w:rPr>
        <w:t>3、设备安装调试完成并验收合格后，双方签署《设备验收合格报告》。以上安装、调试、验收等费用计入响应总价。</w:t>
      </w:r>
    </w:p>
    <w:p w14:paraId="4763FF27">
      <w:pPr>
        <w:spacing w:after="40"/>
        <w:jc w:val="left"/>
        <w:rPr>
          <w:rFonts w:hint="eastAsia" w:ascii="宋体" w:hAnsi="宋体" w:eastAsia="宋体" w:cs="宋体"/>
          <w:sz w:val="21"/>
          <w:szCs w:val="21"/>
        </w:rPr>
      </w:pPr>
      <w:r>
        <w:rPr>
          <w:rFonts w:hint="eastAsia" w:ascii="宋体" w:hAnsi="宋体" w:eastAsia="宋体" w:cs="宋体"/>
          <w:b w:val="0"/>
          <w:sz w:val="21"/>
          <w:szCs w:val="21"/>
        </w:rPr>
        <w:t>4、采购人可随机抽检，抽检样品和费用均由供货商承担。验收合格后，填写政府采购项目设备验收单，并向采购人提交系统实施过程中的所有资料，以便组织验收及采购人日后管理和维护。</w:t>
      </w:r>
    </w:p>
    <w:p w14:paraId="25A04C61">
      <w:pPr>
        <w:spacing w:after="40"/>
        <w:jc w:val="left"/>
        <w:rPr>
          <w:rFonts w:hint="eastAsia" w:ascii="宋体" w:hAnsi="宋体" w:eastAsia="宋体" w:cs="宋体"/>
          <w:sz w:val="21"/>
          <w:szCs w:val="21"/>
        </w:rPr>
      </w:pPr>
      <w:r>
        <w:rPr>
          <w:rFonts w:hint="eastAsia" w:ascii="宋体" w:hAnsi="宋体" w:eastAsia="宋体" w:cs="宋体"/>
          <w:b w:val="0"/>
          <w:sz w:val="21"/>
          <w:szCs w:val="21"/>
        </w:rPr>
        <w:t>5、验收依据：</w:t>
      </w:r>
    </w:p>
    <w:p w14:paraId="51C333DA">
      <w:pPr>
        <w:spacing w:after="40"/>
        <w:jc w:val="left"/>
        <w:rPr>
          <w:rFonts w:hint="eastAsia" w:ascii="宋体" w:hAnsi="宋体" w:eastAsia="宋体" w:cs="宋体"/>
          <w:sz w:val="21"/>
          <w:szCs w:val="21"/>
        </w:rPr>
      </w:pPr>
      <w:r>
        <w:rPr>
          <w:rFonts w:hint="eastAsia" w:ascii="宋体" w:hAnsi="宋体" w:eastAsia="宋体" w:cs="宋体"/>
          <w:b w:val="0"/>
          <w:sz w:val="21"/>
          <w:szCs w:val="21"/>
        </w:rPr>
        <w:t>5.1 谈判文件、响应文件、承诺；</w:t>
      </w:r>
    </w:p>
    <w:p w14:paraId="7AD97F05">
      <w:pPr>
        <w:spacing w:after="40"/>
        <w:jc w:val="left"/>
        <w:rPr>
          <w:rFonts w:hint="eastAsia" w:ascii="宋体" w:hAnsi="宋体" w:eastAsia="宋体" w:cs="宋体"/>
          <w:sz w:val="21"/>
          <w:szCs w:val="21"/>
        </w:rPr>
      </w:pPr>
      <w:r>
        <w:rPr>
          <w:rFonts w:hint="eastAsia" w:ascii="宋体" w:hAnsi="宋体" w:eastAsia="宋体" w:cs="宋体"/>
          <w:b w:val="0"/>
          <w:sz w:val="21"/>
          <w:szCs w:val="21"/>
        </w:rPr>
        <w:t>5.2 中华人民共和国现行国家标准、行业标准及施工验收规范；</w:t>
      </w:r>
    </w:p>
    <w:p w14:paraId="3DEB0D48">
      <w:pPr>
        <w:spacing w:after="40"/>
        <w:jc w:val="left"/>
        <w:rPr>
          <w:rFonts w:hint="eastAsia" w:ascii="宋体" w:hAnsi="宋体" w:eastAsia="宋体" w:cs="宋体"/>
          <w:sz w:val="21"/>
          <w:szCs w:val="21"/>
        </w:rPr>
      </w:pPr>
      <w:r>
        <w:rPr>
          <w:rFonts w:hint="eastAsia" w:ascii="宋体" w:hAnsi="宋体" w:eastAsia="宋体" w:cs="宋体"/>
          <w:b w:val="0"/>
          <w:sz w:val="21"/>
          <w:szCs w:val="21"/>
        </w:rPr>
        <w:t>5.3 合同。</w:t>
      </w:r>
    </w:p>
    <w:p w14:paraId="347C5E7E">
      <w:pPr>
        <w:spacing w:before="160" w:after="80"/>
        <w:jc w:val="left"/>
        <w:rPr>
          <w:rFonts w:hint="eastAsia" w:ascii="宋体" w:hAnsi="宋体" w:eastAsia="宋体" w:cs="宋体"/>
          <w:sz w:val="21"/>
          <w:szCs w:val="21"/>
        </w:rPr>
      </w:pPr>
      <w:r>
        <w:rPr>
          <w:rFonts w:hint="eastAsia" w:ascii="宋体" w:hAnsi="宋体" w:eastAsia="宋体" w:cs="宋体"/>
          <w:b/>
          <w:sz w:val="21"/>
          <w:szCs w:val="21"/>
        </w:rPr>
        <w:t>4.7、违约责任</w:t>
      </w:r>
    </w:p>
    <w:p w14:paraId="6C3CDB0E">
      <w:pPr>
        <w:spacing w:after="40"/>
        <w:jc w:val="left"/>
        <w:rPr>
          <w:rFonts w:hint="eastAsia" w:ascii="宋体" w:hAnsi="宋体" w:eastAsia="宋体" w:cs="宋体"/>
          <w:sz w:val="21"/>
          <w:szCs w:val="21"/>
        </w:rPr>
      </w:pPr>
      <w:r>
        <w:rPr>
          <w:rFonts w:hint="eastAsia" w:ascii="宋体" w:hAnsi="宋体" w:eastAsia="宋体" w:cs="宋体"/>
          <w:b w:val="0"/>
          <w:sz w:val="21"/>
          <w:szCs w:val="21"/>
        </w:rPr>
        <w:t>1、按《中华人民共和国民法典》中的相关条款执行。</w:t>
      </w:r>
    </w:p>
    <w:p w14:paraId="55FD8250">
      <w:pPr>
        <w:spacing w:after="40"/>
        <w:jc w:val="left"/>
        <w:rPr>
          <w:rFonts w:hint="eastAsia" w:ascii="宋体" w:hAnsi="宋体" w:eastAsia="宋体" w:cs="宋体"/>
          <w:sz w:val="21"/>
          <w:szCs w:val="21"/>
        </w:rPr>
      </w:pPr>
      <w:r>
        <w:rPr>
          <w:rFonts w:hint="eastAsia" w:ascii="宋体" w:hAnsi="宋体" w:eastAsia="宋体" w:cs="宋体"/>
          <w:b w:val="0"/>
          <w:sz w:val="21"/>
          <w:szCs w:val="21"/>
        </w:rPr>
        <w:t>2、未按合同要求提供产品或设备质量不能满足技术要求，采购单位有权终止合同，并对成交人的违约行为进行追究。</w:t>
      </w:r>
    </w:p>
    <w:p w14:paraId="048261DD">
      <w:pPr>
        <w:spacing w:after="40"/>
        <w:jc w:val="left"/>
        <w:rPr>
          <w:rFonts w:hint="eastAsia" w:ascii="宋体" w:hAnsi="宋体" w:eastAsia="宋体" w:cs="宋体"/>
          <w:sz w:val="21"/>
          <w:szCs w:val="21"/>
        </w:rPr>
      </w:pPr>
      <w:r>
        <w:rPr>
          <w:rFonts w:hint="eastAsia" w:ascii="宋体" w:hAnsi="宋体" w:eastAsia="宋体" w:cs="宋体"/>
          <w:b w:val="0"/>
          <w:sz w:val="21"/>
          <w:szCs w:val="21"/>
        </w:rPr>
        <w:t>3、由于成交人原因造成工期延误的，每延误一天，按合同总价款的 0.5% 向采购人支付违约金；延误超过 15 天的，采购人有权解除合同，并要求成交人赔偿由此造成的全部损失。</w:t>
      </w:r>
    </w:p>
    <w:p w14:paraId="0B7E51DD">
      <w:pPr>
        <w:spacing w:before="160" w:after="80"/>
        <w:jc w:val="left"/>
        <w:rPr>
          <w:rFonts w:hint="eastAsia" w:ascii="宋体" w:hAnsi="宋体" w:eastAsia="宋体" w:cs="宋体"/>
          <w:sz w:val="21"/>
          <w:szCs w:val="21"/>
        </w:rPr>
      </w:pPr>
      <w:r>
        <w:rPr>
          <w:rFonts w:hint="eastAsia" w:ascii="宋体" w:hAnsi="宋体" w:eastAsia="宋体" w:cs="宋体"/>
          <w:b/>
          <w:sz w:val="21"/>
          <w:szCs w:val="21"/>
        </w:rPr>
        <w:t>5、其他要求</w:t>
      </w:r>
    </w:p>
    <w:p w14:paraId="5F74F7D6">
      <w:pPr>
        <w:spacing w:after="40"/>
        <w:jc w:val="left"/>
        <w:rPr>
          <w:rFonts w:hint="eastAsia" w:ascii="宋体" w:hAnsi="宋体" w:eastAsia="宋体" w:cs="宋体"/>
          <w:sz w:val="21"/>
          <w:szCs w:val="21"/>
        </w:rPr>
      </w:pPr>
      <w:r>
        <w:rPr>
          <w:rFonts w:hint="eastAsia" w:ascii="宋体" w:hAnsi="宋体" w:eastAsia="宋体" w:cs="宋体"/>
          <w:b w:val="0"/>
          <w:sz w:val="21"/>
          <w:szCs w:val="21"/>
        </w:rPr>
        <w:t>5.1、采购需求的合同类型：货物。</w:t>
      </w:r>
    </w:p>
    <w:p w14:paraId="70D85528">
      <w:pPr>
        <w:spacing w:after="40"/>
        <w:jc w:val="left"/>
        <w:rPr>
          <w:rFonts w:hint="eastAsia" w:ascii="宋体" w:hAnsi="宋体" w:eastAsia="宋体" w:cs="宋体"/>
          <w:sz w:val="21"/>
          <w:szCs w:val="21"/>
        </w:rPr>
      </w:pPr>
      <w:r>
        <w:rPr>
          <w:rFonts w:hint="eastAsia" w:ascii="宋体" w:hAnsi="宋体" w:eastAsia="宋体" w:cs="宋体"/>
          <w:b w:val="0"/>
          <w:sz w:val="21"/>
          <w:szCs w:val="21"/>
        </w:rPr>
        <w:t>5.2、定价方式：固定总价。</w:t>
      </w:r>
    </w:p>
    <w:p w14:paraId="7A096F7B">
      <w:pPr>
        <w:spacing w:after="40"/>
        <w:jc w:val="left"/>
        <w:rPr>
          <w:rFonts w:hint="eastAsia" w:ascii="宋体" w:hAnsi="宋体" w:eastAsia="宋体" w:cs="宋体"/>
          <w:sz w:val="21"/>
          <w:szCs w:val="21"/>
        </w:rPr>
      </w:pPr>
      <w:r>
        <w:rPr>
          <w:rFonts w:hint="eastAsia" w:ascii="宋体" w:hAnsi="宋体" w:eastAsia="宋体" w:cs="宋体"/>
          <w:b w:val="0"/>
          <w:sz w:val="21"/>
          <w:szCs w:val="21"/>
        </w:rPr>
        <w:t>5.3、不允许分包。</w:t>
      </w:r>
    </w:p>
    <w:p w14:paraId="0A754687">
      <w:pPr>
        <w:spacing w:after="40"/>
        <w:jc w:val="left"/>
        <w:rPr>
          <w:rFonts w:hint="eastAsia" w:ascii="宋体" w:hAnsi="宋体" w:eastAsia="宋体" w:cs="宋体"/>
          <w:sz w:val="21"/>
          <w:szCs w:val="21"/>
        </w:rPr>
      </w:pPr>
      <w:r>
        <w:rPr>
          <w:rFonts w:hint="eastAsia" w:ascii="宋体" w:hAnsi="宋体" w:eastAsia="宋体" w:cs="宋体"/>
          <w:b w:val="0"/>
          <w:sz w:val="21"/>
          <w:szCs w:val="21"/>
        </w:rPr>
        <w:t>5.4、按合同约定提供履约。</w:t>
      </w:r>
    </w:p>
    <w:p w14:paraId="6932B895">
      <w:pPr>
        <w:rPr>
          <w:rFonts w:hint="eastAsia" w:ascii="宋体" w:hAnsi="宋体" w:eastAsia="宋体" w:cs="宋体"/>
          <w:sz w:val="21"/>
          <w:szCs w:val="21"/>
        </w:rPr>
      </w:pPr>
      <w:r>
        <w:rPr>
          <w:rFonts w:hint="eastAsia" w:ascii="宋体" w:hAnsi="宋体" w:eastAsia="宋体" w:cs="宋体"/>
          <w:sz w:val="21"/>
          <w:szCs w:val="21"/>
        </w:rPr>
        <w:br w:type="page"/>
      </w:r>
    </w:p>
    <w:p w14:paraId="212EFD75">
      <w:pPr>
        <w:pStyle w:val="3"/>
        <w:numPr>
          <w:ilvl w:val="0"/>
          <w:numId w:val="10"/>
        </w:numPr>
        <w:bidi w:val="0"/>
        <w:jc w:val="center"/>
        <w:rPr>
          <w:rFonts w:hint="eastAsia"/>
          <w:color w:val="auto"/>
          <w:sz w:val="32"/>
          <w:szCs w:val="32"/>
        </w:rPr>
      </w:pPr>
      <w:r>
        <w:rPr>
          <w:rFonts w:hint="eastAsia"/>
          <w:color w:val="auto"/>
          <w:sz w:val="32"/>
          <w:szCs w:val="32"/>
        </w:rPr>
        <w:t xml:space="preserve">  </w:t>
      </w:r>
      <w:bookmarkStart w:id="4" w:name="_Toc30140"/>
      <w:r>
        <w:rPr>
          <w:rFonts w:hint="eastAsia"/>
          <w:color w:val="auto"/>
          <w:sz w:val="32"/>
          <w:szCs w:val="32"/>
        </w:rPr>
        <w:t>主要合同条款</w:t>
      </w:r>
      <w:bookmarkEnd w:id="4"/>
    </w:p>
    <w:p w14:paraId="749A834E">
      <w:pPr>
        <w:numPr>
          <w:ilvl w:val="0"/>
          <w:numId w:val="0"/>
        </w:numPr>
        <w:rPr>
          <w:rFonts w:hint="eastAsia"/>
        </w:rPr>
      </w:pPr>
    </w:p>
    <w:p w14:paraId="27F88485">
      <w:pPr>
        <w:spacing w:after="40"/>
        <w:jc w:val="left"/>
        <w:rPr>
          <w:rFonts w:hint="eastAsia" w:ascii="宋体" w:hAnsi="宋体" w:eastAsia="宋体" w:cs="宋体"/>
          <w:sz w:val="21"/>
          <w:szCs w:val="21"/>
        </w:rPr>
      </w:pPr>
      <w:r>
        <w:rPr>
          <w:rFonts w:hint="eastAsia" w:ascii="宋体" w:hAnsi="宋体" w:eastAsia="宋体" w:cs="宋体"/>
          <w:b w:val="0"/>
          <w:sz w:val="21"/>
          <w:szCs w:val="21"/>
        </w:rPr>
        <w:t>（合同模板仅供参考，具体以实际签订合同为准）</w:t>
      </w:r>
    </w:p>
    <w:p w14:paraId="170C6694">
      <w:pPr>
        <w:spacing w:before="160" w:after="80"/>
        <w:jc w:val="left"/>
        <w:rPr>
          <w:rFonts w:hint="eastAsia" w:ascii="宋体" w:hAnsi="宋体" w:eastAsia="宋体" w:cs="宋体"/>
          <w:sz w:val="21"/>
          <w:szCs w:val="21"/>
        </w:rPr>
      </w:pPr>
      <w:r>
        <w:rPr>
          <w:rFonts w:hint="eastAsia" w:ascii="宋体" w:hAnsi="宋体" w:eastAsia="宋体" w:cs="宋体"/>
          <w:b/>
          <w:sz w:val="21"/>
          <w:szCs w:val="21"/>
        </w:rPr>
        <w:t>（采购合同格式）</w:t>
      </w:r>
    </w:p>
    <w:p w14:paraId="25FAD227">
      <w:pPr>
        <w:spacing w:after="40"/>
        <w:jc w:val="left"/>
        <w:rPr>
          <w:rFonts w:hint="eastAsia" w:ascii="宋体" w:hAnsi="宋体" w:eastAsia="宋体" w:cs="宋体"/>
          <w:sz w:val="21"/>
          <w:szCs w:val="21"/>
        </w:rPr>
      </w:pPr>
      <w:r>
        <w:rPr>
          <w:rFonts w:hint="eastAsia" w:ascii="宋体" w:hAnsi="宋体" w:eastAsia="宋体" w:cs="宋体"/>
          <w:b/>
          <w:sz w:val="21"/>
          <w:szCs w:val="21"/>
        </w:rPr>
        <w:t>合同编号：</w:t>
      </w:r>
    </w:p>
    <w:p w14:paraId="6977B309">
      <w:pPr>
        <w:spacing w:after="40"/>
        <w:jc w:val="left"/>
        <w:rPr>
          <w:rFonts w:hint="eastAsia" w:ascii="宋体" w:hAnsi="宋体" w:eastAsia="宋体" w:cs="宋体"/>
          <w:sz w:val="21"/>
          <w:szCs w:val="21"/>
        </w:rPr>
      </w:pPr>
      <w:r>
        <w:rPr>
          <w:rFonts w:hint="eastAsia" w:ascii="宋体" w:hAnsi="宋体" w:eastAsia="宋体" w:cs="宋体"/>
          <w:b w:val="0"/>
          <w:sz w:val="21"/>
          <w:szCs w:val="21"/>
        </w:rPr>
        <w:t>发包人（全称）：泾阳县保障性住房服务中心</w:t>
      </w:r>
    </w:p>
    <w:p w14:paraId="656AD15E">
      <w:pPr>
        <w:spacing w:after="40"/>
        <w:jc w:val="left"/>
        <w:rPr>
          <w:rFonts w:hint="eastAsia" w:ascii="宋体" w:hAnsi="宋体" w:eastAsia="宋体" w:cs="宋体"/>
          <w:sz w:val="21"/>
          <w:szCs w:val="21"/>
        </w:rPr>
      </w:pPr>
      <w:r>
        <w:rPr>
          <w:rFonts w:hint="eastAsia" w:ascii="宋体" w:hAnsi="宋体" w:eastAsia="宋体" w:cs="宋体"/>
          <w:b w:val="0"/>
          <w:sz w:val="21"/>
          <w:szCs w:val="21"/>
        </w:rPr>
        <w:t xml:space="preserve">承包人（全称）：               </w:t>
      </w:r>
    </w:p>
    <w:p w14:paraId="38E4FF27">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根据《中华人民共和国民法典》、《中华人民共和国政府采购法》及有关法律规定，遵循平等、自愿、公平和诚实信用的原则，双方就 泾阳县公租房小区公共设施设备采购安装项目 施工及有关事项协商一致，共同达成如下协议：</w:t>
      </w:r>
    </w:p>
    <w:p w14:paraId="5D0E374E">
      <w:pPr>
        <w:spacing w:before="160" w:after="80"/>
        <w:jc w:val="left"/>
        <w:rPr>
          <w:rFonts w:hint="eastAsia" w:ascii="宋体" w:hAnsi="宋体" w:eastAsia="宋体" w:cs="宋体"/>
          <w:sz w:val="21"/>
          <w:szCs w:val="21"/>
        </w:rPr>
      </w:pPr>
      <w:r>
        <w:rPr>
          <w:rFonts w:hint="eastAsia" w:ascii="宋体" w:hAnsi="宋体" w:eastAsia="宋体" w:cs="宋体"/>
          <w:b/>
          <w:sz w:val="21"/>
          <w:szCs w:val="21"/>
        </w:rPr>
        <w:t>一、项目概况</w:t>
      </w:r>
    </w:p>
    <w:p w14:paraId="52D6E2B2">
      <w:pPr>
        <w:spacing w:after="40"/>
        <w:jc w:val="left"/>
        <w:rPr>
          <w:rFonts w:hint="eastAsia" w:ascii="宋体" w:hAnsi="宋体" w:eastAsia="宋体" w:cs="宋体"/>
          <w:sz w:val="21"/>
          <w:szCs w:val="21"/>
        </w:rPr>
      </w:pPr>
      <w:r>
        <w:rPr>
          <w:rFonts w:hint="eastAsia" w:ascii="宋体" w:hAnsi="宋体" w:eastAsia="宋体" w:cs="宋体"/>
          <w:b w:val="0"/>
          <w:sz w:val="21"/>
          <w:szCs w:val="21"/>
        </w:rPr>
        <w:t>1.项目名称：泾阳县公租房小区公共设施设备采购安装项目</w:t>
      </w:r>
    </w:p>
    <w:p w14:paraId="491AB9B3">
      <w:pPr>
        <w:spacing w:after="40"/>
        <w:jc w:val="left"/>
        <w:rPr>
          <w:rFonts w:hint="eastAsia" w:ascii="宋体" w:hAnsi="宋体" w:eastAsia="宋体" w:cs="宋体"/>
          <w:sz w:val="21"/>
          <w:szCs w:val="21"/>
        </w:rPr>
      </w:pPr>
      <w:r>
        <w:rPr>
          <w:rFonts w:hint="eastAsia" w:ascii="宋体" w:hAnsi="宋体" w:eastAsia="宋体" w:cs="宋体"/>
          <w:b w:val="0"/>
          <w:sz w:val="21"/>
          <w:szCs w:val="21"/>
        </w:rPr>
        <w:t>2.项目地点：泾阳县（幸福家园小区、西城家园小区、凤麟苑小区）</w:t>
      </w:r>
    </w:p>
    <w:p w14:paraId="1CFD437B">
      <w:pPr>
        <w:spacing w:after="40"/>
        <w:jc w:val="left"/>
        <w:rPr>
          <w:rFonts w:hint="eastAsia" w:ascii="宋体" w:hAnsi="宋体" w:eastAsia="宋体" w:cs="宋体"/>
          <w:sz w:val="21"/>
          <w:szCs w:val="21"/>
        </w:rPr>
      </w:pPr>
      <w:r>
        <w:rPr>
          <w:rFonts w:hint="eastAsia" w:ascii="宋体" w:hAnsi="宋体" w:eastAsia="宋体" w:cs="宋体"/>
          <w:b w:val="0"/>
          <w:sz w:val="21"/>
          <w:szCs w:val="21"/>
        </w:rPr>
        <w:t>3.资金来源：国有资金（泾财预算函【2026】1号文件）</w:t>
      </w:r>
    </w:p>
    <w:p w14:paraId="271C6E71">
      <w:pPr>
        <w:spacing w:after="40"/>
        <w:jc w:val="left"/>
        <w:rPr>
          <w:rFonts w:hint="eastAsia" w:ascii="宋体" w:hAnsi="宋体" w:eastAsia="宋体" w:cs="宋体"/>
          <w:sz w:val="21"/>
          <w:szCs w:val="21"/>
        </w:rPr>
      </w:pPr>
      <w:r>
        <w:rPr>
          <w:rFonts w:hint="eastAsia" w:ascii="宋体" w:hAnsi="宋体" w:eastAsia="宋体" w:cs="宋体"/>
          <w:b w:val="0"/>
          <w:sz w:val="21"/>
          <w:szCs w:val="21"/>
        </w:rPr>
        <w:t>4.项目内容：幸福家园小区水泵采购安装更换，西城家园小区、幸福家园小区、凤麟苑小区监控设备采购安装。</w:t>
      </w:r>
    </w:p>
    <w:p w14:paraId="676C6D0C">
      <w:pPr>
        <w:spacing w:after="40"/>
        <w:jc w:val="left"/>
        <w:rPr>
          <w:rFonts w:hint="eastAsia" w:ascii="宋体" w:hAnsi="宋体" w:eastAsia="宋体" w:cs="宋体"/>
          <w:sz w:val="21"/>
          <w:szCs w:val="21"/>
        </w:rPr>
      </w:pPr>
      <w:r>
        <w:rPr>
          <w:rFonts w:hint="eastAsia" w:ascii="宋体" w:hAnsi="宋体" w:eastAsia="宋体" w:cs="宋体"/>
          <w:b w:val="0"/>
          <w:sz w:val="21"/>
          <w:szCs w:val="21"/>
        </w:rPr>
        <w:t>5.项目承包范围：详见采购清单（含原设备拆除）。</w:t>
      </w:r>
    </w:p>
    <w:p w14:paraId="1C9B4DBE">
      <w:pPr>
        <w:spacing w:before="160" w:after="80"/>
        <w:jc w:val="left"/>
        <w:rPr>
          <w:rFonts w:hint="eastAsia" w:ascii="宋体" w:hAnsi="宋体" w:eastAsia="宋体" w:cs="宋体"/>
          <w:sz w:val="21"/>
          <w:szCs w:val="21"/>
        </w:rPr>
      </w:pPr>
      <w:r>
        <w:rPr>
          <w:rFonts w:hint="eastAsia" w:ascii="宋体" w:hAnsi="宋体" w:eastAsia="宋体" w:cs="宋体"/>
          <w:b/>
          <w:sz w:val="21"/>
          <w:szCs w:val="21"/>
        </w:rPr>
        <w:t>二、合同履行期限</w:t>
      </w:r>
    </w:p>
    <w:p w14:paraId="2F2EF333">
      <w:pPr>
        <w:spacing w:after="40"/>
        <w:jc w:val="left"/>
        <w:rPr>
          <w:rFonts w:hint="eastAsia" w:ascii="宋体" w:hAnsi="宋体" w:eastAsia="宋体" w:cs="宋体"/>
          <w:sz w:val="21"/>
          <w:szCs w:val="21"/>
        </w:rPr>
      </w:pPr>
      <w:r>
        <w:rPr>
          <w:rFonts w:hint="eastAsia" w:ascii="宋体" w:hAnsi="宋体" w:eastAsia="宋体" w:cs="宋体"/>
          <w:b w:val="0"/>
          <w:sz w:val="21"/>
          <w:szCs w:val="21"/>
        </w:rPr>
        <w:t>合同履行期限：自合同签订之日起40个日历天。</w:t>
      </w:r>
    </w:p>
    <w:p w14:paraId="049532AD">
      <w:pPr>
        <w:spacing w:before="160" w:after="80"/>
        <w:jc w:val="left"/>
        <w:rPr>
          <w:rFonts w:hint="eastAsia" w:ascii="宋体" w:hAnsi="宋体" w:eastAsia="宋体" w:cs="宋体"/>
          <w:sz w:val="21"/>
          <w:szCs w:val="21"/>
        </w:rPr>
      </w:pPr>
      <w:r>
        <w:rPr>
          <w:rFonts w:hint="eastAsia" w:ascii="宋体" w:hAnsi="宋体" w:eastAsia="宋体" w:cs="宋体"/>
          <w:b/>
          <w:sz w:val="21"/>
          <w:szCs w:val="21"/>
        </w:rPr>
        <w:t>三、质量标准</w:t>
      </w:r>
    </w:p>
    <w:p w14:paraId="3C4DE9E7">
      <w:pPr>
        <w:spacing w:after="40"/>
        <w:jc w:val="left"/>
        <w:rPr>
          <w:rFonts w:hint="eastAsia" w:ascii="宋体" w:hAnsi="宋体" w:eastAsia="宋体" w:cs="宋体"/>
          <w:sz w:val="21"/>
          <w:szCs w:val="21"/>
        </w:rPr>
      </w:pPr>
      <w:r>
        <w:rPr>
          <w:rFonts w:hint="eastAsia" w:ascii="宋体" w:hAnsi="宋体" w:eastAsia="宋体" w:cs="宋体"/>
          <w:b w:val="0"/>
          <w:sz w:val="21"/>
          <w:szCs w:val="21"/>
        </w:rPr>
        <w:t>设备及工程符合国家现行技术规范「合格」标准，并满足采购需求所述规格、参数要求。</w:t>
      </w:r>
    </w:p>
    <w:p w14:paraId="4DF73BF7">
      <w:pPr>
        <w:spacing w:before="160" w:after="80"/>
        <w:jc w:val="left"/>
        <w:rPr>
          <w:rFonts w:hint="eastAsia" w:ascii="宋体" w:hAnsi="宋体" w:eastAsia="宋体" w:cs="宋体"/>
          <w:sz w:val="21"/>
          <w:szCs w:val="21"/>
        </w:rPr>
      </w:pPr>
      <w:r>
        <w:rPr>
          <w:rFonts w:hint="eastAsia" w:ascii="宋体" w:hAnsi="宋体" w:eastAsia="宋体" w:cs="宋体"/>
          <w:b/>
          <w:sz w:val="21"/>
          <w:szCs w:val="21"/>
        </w:rPr>
        <w:t>四、签约合同价与合同价格形式</w:t>
      </w:r>
    </w:p>
    <w:p w14:paraId="1AC297E8">
      <w:pPr>
        <w:spacing w:after="40"/>
        <w:jc w:val="left"/>
        <w:rPr>
          <w:rFonts w:hint="eastAsia" w:ascii="宋体" w:hAnsi="宋体" w:eastAsia="宋体" w:cs="宋体"/>
          <w:sz w:val="21"/>
          <w:szCs w:val="21"/>
        </w:rPr>
      </w:pPr>
      <w:r>
        <w:rPr>
          <w:rFonts w:hint="eastAsia" w:ascii="宋体" w:hAnsi="宋体" w:eastAsia="宋体" w:cs="宋体"/>
          <w:b w:val="0"/>
          <w:sz w:val="21"/>
          <w:szCs w:val="21"/>
        </w:rPr>
        <w:t>1、签约合同价为：人民币（大写）                    （¥           元）。</w:t>
      </w:r>
    </w:p>
    <w:p w14:paraId="69C8843E">
      <w:pPr>
        <w:spacing w:after="40"/>
        <w:jc w:val="left"/>
        <w:rPr>
          <w:rFonts w:hint="eastAsia" w:ascii="宋体" w:hAnsi="宋体" w:eastAsia="宋体" w:cs="宋体"/>
          <w:sz w:val="21"/>
          <w:szCs w:val="21"/>
        </w:rPr>
      </w:pPr>
      <w:r>
        <w:rPr>
          <w:rFonts w:hint="eastAsia" w:ascii="宋体" w:hAnsi="宋体" w:eastAsia="宋体" w:cs="宋体"/>
          <w:b w:val="0"/>
          <w:sz w:val="21"/>
          <w:szCs w:val="21"/>
        </w:rPr>
        <w:t>2、合同价格形式：总价合同。</w:t>
      </w:r>
    </w:p>
    <w:p w14:paraId="2FA1014A">
      <w:pPr>
        <w:spacing w:before="160" w:after="80"/>
        <w:jc w:val="left"/>
        <w:rPr>
          <w:rFonts w:hint="eastAsia" w:ascii="宋体" w:hAnsi="宋体" w:eastAsia="宋体" w:cs="宋体"/>
          <w:sz w:val="21"/>
          <w:szCs w:val="21"/>
        </w:rPr>
      </w:pPr>
      <w:r>
        <w:rPr>
          <w:rFonts w:hint="eastAsia" w:ascii="宋体" w:hAnsi="宋体" w:eastAsia="宋体" w:cs="宋体"/>
          <w:b/>
          <w:sz w:val="21"/>
          <w:szCs w:val="21"/>
        </w:rPr>
        <w:t>五、合同文件构成</w:t>
      </w:r>
    </w:p>
    <w:p w14:paraId="7DCDBDCF">
      <w:pPr>
        <w:spacing w:after="40"/>
        <w:jc w:val="left"/>
        <w:rPr>
          <w:rFonts w:hint="eastAsia" w:ascii="宋体" w:hAnsi="宋体" w:eastAsia="宋体" w:cs="宋体"/>
          <w:sz w:val="21"/>
          <w:szCs w:val="21"/>
        </w:rPr>
      </w:pPr>
      <w:r>
        <w:rPr>
          <w:rFonts w:hint="eastAsia" w:ascii="宋体" w:hAnsi="宋体" w:eastAsia="宋体" w:cs="宋体"/>
          <w:b w:val="0"/>
          <w:sz w:val="21"/>
          <w:szCs w:val="21"/>
        </w:rPr>
        <w:t>本协议书与下列文件一起构成合同文件：</w:t>
      </w:r>
    </w:p>
    <w:p w14:paraId="0F147A22">
      <w:pPr>
        <w:spacing w:after="40"/>
        <w:jc w:val="left"/>
        <w:rPr>
          <w:rFonts w:hint="eastAsia" w:ascii="宋体" w:hAnsi="宋体" w:eastAsia="宋体" w:cs="宋体"/>
          <w:sz w:val="21"/>
          <w:szCs w:val="21"/>
        </w:rPr>
      </w:pPr>
      <w:r>
        <w:rPr>
          <w:rFonts w:hint="eastAsia" w:ascii="宋体" w:hAnsi="宋体" w:eastAsia="宋体" w:cs="宋体"/>
          <w:b w:val="0"/>
          <w:sz w:val="21"/>
          <w:szCs w:val="21"/>
        </w:rPr>
        <w:t>（1）成交通知书；</w:t>
      </w:r>
    </w:p>
    <w:p w14:paraId="41A3E09B">
      <w:pPr>
        <w:spacing w:after="40"/>
        <w:jc w:val="left"/>
        <w:rPr>
          <w:rFonts w:hint="eastAsia" w:ascii="宋体" w:hAnsi="宋体" w:eastAsia="宋体" w:cs="宋体"/>
          <w:sz w:val="21"/>
          <w:szCs w:val="21"/>
        </w:rPr>
      </w:pPr>
      <w:r>
        <w:rPr>
          <w:rFonts w:hint="eastAsia" w:ascii="宋体" w:hAnsi="宋体" w:eastAsia="宋体" w:cs="宋体"/>
          <w:b w:val="0"/>
          <w:sz w:val="21"/>
          <w:szCs w:val="21"/>
        </w:rPr>
        <w:t>（2）响应函；</w:t>
      </w:r>
    </w:p>
    <w:p w14:paraId="0C625F84">
      <w:pPr>
        <w:spacing w:after="40"/>
        <w:jc w:val="left"/>
        <w:rPr>
          <w:rFonts w:hint="eastAsia" w:ascii="宋体" w:hAnsi="宋体" w:eastAsia="宋体" w:cs="宋体"/>
          <w:sz w:val="21"/>
          <w:szCs w:val="21"/>
        </w:rPr>
      </w:pPr>
      <w:r>
        <w:rPr>
          <w:rFonts w:hint="eastAsia" w:ascii="宋体" w:hAnsi="宋体" w:eastAsia="宋体" w:cs="宋体"/>
          <w:b w:val="0"/>
          <w:sz w:val="21"/>
          <w:szCs w:val="21"/>
        </w:rPr>
        <w:t>（3）谈判文件及其附件；</w:t>
      </w:r>
    </w:p>
    <w:p w14:paraId="4CFEDA53">
      <w:pPr>
        <w:spacing w:after="40"/>
        <w:jc w:val="left"/>
        <w:rPr>
          <w:rFonts w:hint="eastAsia" w:ascii="宋体" w:hAnsi="宋体" w:eastAsia="宋体" w:cs="宋体"/>
          <w:sz w:val="21"/>
          <w:szCs w:val="21"/>
        </w:rPr>
      </w:pPr>
      <w:r>
        <w:rPr>
          <w:rFonts w:hint="eastAsia" w:ascii="宋体" w:hAnsi="宋体" w:eastAsia="宋体" w:cs="宋体"/>
          <w:b w:val="0"/>
          <w:sz w:val="21"/>
          <w:szCs w:val="21"/>
        </w:rPr>
        <w:t>（4）响应文件及其附件；</w:t>
      </w:r>
    </w:p>
    <w:p w14:paraId="22EEB9E3">
      <w:pPr>
        <w:spacing w:after="40"/>
        <w:jc w:val="left"/>
        <w:rPr>
          <w:rFonts w:hint="eastAsia" w:ascii="宋体" w:hAnsi="宋体" w:eastAsia="宋体" w:cs="宋体"/>
          <w:sz w:val="21"/>
          <w:szCs w:val="21"/>
        </w:rPr>
      </w:pPr>
      <w:r>
        <w:rPr>
          <w:rFonts w:hint="eastAsia" w:ascii="宋体" w:hAnsi="宋体" w:eastAsia="宋体" w:cs="宋体"/>
          <w:b w:val="0"/>
          <w:sz w:val="21"/>
          <w:szCs w:val="21"/>
        </w:rPr>
        <w:t>（5）技术标准和要求；</w:t>
      </w:r>
    </w:p>
    <w:p w14:paraId="22EBC740">
      <w:pPr>
        <w:spacing w:after="40"/>
        <w:jc w:val="left"/>
        <w:rPr>
          <w:rFonts w:hint="eastAsia" w:ascii="宋体" w:hAnsi="宋体" w:eastAsia="宋体" w:cs="宋体"/>
          <w:sz w:val="21"/>
          <w:szCs w:val="21"/>
        </w:rPr>
      </w:pPr>
      <w:r>
        <w:rPr>
          <w:rFonts w:hint="eastAsia" w:ascii="宋体" w:hAnsi="宋体" w:eastAsia="宋体" w:cs="宋体"/>
          <w:b w:val="0"/>
          <w:sz w:val="21"/>
          <w:szCs w:val="21"/>
        </w:rPr>
        <w:t>（6）已标价采购清单；</w:t>
      </w:r>
    </w:p>
    <w:p w14:paraId="57C3A8AC">
      <w:pPr>
        <w:spacing w:after="40"/>
        <w:jc w:val="left"/>
        <w:rPr>
          <w:rFonts w:hint="eastAsia" w:ascii="宋体" w:hAnsi="宋体" w:eastAsia="宋体" w:cs="宋体"/>
          <w:sz w:val="21"/>
          <w:szCs w:val="21"/>
        </w:rPr>
      </w:pPr>
      <w:r>
        <w:rPr>
          <w:rFonts w:hint="eastAsia" w:ascii="宋体" w:hAnsi="宋体" w:eastAsia="宋体" w:cs="宋体"/>
          <w:b w:val="0"/>
          <w:sz w:val="21"/>
          <w:szCs w:val="21"/>
        </w:rPr>
        <w:t>（7）其他合同文件。</w:t>
      </w:r>
    </w:p>
    <w:p w14:paraId="15D7FC65">
      <w:pPr>
        <w:spacing w:after="40"/>
        <w:jc w:val="left"/>
        <w:rPr>
          <w:rFonts w:hint="eastAsia" w:ascii="宋体" w:hAnsi="宋体" w:eastAsia="宋体" w:cs="宋体"/>
          <w:sz w:val="21"/>
          <w:szCs w:val="21"/>
        </w:rPr>
      </w:pPr>
      <w:r>
        <w:rPr>
          <w:rFonts w:hint="eastAsia" w:ascii="宋体" w:hAnsi="宋体" w:eastAsia="宋体" w:cs="宋体"/>
          <w:b w:val="0"/>
          <w:sz w:val="21"/>
          <w:szCs w:val="21"/>
        </w:rPr>
        <w:t>在合同订立及履行过程中形成的与合同有关的文件均构成合同文件组成部分。</w:t>
      </w:r>
    </w:p>
    <w:p w14:paraId="7F8A2708">
      <w:pPr>
        <w:spacing w:after="40"/>
        <w:jc w:val="left"/>
        <w:rPr>
          <w:rFonts w:hint="eastAsia" w:ascii="宋体" w:hAnsi="宋体" w:eastAsia="宋体" w:cs="宋体"/>
          <w:sz w:val="21"/>
          <w:szCs w:val="21"/>
        </w:rPr>
      </w:pPr>
      <w:r>
        <w:rPr>
          <w:rFonts w:hint="eastAsia" w:ascii="宋体" w:hAnsi="宋体" w:eastAsia="宋体" w:cs="宋体"/>
          <w:b w:val="0"/>
          <w:sz w:val="21"/>
          <w:szCs w:val="21"/>
        </w:rPr>
        <w:t>上述各项合同文件包括合同当事人就该项合同文件所作出的补充和修改，属于同一类内容的文件，应以最新签署的为准。</w:t>
      </w:r>
    </w:p>
    <w:p w14:paraId="417F73DF">
      <w:pPr>
        <w:spacing w:before="160" w:after="80"/>
        <w:jc w:val="left"/>
        <w:rPr>
          <w:rFonts w:hint="eastAsia" w:ascii="宋体" w:hAnsi="宋体" w:eastAsia="宋体" w:cs="宋体"/>
          <w:sz w:val="21"/>
          <w:szCs w:val="21"/>
        </w:rPr>
      </w:pPr>
      <w:r>
        <w:rPr>
          <w:rFonts w:hint="eastAsia" w:ascii="宋体" w:hAnsi="宋体" w:eastAsia="宋体" w:cs="宋体"/>
          <w:b/>
          <w:sz w:val="21"/>
          <w:szCs w:val="21"/>
        </w:rPr>
        <w:t>六、付款方式</w:t>
      </w:r>
    </w:p>
    <w:p w14:paraId="4D24A736">
      <w:pPr>
        <w:spacing w:after="40"/>
        <w:jc w:val="left"/>
        <w:rPr>
          <w:rFonts w:hint="eastAsia" w:ascii="宋体" w:hAnsi="宋体" w:eastAsia="宋体" w:cs="宋体"/>
          <w:sz w:val="21"/>
          <w:szCs w:val="21"/>
        </w:rPr>
      </w:pPr>
      <w:r>
        <w:rPr>
          <w:rFonts w:hint="eastAsia" w:ascii="宋体" w:hAnsi="宋体" w:eastAsia="宋体" w:cs="宋体"/>
          <w:b w:val="0"/>
          <w:sz w:val="21"/>
          <w:szCs w:val="21"/>
        </w:rPr>
        <w:t>1、设备进场安装完成，支付至合同总价款的 80%；</w:t>
      </w:r>
    </w:p>
    <w:p w14:paraId="369FFA6E">
      <w:pPr>
        <w:spacing w:after="40"/>
        <w:jc w:val="left"/>
        <w:rPr>
          <w:rFonts w:hint="eastAsia" w:ascii="宋体" w:hAnsi="宋体" w:eastAsia="宋体" w:cs="宋体"/>
          <w:sz w:val="21"/>
          <w:szCs w:val="21"/>
        </w:rPr>
      </w:pPr>
      <w:r>
        <w:rPr>
          <w:rFonts w:hint="eastAsia" w:ascii="宋体" w:hAnsi="宋体" w:eastAsia="宋体" w:cs="宋体"/>
          <w:b w:val="0"/>
          <w:sz w:val="21"/>
          <w:szCs w:val="21"/>
        </w:rPr>
        <w:t>2、项目整体验收合格后，支付至合同总价款 100%；</w:t>
      </w:r>
    </w:p>
    <w:p w14:paraId="41C3F77B">
      <w:pPr>
        <w:spacing w:after="40"/>
        <w:jc w:val="left"/>
        <w:rPr>
          <w:rFonts w:hint="eastAsia" w:ascii="宋体" w:hAnsi="宋体" w:eastAsia="宋体" w:cs="宋体"/>
          <w:sz w:val="21"/>
          <w:szCs w:val="21"/>
        </w:rPr>
      </w:pPr>
      <w:r>
        <w:rPr>
          <w:rFonts w:hint="eastAsia" w:ascii="宋体" w:hAnsi="宋体" w:eastAsia="宋体" w:cs="宋体"/>
          <w:b w:val="0"/>
          <w:sz w:val="21"/>
          <w:szCs w:val="21"/>
        </w:rPr>
        <w:t>3、付款方式：银行转账；</w:t>
      </w:r>
    </w:p>
    <w:p w14:paraId="0E898B72">
      <w:pPr>
        <w:spacing w:after="40"/>
        <w:jc w:val="left"/>
        <w:rPr>
          <w:rFonts w:hint="eastAsia" w:ascii="宋体" w:hAnsi="宋体" w:eastAsia="宋体" w:cs="宋体"/>
          <w:sz w:val="21"/>
          <w:szCs w:val="21"/>
        </w:rPr>
      </w:pPr>
      <w:r>
        <w:rPr>
          <w:rFonts w:hint="eastAsia" w:ascii="宋体" w:hAnsi="宋体" w:eastAsia="宋体" w:cs="宋体"/>
          <w:b w:val="0"/>
          <w:sz w:val="21"/>
          <w:szCs w:val="21"/>
        </w:rPr>
        <w:t>4、报价为完成本项目所发生的一切费用，包括设备费、运费、保险费、搬运费、安装费、辅助材料、利润、税金、拆旧安新费、调试费、培训费等。</w:t>
      </w:r>
    </w:p>
    <w:p w14:paraId="4E4EF2F6">
      <w:pPr>
        <w:spacing w:before="160" w:after="80"/>
        <w:jc w:val="left"/>
        <w:rPr>
          <w:rFonts w:hint="eastAsia" w:ascii="宋体" w:hAnsi="宋体" w:eastAsia="宋体" w:cs="宋体"/>
          <w:sz w:val="21"/>
          <w:szCs w:val="21"/>
        </w:rPr>
      </w:pPr>
      <w:r>
        <w:rPr>
          <w:rFonts w:hint="eastAsia" w:ascii="宋体" w:hAnsi="宋体" w:eastAsia="宋体" w:cs="宋体"/>
          <w:b/>
          <w:sz w:val="21"/>
          <w:szCs w:val="21"/>
        </w:rPr>
        <w:t>七、质量保证期</w:t>
      </w:r>
    </w:p>
    <w:p w14:paraId="06D478AF">
      <w:pPr>
        <w:spacing w:after="40"/>
        <w:jc w:val="left"/>
        <w:rPr>
          <w:rFonts w:hint="eastAsia" w:ascii="宋体" w:hAnsi="宋体" w:eastAsia="宋体" w:cs="宋体"/>
          <w:sz w:val="21"/>
          <w:szCs w:val="21"/>
        </w:rPr>
      </w:pPr>
      <w:r>
        <w:rPr>
          <w:rFonts w:hint="eastAsia" w:ascii="宋体" w:hAnsi="宋体" w:eastAsia="宋体" w:cs="宋体"/>
          <w:b w:val="0"/>
          <w:sz w:val="21"/>
          <w:szCs w:val="21"/>
        </w:rPr>
        <w:t>质量保证期：验收合格后12个月。质保期内免费维修、更换故障配件。</w:t>
      </w:r>
    </w:p>
    <w:p w14:paraId="58D95772">
      <w:pPr>
        <w:spacing w:before="160" w:after="80"/>
        <w:jc w:val="left"/>
        <w:rPr>
          <w:rFonts w:hint="eastAsia" w:ascii="宋体" w:hAnsi="宋体" w:eastAsia="宋体" w:cs="宋体"/>
          <w:sz w:val="21"/>
          <w:szCs w:val="21"/>
        </w:rPr>
      </w:pPr>
      <w:r>
        <w:rPr>
          <w:rFonts w:hint="eastAsia" w:ascii="宋体" w:hAnsi="宋体" w:eastAsia="宋体" w:cs="宋体"/>
          <w:b/>
          <w:sz w:val="21"/>
          <w:szCs w:val="21"/>
        </w:rPr>
        <w:t>八、知识产权</w:t>
      </w:r>
    </w:p>
    <w:p w14:paraId="75F8950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供应商应对所供货物及服务具有或已取得合法知识产权，供应商应保证所供货物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5CC93C0A">
      <w:pPr>
        <w:spacing w:before="160" w:after="80"/>
        <w:jc w:val="left"/>
        <w:rPr>
          <w:rFonts w:hint="eastAsia" w:ascii="宋体" w:hAnsi="宋体" w:eastAsia="宋体" w:cs="宋体"/>
          <w:sz w:val="21"/>
          <w:szCs w:val="21"/>
        </w:rPr>
      </w:pPr>
      <w:r>
        <w:rPr>
          <w:rFonts w:hint="eastAsia" w:ascii="宋体" w:hAnsi="宋体" w:eastAsia="宋体" w:cs="宋体"/>
          <w:b/>
          <w:sz w:val="21"/>
          <w:szCs w:val="21"/>
        </w:rPr>
        <w:t>九、违约责任</w:t>
      </w:r>
    </w:p>
    <w:p w14:paraId="2F1E43DE">
      <w:pPr>
        <w:spacing w:after="40"/>
        <w:jc w:val="left"/>
        <w:rPr>
          <w:rFonts w:hint="eastAsia" w:ascii="宋体" w:hAnsi="宋体" w:eastAsia="宋体" w:cs="宋体"/>
          <w:sz w:val="21"/>
          <w:szCs w:val="21"/>
        </w:rPr>
      </w:pPr>
      <w:r>
        <w:rPr>
          <w:rFonts w:hint="eastAsia" w:ascii="宋体" w:hAnsi="宋体" w:eastAsia="宋体" w:cs="宋体"/>
          <w:b w:val="0"/>
          <w:sz w:val="21"/>
          <w:szCs w:val="21"/>
        </w:rPr>
        <w:t>1、按《中华人民共和国民法典》中的相关条款执行。</w:t>
      </w:r>
    </w:p>
    <w:p w14:paraId="7A6EB0FF">
      <w:pPr>
        <w:spacing w:after="40"/>
        <w:jc w:val="left"/>
        <w:rPr>
          <w:rFonts w:hint="eastAsia" w:ascii="宋体" w:hAnsi="宋体" w:eastAsia="宋体" w:cs="宋体"/>
          <w:sz w:val="21"/>
          <w:szCs w:val="21"/>
        </w:rPr>
      </w:pPr>
      <w:r>
        <w:rPr>
          <w:rFonts w:hint="eastAsia" w:ascii="宋体" w:hAnsi="宋体" w:eastAsia="宋体" w:cs="宋体"/>
          <w:b w:val="0"/>
          <w:sz w:val="21"/>
          <w:szCs w:val="21"/>
        </w:rPr>
        <w:t>2、未按合同要求提供产品或设备质量不能满足技术要求，采购单位有权终止合同，并对成交人的违约行为进行追究。</w:t>
      </w:r>
    </w:p>
    <w:p w14:paraId="2BEA892D">
      <w:pPr>
        <w:spacing w:after="40"/>
        <w:jc w:val="left"/>
        <w:rPr>
          <w:rFonts w:hint="eastAsia" w:ascii="宋体" w:hAnsi="宋体" w:eastAsia="宋体" w:cs="宋体"/>
          <w:sz w:val="21"/>
          <w:szCs w:val="21"/>
        </w:rPr>
      </w:pPr>
      <w:r>
        <w:rPr>
          <w:rFonts w:hint="eastAsia" w:ascii="宋体" w:hAnsi="宋体" w:eastAsia="宋体" w:cs="宋体"/>
          <w:b w:val="0"/>
          <w:sz w:val="21"/>
          <w:szCs w:val="21"/>
        </w:rPr>
        <w:t>3、由于成交人原因造成工期延误的，每延误一天，按合同总价款的 0.</w:t>
      </w:r>
      <w:r>
        <w:rPr>
          <w:rFonts w:hint="eastAsia" w:cs="宋体"/>
          <w:b w:val="0"/>
          <w:sz w:val="21"/>
          <w:szCs w:val="21"/>
          <w:lang w:val="en-US" w:eastAsia="zh-CN"/>
        </w:rPr>
        <w:t>1</w:t>
      </w:r>
      <w:r>
        <w:rPr>
          <w:rFonts w:hint="eastAsia" w:ascii="宋体" w:hAnsi="宋体" w:eastAsia="宋体" w:cs="宋体"/>
          <w:b w:val="0"/>
          <w:sz w:val="21"/>
          <w:szCs w:val="21"/>
        </w:rPr>
        <w:t>% 向采购人支付违约金；延误超过 15 天的，采购人有权解除合同，并要求成交人赔偿由此造成的全部损失。</w:t>
      </w:r>
    </w:p>
    <w:p w14:paraId="6A0A17E8">
      <w:pPr>
        <w:spacing w:before="160" w:after="80"/>
        <w:jc w:val="left"/>
        <w:rPr>
          <w:rFonts w:hint="eastAsia" w:ascii="宋体" w:hAnsi="宋体" w:eastAsia="宋体" w:cs="宋体"/>
          <w:sz w:val="21"/>
          <w:szCs w:val="21"/>
        </w:rPr>
      </w:pPr>
      <w:r>
        <w:rPr>
          <w:rFonts w:hint="eastAsia" w:ascii="宋体" w:hAnsi="宋体" w:eastAsia="宋体" w:cs="宋体"/>
          <w:b/>
          <w:sz w:val="21"/>
          <w:szCs w:val="21"/>
        </w:rPr>
        <w:t>十、争议解决</w:t>
      </w:r>
    </w:p>
    <w:p w14:paraId="6C70E118">
      <w:pPr>
        <w:spacing w:after="40"/>
        <w:jc w:val="left"/>
        <w:rPr>
          <w:rFonts w:hint="eastAsia" w:ascii="宋体" w:hAnsi="宋体" w:eastAsia="宋体" w:cs="宋体"/>
          <w:sz w:val="21"/>
          <w:szCs w:val="21"/>
        </w:rPr>
      </w:pPr>
      <w:r>
        <w:rPr>
          <w:rFonts w:hint="eastAsia" w:ascii="宋体" w:hAnsi="宋体" w:eastAsia="宋体" w:cs="宋体"/>
          <w:b w:val="0"/>
          <w:sz w:val="21"/>
          <w:szCs w:val="21"/>
        </w:rPr>
        <w:t>向发包人所在地人民法院提起诉讼。</w:t>
      </w:r>
    </w:p>
    <w:p w14:paraId="7F384284">
      <w:pPr>
        <w:spacing w:before="160" w:after="80"/>
        <w:jc w:val="left"/>
        <w:rPr>
          <w:rFonts w:hint="eastAsia" w:ascii="宋体" w:hAnsi="宋体" w:eastAsia="宋体" w:cs="宋体"/>
          <w:sz w:val="21"/>
          <w:szCs w:val="21"/>
        </w:rPr>
      </w:pPr>
      <w:r>
        <w:rPr>
          <w:rFonts w:hint="eastAsia" w:ascii="宋体" w:hAnsi="宋体" w:eastAsia="宋体" w:cs="宋体"/>
          <w:b/>
          <w:sz w:val="21"/>
          <w:szCs w:val="21"/>
        </w:rPr>
        <w:t>十一、补充协议</w:t>
      </w:r>
    </w:p>
    <w:p w14:paraId="78585882">
      <w:pPr>
        <w:spacing w:after="40"/>
        <w:jc w:val="left"/>
        <w:rPr>
          <w:rFonts w:hint="eastAsia" w:ascii="宋体" w:hAnsi="宋体" w:eastAsia="宋体" w:cs="宋体"/>
          <w:sz w:val="21"/>
          <w:szCs w:val="21"/>
        </w:rPr>
      </w:pPr>
      <w:r>
        <w:rPr>
          <w:rFonts w:hint="eastAsia" w:ascii="宋体" w:hAnsi="宋体" w:eastAsia="宋体" w:cs="宋体"/>
          <w:b w:val="0"/>
          <w:sz w:val="21"/>
          <w:szCs w:val="21"/>
        </w:rPr>
        <w:t>合同未尽事宜，合同当事人另行签订补充协议，补充协议是合同的组成部分。</w:t>
      </w:r>
    </w:p>
    <w:p w14:paraId="767FA7E8">
      <w:pPr>
        <w:spacing w:before="160" w:after="80"/>
        <w:jc w:val="left"/>
        <w:rPr>
          <w:rFonts w:hint="eastAsia" w:ascii="宋体" w:hAnsi="宋体" w:eastAsia="宋体" w:cs="宋体"/>
          <w:sz w:val="21"/>
          <w:szCs w:val="21"/>
        </w:rPr>
      </w:pPr>
      <w:r>
        <w:rPr>
          <w:rFonts w:hint="eastAsia" w:ascii="宋体" w:hAnsi="宋体" w:eastAsia="宋体" w:cs="宋体"/>
          <w:b/>
          <w:sz w:val="21"/>
          <w:szCs w:val="21"/>
        </w:rPr>
        <w:t>十二、合同生效</w:t>
      </w:r>
    </w:p>
    <w:p w14:paraId="56E3BFEE">
      <w:pPr>
        <w:spacing w:after="40"/>
        <w:jc w:val="left"/>
        <w:rPr>
          <w:rFonts w:hint="eastAsia" w:ascii="宋体" w:hAnsi="宋体" w:eastAsia="宋体" w:cs="宋体"/>
          <w:sz w:val="21"/>
          <w:szCs w:val="21"/>
        </w:rPr>
      </w:pPr>
      <w:r>
        <w:rPr>
          <w:rFonts w:hint="eastAsia" w:ascii="宋体" w:hAnsi="宋体" w:eastAsia="宋体" w:cs="宋体"/>
          <w:b w:val="0"/>
          <w:sz w:val="21"/>
          <w:szCs w:val="21"/>
        </w:rPr>
        <w:t>本合同自双方签字盖章后生效。</w:t>
      </w:r>
    </w:p>
    <w:p w14:paraId="2D471481">
      <w:pPr>
        <w:spacing w:before="160" w:after="80"/>
        <w:jc w:val="left"/>
        <w:rPr>
          <w:rFonts w:hint="eastAsia" w:ascii="宋体" w:hAnsi="宋体" w:eastAsia="宋体" w:cs="宋体"/>
          <w:sz w:val="21"/>
          <w:szCs w:val="21"/>
        </w:rPr>
      </w:pPr>
      <w:r>
        <w:rPr>
          <w:rFonts w:hint="eastAsia" w:ascii="宋体" w:hAnsi="宋体" w:eastAsia="宋体" w:cs="宋体"/>
          <w:b/>
          <w:sz w:val="21"/>
          <w:szCs w:val="21"/>
        </w:rPr>
        <w:t>十三、合同份数</w:t>
      </w:r>
    </w:p>
    <w:p w14:paraId="7675C537">
      <w:pPr>
        <w:spacing w:after="40"/>
        <w:jc w:val="left"/>
        <w:rPr>
          <w:rFonts w:hint="eastAsia" w:ascii="宋体" w:hAnsi="宋体" w:eastAsia="宋体" w:cs="宋体"/>
          <w:sz w:val="21"/>
          <w:szCs w:val="21"/>
        </w:rPr>
      </w:pPr>
      <w:r>
        <w:rPr>
          <w:rFonts w:hint="eastAsia" w:ascii="宋体" w:hAnsi="宋体" w:eastAsia="宋体" w:cs="宋体"/>
          <w:b w:val="0"/>
          <w:sz w:val="21"/>
          <w:szCs w:val="21"/>
        </w:rPr>
        <w:t>本合同一式四份，均具有同等法律效力，发包人执两份，承包人执一份，泾阳县政府采购中心存档一份。</w:t>
      </w:r>
    </w:p>
    <w:p w14:paraId="3D6A7182">
      <w:pPr>
        <w:rPr>
          <w:rFonts w:hint="eastAsia" w:ascii="宋体" w:hAnsi="宋体" w:eastAsia="宋体" w:cs="宋体"/>
          <w:sz w:val="21"/>
          <w:szCs w:val="21"/>
        </w:rPr>
      </w:pPr>
    </w:p>
    <w:p w14:paraId="6E017364">
      <w:pPr>
        <w:rPr>
          <w:rFonts w:hint="eastAsia" w:ascii="宋体" w:hAnsi="宋体" w:eastAsia="宋体" w:cs="宋体"/>
          <w:sz w:val="21"/>
          <w:szCs w:val="21"/>
        </w:rPr>
      </w:pPr>
      <w:r>
        <w:rPr>
          <w:rFonts w:hint="eastAsia" w:ascii="宋体" w:hAnsi="宋体" w:eastAsia="宋体" w:cs="宋体"/>
          <w:sz w:val="21"/>
          <w:szCs w:val="21"/>
        </w:rPr>
        <w:t>发包人：  (公章)                   承包人：  (公章)</w:t>
      </w:r>
    </w:p>
    <w:p w14:paraId="162263F6">
      <w:pPr>
        <w:rPr>
          <w:rFonts w:hint="eastAsia" w:ascii="宋体" w:hAnsi="宋体" w:eastAsia="宋体" w:cs="宋体"/>
          <w:sz w:val="21"/>
          <w:szCs w:val="21"/>
        </w:rPr>
      </w:pPr>
      <w:r>
        <w:rPr>
          <w:rFonts w:hint="eastAsia" w:ascii="宋体" w:hAnsi="宋体" w:eastAsia="宋体" w:cs="宋体"/>
          <w:sz w:val="21"/>
          <w:szCs w:val="21"/>
        </w:rPr>
        <w:t>法定代表人或其委托代理人：         法定代表人或其委托代理人：</w:t>
      </w:r>
    </w:p>
    <w:p w14:paraId="69353AB6">
      <w:pPr>
        <w:rPr>
          <w:rFonts w:hint="eastAsia" w:ascii="宋体" w:hAnsi="宋体" w:eastAsia="宋体" w:cs="宋体"/>
          <w:sz w:val="21"/>
          <w:szCs w:val="21"/>
        </w:rPr>
      </w:pPr>
      <w:r>
        <w:rPr>
          <w:rFonts w:hint="eastAsia" w:ascii="宋体" w:hAnsi="宋体" w:eastAsia="宋体" w:cs="宋体"/>
          <w:sz w:val="21"/>
          <w:szCs w:val="21"/>
        </w:rPr>
        <w:t>（签字）                           （签字）</w:t>
      </w:r>
    </w:p>
    <w:p w14:paraId="1C48B7CE">
      <w:pPr>
        <w:rPr>
          <w:rFonts w:hint="eastAsia" w:ascii="宋体" w:hAnsi="宋体" w:eastAsia="宋体" w:cs="宋体"/>
          <w:sz w:val="21"/>
          <w:szCs w:val="21"/>
        </w:rPr>
      </w:pPr>
      <w:r>
        <w:rPr>
          <w:rFonts w:hint="eastAsia" w:ascii="宋体" w:hAnsi="宋体" w:eastAsia="宋体" w:cs="宋体"/>
          <w:sz w:val="21"/>
          <w:szCs w:val="21"/>
        </w:rPr>
        <w:t>组织机构代码：                      组织机构代码：</w:t>
      </w:r>
    </w:p>
    <w:p w14:paraId="20A1D579">
      <w:pPr>
        <w:rPr>
          <w:rFonts w:hint="eastAsia" w:ascii="宋体" w:hAnsi="宋体" w:eastAsia="宋体" w:cs="宋体"/>
          <w:sz w:val="21"/>
          <w:szCs w:val="21"/>
        </w:rPr>
      </w:pPr>
      <w:r>
        <w:rPr>
          <w:rFonts w:hint="eastAsia" w:ascii="宋体" w:hAnsi="宋体" w:eastAsia="宋体" w:cs="宋体"/>
          <w:sz w:val="21"/>
          <w:szCs w:val="21"/>
        </w:rPr>
        <w:t>地  址：                            地  址：</w:t>
      </w:r>
    </w:p>
    <w:p w14:paraId="76FA530B">
      <w:pPr>
        <w:rPr>
          <w:rFonts w:hint="eastAsia" w:ascii="宋体" w:hAnsi="宋体" w:eastAsia="宋体" w:cs="宋体"/>
          <w:sz w:val="21"/>
          <w:szCs w:val="21"/>
        </w:rPr>
      </w:pPr>
      <w:r>
        <w:rPr>
          <w:rFonts w:hint="eastAsia" w:ascii="宋体" w:hAnsi="宋体" w:eastAsia="宋体" w:cs="宋体"/>
          <w:sz w:val="21"/>
          <w:szCs w:val="21"/>
        </w:rPr>
        <w:t>邮政编码：                          邮政编码：</w:t>
      </w:r>
    </w:p>
    <w:p w14:paraId="4D432EFC">
      <w:pPr>
        <w:rPr>
          <w:rFonts w:hint="eastAsia" w:ascii="宋体" w:hAnsi="宋体" w:eastAsia="宋体" w:cs="宋体"/>
          <w:sz w:val="21"/>
          <w:szCs w:val="21"/>
        </w:rPr>
      </w:pPr>
      <w:r>
        <w:rPr>
          <w:rFonts w:hint="eastAsia" w:ascii="宋体" w:hAnsi="宋体" w:eastAsia="宋体" w:cs="宋体"/>
          <w:sz w:val="21"/>
          <w:szCs w:val="21"/>
        </w:rPr>
        <w:t>法定代表人：                        法定代表人：</w:t>
      </w:r>
    </w:p>
    <w:p w14:paraId="08BBAF67">
      <w:pPr>
        <w:rPr>
          <w:rFonts w:hint="eastAsia" w:ascii="宋体" w:hAnsi="宋体" w:eastAsia="宋体" w:cs="宋体"/>
          <w:sz w:val="21"/>
          <w:szCs w:val="21"/>
        </w:rPr>
      </w:pPr>
      <w:r>
        <w:rPr>
          <w:rFonts w:hint="eastAsia" w:ascii="宋体" w:hAnsi="宋体" w:eastAsia="宋体" w:cs="宋体"/>
          <w:sz w:val="21"/>
          <w:szCs w:val="21"/>
        </w:rPr>
        <w:t>委托代理人：                        委托代理人：</w:t>
      </w:r>
    </w:p>
    <w:p w14:paraId="7F215D1A">
      <w:pPr>
        <w:rPr>
          <w:rFonts w:hint="eastAsia" w:ascii="宋体" w:hAnsi="宋体" w:eastAsia="宋体" w:cs="宋体"/>
          <w:sz w:val="21"/>
          <w:szCs w:val="21"/>
        </w:rPr>
      </w:pPr>
      <w:r>
        <w:rPr>
          <w:rFonts w:hint="eastAsia" w:ascii="宋体" w:hAnsi="宋体" w:eastAsia="宋体" w:cs="宋体"/>
          <w:sz w:val="21"/>
          <w:szCs w:val="21"/>
        </w:rPr>
        <w:t>电  话：                            电  话：</w:t>
      </w:r>
    </w:p>
    <w:p w14:paraId="69CE7A7C">
      <w:pPr>
        <w:rPr>
          <w:rFonts w:hint="eastAsia" w:ascii="宋体" w:hAnsi="宋体" w:eastAsia="宋体" w:cs="宋体"/>
          <w:sz w:val="21"/>
          <w:szCs w:val="21"/>
        </w:rPr>
      </w:pPr>
      <w:r>
        <w:rPr>
          <w:rFonts w:hint="eastAsia" w:ascii="宋体" w:hAnsi="宋体" w:eastAsia="宋体" w:cs="宋体"/>
          <w:sz w:val="21"/>
          <w:szCs w:val="21"/>
        </w:rPr>
        <w:t>邮  箱：                            邮  箱：</w:t>
      </w:r>
    </w:p>
    <w:p w14:paraId="0447A371">
      <w:pPr>
        <w:rPr>
          <w:rFonts w:hint="eastAsia" w:ascii="宋体" w:hAnsi="宋体" w:eastAsia="宋体" w:cs="宋体"/>
          <w:sz w:val="21"/>
          <w:szCs w:val="21"/>
        </w:rPr>
      </w:pPr>
      <w:r>
        <w:rPr>
          <w:rFonts w:hint="eastAsia" w:ascii="宋体" w:hAnsi="宋体" w:eastAsia="宋体" w:cs="宋体"/>
          <w:sz w:val="21"/>
          <w:szCs w:val="21"/>
        </w:rPr>
        <w:t>开户银行：                          开户银行：</w:t>
      </w:r>
    </w:p>
    <w:p w14:paraId="7DFE50A0">
      <w:pPr>
        <w:rPr>
          <w:rFonts w:hint="eastAsia" w:ascii="宋体" w:hAnsi="宋体" w:eastAsia="宋体" w:cs="宋体"/>
          <w:sz w:val="21"/>
          <w:szCs w:val="21"/>
        </w:rPr>
      </w:pPr>
      <w:r>
        <w:rPr>
          <w:rFonts w:hint="eastAsia" w:ascii="宋体" w:hAnsi="宋体" w:eastAsia="宋体" w:cs="宋体"/>
          <w:sz w:val="21"/>
          <w:szCs w:val="21"/>
        </w:rPr>
        <w:t>账  号：                            账  号：</w:t>
      </w:r>
    </w:p>
    <w:p w14:paraId="69D4D135">
      <w:pPr>
        <w:rPr>
          <w:rFonts w:hint="eastAsia" w:ascii="宋体" w:hAnsi="宋体" w:eastAsia="宋体" w:cs="宋体"/>
          <w:sz w:val="21"/>
          <w:szCs w:val="21"/>
        </w:rPr>
      </w:pPr>
      <w:r>
        <w:rPr>
          <w:rFonts w:hint="eastAsia" w:ascii="宋体" w:hAnsi="宋体" w:eastAsia="宋体" w:cs="宋体"/>
          <w:sz w:val="21"/>
          <w:szCs w:val="21"/>
        </w:rPr>
        <w:br w:type="page"/>
      </w:r>
    </w:p>
    <w:p w14:paraId="2908060A">
      <w:pPr>
        <w:pStyle w:val="3"/>
        <w:numPr>
          <w:ilvl w:val="0"/>
          <w:numId w:val="11"/>
        </w:numPr>
        <w:bidi w:val="0"/>
        <w:jc w:val="center"/>
        <w:rPr>
          <w:rFonts w:hint="eastAsia"/>
          <w:color w:val="auto"/>
          <w:sz w:val="32"/>
          <w:szCs w:val="32"/>
        </w:rPr>
      </w:pPr>
      <w:r>
        <w:rPr>
          <w:rFonts w:hint="eastAsia"/>
          <w:color w:val="auto"/>
          <w:sz w:val="32"/>
          <w:szCs w:val="32"/>
        </w:rPr>
        <w:t xml:space="preserve">  </w:t>
      </w:r>
      <w:bookmarkStart w:id="5" w:name="_Toc18001"/>
      <w:r>
        <w:rPr>
          <w:rFonts w:hint="eastAsia"/>
          <w:color w:val="auto"/>
          <w:sz w:val="32"/>
          <w:szCs w:val="32"/>
        </w:rPr>
        <w:t>响应文件格式</w:t>
      </w:r>
      <w:bookmarkEnd w:id="5"/>
    </w:p>
    <w:p w14:paraId="7268AFEF">
      <w:pPr>
        <w:numPr>
          <w:ilvl w:val="0"/>
          <w:numId w:val="0"/>
        </w:numPr>
        <w:rPr>
          <w:rFonts w:hint="eastAsia"/>
        </w:rPr>
      </w:pPr>
    </w:p>
    <w:p w14:paraId="1080C9D2">
      <w:pPr>
        <w:spacing w:after="40"/>
        <w:jc w:val="left"/>
        <w:rPr>
          <w:rFonts w:hint="eastAsia" w:ascii="宋体" w:hAnsi="宋体" w:eastAsia="宋体" w:cs="宋体"/>
          <w:sz w:val="21"/>
          <w:szCs w:val="21"/>
        </w:rPr>
      </w:pPr>
      <w:r>
        <w:rPr>
          <w:rFonts w:hint="eastAsia" w:ascii="宋体" w:hAnsi="宋体" w:eastAsia="宋体" w:cs="宋体"/>
          <w:b w:val="0"/>
          <w:sz w:val="21"/>
          <w:szCs w:val="21"/>
        </w:rPr>
        <w:t>竞争性谈判响应文件格式是谈判供应商的部分谈判响应文件格式，谈判供应商应按照这些格式编制谈判响应文件。编制谈判响应文件前，请详细阅读竞争性谈判文件，理解文件中的每一项要求，逐一做出实质性响应，认为有必要，可做补充说明。</w:t>
      </w:r>
    </w:p>
    <w:p w14:paraId="04D4D778">
      <w:pPr>
        <w:spacing w:after="40"/>
        <w:jc w:val="left"/>
        <w:rPr>
          <w:rFonts w:hint="eastAsia" w:ascii="宋体" w:hAnsi="宋体" w:eastAsia="宋体" w:cs="宋体"/>
          <w:sz w:val="21"/>
          <w:szCs w:val="21"/>
        </w:rPr>
      </w:pPr>
      <w:r>
        <w:rPr>
          <w:rFonts w:hint="eastAsia" w:ascii="宋体" w:hAnsi="宋体" w:eastAsia="宋体" w:cs="宋体"/>
          <w:b w:val="0"/>
          <w:sz w:val="21"/>
          <w:szCs w:val="21"/>
        </w:rPr>
        <w:t>注：非独立企业法人参与本次谈判的，竞争性谈判响应文件内涉及到法人签字盖章的部分均可由负责人签字盖章，授权书格式参照法人代表授权书。</w:t>
      </w:r>
    </w:p>
    <w:p w14:paraId="6C3A5442">
      <w:pPr>
        <w:rPr>
          <w:rFonts w:hint="eastAsia" w:ascii="宋体" w:hAnsi="宋体" w:eastAsia="宋体" w:cs="宋体"/>
          <w:sz w:val="21"/>
          <w:szCs w:val="21"/>
        </w:rPr>
      </w:pPr>
    </w:p>
    <w:p w14:paraId="1F38E246">
      <w:pPr>
        <w:jc w:val="right"/>
        <w:rPr>
          <w:rFonts w:hint="eastAsia" w:ascii="宋体" w:hAnsi="宋体" w:eastAsia="宋体" w:cs="宋体"/>
          <w:b/>
          <w:sz w:val="21"/>
          <w:szCs w:val="21"/>
        </w:rPr>
      </w:pPr>
    </w:p>
    <w:p w14:paraId="10D7C480">
      <w:pPr>
        <w:jc w:val="right"/>
        <w:rPr>
          <w:rFonts w:hint="eastAsia" w:ascii="宋体" w:hAnsi="宋体" w:eastAsia="宋体" w:cs="宋体"/>
          <w:b/>
          <w:sz w:val="21"/>
          <w:szCs w:val="21"/>
        </w:rPr>
      </w:pPr>
    </w:p>
    <w:p w14:paraId="1D8BDE2C">
      <w:pPr>
        <w:jc w:val="right"/>
        <w:rPr>
          <w:rFonts w:hint="eastAsia" w:ascii="宋体" w:hAnsi="宋体" w:eastAsia="宋体" w:cs="宋体"/>
          <w:b/>
          <w:sz w:val="21"/>
          <w:szCs w:val="21"/>
        </w:rPr>
      </w:pPr>
    </w:p>
    <w:p w14:paraId="7EB6A140">
      <w:pPr>
        <w:jc w:val="right"/>
        <w:rPr>
          <w:rFonts w:hint="eastAsia" w:ascii="宋体" w:hAnsi="宋体" w:eastAsia="宋体" w:cs="宋体"/>
          <w:b/>
          <w:sz w:val="21"/>
          <w:szCs w:val="21"/>
        </w:rPr>
      </w:pPr>
    </w:p>
    <w:p w14:paraId="7117F8E8">
      <w:pPr>
        <w:jc w:val="right"/>
        <w:rPr>
          <w:rFonts w:hint="eastAsia" w:ascii="宋体" w:hAnsi="宋体" w:eastAsia="宋体" w:cs="宋体"/>
          <w:b/>
          <w:sz w:val="21"/>
          <w:szCs w:val="21"/>
        </w:rPr>
      </w:pPr>
    </w:p>
    <w:p w14:paraId="673BB036">
      <w:pPr>
        <w:jc w:val="right"/>
        <w:rPr>
          <w:rFonts w:hint="eastAsia" w:ascii="宋体" w:hAnsi="宋体" w:eastAsia="宋体" w:cs="宋体"/>
          <w:b/>
          <w:sz w:val="21"/>
          <w:szCs w:val="21"/>
        </w:rPr>
      </w:pPr>
    </w:p>
    <w:p w14:paraId="1A95F3C3">
      <w:pPr>
        <w:jc w:val="right"/>
        <w:rPr>
          <w:rFonts w:hint="eastAsia" w:ascii="宋体" w:hAnsi="宋体" w:eastAsia="宋体" w:cs="宋体"/>
          <w:b/>
          <w:sz w:val="21"/>
          <w:szCs w:val="21"/>
        </w:rPr>
      </w:pPr>
    </w:p>
    <w:p w14:paraId="17665BA9">
      <w:pPr>
        <w:jc w:val="right"/>
        <w:rPr>
          <w:rFonts w:hint="eastAsia" w:ascii="宋体" w:hAnsi="宋体" w:eastAsia="宋体" w:cs="宋体"/>
          <w:b/>
          <w:sz w:val="21"/>
          <w:szCs w:val="21"/>
        </w:rPr>
      </w:pPr>
    </w:p>
    <w:p w14:paraId="69D7FB27">
      <w:pPr>
        <w:jc w:val="right"/>
        <w:rPr>
          <w:rFonts w:hint="eastAsia" w:ascii="宋体" w:hAnsi="宋体" w:eastAsia="宋体" w:cs="宋体"/>
          <w:b/>
          <w:sz w:val="21"/>
          <w:szCs w:val="21"/>
        </w:rPr>
      </w:pPr>
    </w:p>
    <w:p w14:paraId="3AFB93DE">
      <w:pPr>
        <w:jc w:val="right"/>
        <w:rPr>
          <w:rFonts w:hint="eastAsia" w:ascii="宋体" w:hAnsi="宋体" w:eastAsia="宋体" w:cs="宋体"/>
          <w:b/>
          <w:sz w:val="21"/>
          <w:szCs w:val="21"/>
        </w:rPr>
      </w:pPr>
    </w:p>
    <w:p w14:paraId="18A1D19F">
      <w:pPr>
        <w:jc w:val="right"/>
        <w:rPr>
          <w:rFonts w:hint="eastAsia" w:ascii="宋体" w:hAnsi="宋体" w:eastAsia="宋体" w:cs="宋体"/>
          <w:b/>
          <w:sz w:val="21"/>
          <w:szCs w:val="21"/>
        </w:rPr>
      </w:pPr>
    </w:p>
    <w:p w14:paraId="438E4A5E">
      <w:pPr>
        <w:jc w:val="right"/>
        <w:rPr>
          <w:rFonts w:hint="eastAsia" w:ascii="宋体" w:hAnsi="宋体" w:eastAsia="宋体" w:cs="宋体"/>
          <w:b/>
          <w:sz w:val="21"/>
          <w:szCs w:val="21"/>
        </w:rPr>
      </w:pPr>
    </w:p>
    <w:p w14:paraId="42184850">
      <w:pPr>
        <w:jc w:val="right"/>
        <w:rPr>
          <w:rFonts w:hint="eastAsia" w:ascii="宋体" w:hAnsi="宋体" w:eastAsia="宋体" w:cs="宋体"/>
          <w:b/>
          <w:sz w:val="21"/>
          <w:szCs w:val="21"/>
        </w:rPr>
      </w:pPr>
    </w:p>
    <w:p w14:paraId="50D0A096">
      <w:pPr>
        <w:jc w:val="right"/>
        <w:rPr>
          <w:rFonts w:hint="eastAsia" w:ascii="宋体" w:hAnsi="宋体" w:eastAsia="宋体" w:cs="宋体"/>
          <w:b/>
          <w:sz w:val="21"/>
          <w:szCs w:val="21"/>
        </w:rPr>
      </w:pPr>
    </w:p>
    <w:p w14:paraId="2080AC52">
      <w:pPr>
        <w:jc w:val="right"/>
        <w:rPr>
          <w:rFonts w:hint="eastAsia" w:ascii="宋体" w:hAnsi="宋体" w:eastAsia="宋体" w:cs="宋体"/>
          <w:b/>
          <w:sz w:val="21"/>
          <w:szCs w:val="21"/>
        </w:rPr>
      </w:pPr>
    </w:p>
    <w:p w14:paraId="786D2D7A">
      <w:pPr>
        <w:jc w:val="right"/>
        <w:rPr>
          <w:rFonts w:hint="eastAsia" w:ascii="宋体" w:hAnsi="宋体" w:eastAsia="宋体" w:cs="宋体"/>
          <w:b/>
          <w:sz w:val="21"/>
          <w:szCs w:val="21"/>
        </w:rPr>
      </w:pPr>
    </w:p>
    <w:p w14:paraId="45788AC5">
      <w:pPr>
        <w:jc w:val="right"/>
        <w:rPr>
          <w:rFonts w:hint="eastAsia" w:ascii="宋体" w:hAnsi="宋体" w:eastAsia="宋体" w:cs="宋体"/>
          <w:b/>
          <w:sz w:val="21"/>
          <w:szCs w:val="21"/>
        </w:rPr>
      </w:pPr>
    </w:p>
    <w:p w14:paraId="50AB0517">
      <w:pPr>
        <w:jc w:val="right"/>
        <w:rPr>
          <w:rFonts w:hint="eastAsia" w:ascii="宋体" w:hAnsi="宋体" w:eastAsia="宋体" w:cs="宋体"/>
          <w:b/>
          <w:sz w:val="21"/>
          <w:szCs w:val="21"/>
        </w:rPr>
      </w:pPr>
    </w:p>
    <w:p w14:paraId="55C62912">
      <w:pPr>
        <w:jc w:val="right"/>
        <w:rPr>
          <w:rFonts w:hint="eastAsia" w:ascii="宋体" w:hAnsi="宋体" w:eastAsia="宋体" w:cs="宋体"/>
          <w:b/>
          <w:sz w:val="21"/>
          <w:szCs w:val="21"/>
        </w:rPr>
      </w:pPr>
    </w:p>
    <w:p w14:paraId="08A35BED">
      <w:pPr>
        <w:jc w:val="left"/>
        <w:rPr>
          <w:rFonts w:hint="eastAsia" w:ascii="宋体" w:hAnsi="宋体" w:eastAsia="宋体" w:cs="宋体"/>
          <w:b/>
          <w:sz w:val="21"/>
          <w:szCs w:val="21"/>
        </w:rPr>
      </w:pPr>
    </w:p>
    <w:p w14:paraId="59E246B1">
      <w:pPr>
        <w:jc w:val="left"/>
        <w:rPr>
          <w:rFonts w:hint="eastAsia" w:ascii="宋体" w:hAnsi="宋体" w:eastAsia="宋体" w:cs="宋体"/>
          <w:b/>
          <w:sz w:val="32"/>
          <w:szCs w:val="32"/>
        </w:rPr>
      </w:pPr>
    </w:p>
    <w:p w14:paraId="308F01CB">
      <w:pPr>
        <w:jc w:val="left"/>
        <w:rPr>
          <w:rFonts w:hint="eastAsia" w:ascii="宋体" w:hAnsi="宋体" w:eastAsia="宋体" w:cs="宋体"/>
          <w:sz w:val="32"/>
          <w:szCs w:val="32"/>
        </w:rPr>
      </w:pPr>
      <w:r>
        <w:rPr>
          <w:rFonts w:hint="eastAsia" w:ascii="宋体" w:hAnsi="宋体" w:eastAsia="宋体" w:cs="宋体"/>
          <w:b/>
          <w:sz w:val="32"/>
          <w:szCs w:val="32"/>
        </w:rPr>
        <w:t>项目编号：ZFCG-泾阳县-2026-00006</w:t>
      </w:r>
      <w:r>
        <w:rPr>
          <w:rFonts w:hint="eastAsia" w:cs="宋体"/>
          <w:b/>
          <w:sz w:val="32"/>
          <w:szCs w:val="32"/>
          <w:lang w:val="en-US" w:eastAsia="zh-CN"/>
        </w:rPr>
        <w:t xml:space="preserve">               </w:t>
      </w:r>
      <w:r>
        <w:rPr>
          <w:rFonts w:hint="eastAsia" w:ascii="宋体" w:hAnsi="宋体" w:eastAsia="宋体" w:cs="宋体"/>
          <w:sz w:val="32"/>
          <w:szCs w:val="32"/>
        </w:rPr>
        <w:t>正本/副本</w:t>
      </w:r>
    </w:p>
    <w:p w14:paraId="446A52AF">
      <w:pPr>
        <w:rPr>
          <w:rFonts w:hint="eastAsia" w:ascii="宋体" w:hAnsi="宋体" w:eastAsia="宋体" w:cs="宋体"/>
          <w:sz w:val="21"/>
          <w:szCs w:val="21"/>
        </w:rPr>
      </w:pPr>
    </w:p>
    <w:p w14:paraId="248F13E2">
      <w:pPr>
        <w:spacing w:after="40"/>
        <w:jc w:val="center"/>
        <w:rPr>
          <w:rFonts w:hint="eastAsia" w:ascii="宋体" w:hAnsi="宋体" w:eastAsia="宋体" w:cs="宋体"/>
          <w:b/>
          <w:sz w:val="48"/>
          <w:szCs w:val="48"/>
        </w:rPr>
      </w:pPr>
    </w:p>
    <w:p w14:paraId="3030B0DA">
      <w:pPr>
        <w:spacing w:after="40"/>
        <w:jc w:val="center"/>
        <w:rPr>
          <w:rFonts w:hint="eastAsia" w:ascii="宋体" w:hAnsi="宋体" w:eastAsia="宋体" w:cs="宋体"/>
          <w:b/>
          <w:sz w:val="48"/>
          <w:szCs w:val="48"/>
        </w:rPr>
      </w:pPr>
    </w:p>
    <w:p w14:paraId="39FB71F1">
      <w:pPr>
        <w:spacing w:after="40"/>
        <w:jc w:val="center"/>
        <w:rPr>
          <w:rFonts w:hint="eastAsia" w:ascii="宋体" w:hAnsi="宋体" w:eastAsia="宋体" w:cs="宋体"/>
          <w:b/>
          <w:sz w:val="48"/>
          <w:szCs w:val="48"/>
        </w:rPr>
      </w:pPr>
    </w:p>
    <w:p w14:paraId="182A6C27">
      <w:pPr>
        <w:spacing w:after="40"/>
        <w:jc w:val="center"/>
        <w:rPr>
          <w:rFonts w:hint="eastAsia" w:ascii="宋体" w:hAnsi="宋体" w:eastAsia="宋体" w:cs="宋体"/>
          <w:b/>
          <w:sz w:val="48"/>
          <w:szCs w:val="48"/>
        </w:rPr>
      </w:pPr>
    </w:p>
    <w:p w14:paraId="1A3EA611">
      <w:pPr>
        <w:spacing w:after="40"/>
        <w:jc w:val="center"/>
        <w:rPr>
          <w:rFonts w:hint="eastAsia" w:ascii="宋体" w:hAnsi="宋体" w:eastAsia="宋体" w:cs="宋体"/>
          <w:sz w:val="48"/>
          <w:szCs w:val="48"/>
        </w:rPr>
      </w:pPr>
      <w:r>
        <w:rPr>
          <w:rFonts w:hint="eastAsia" w:ascii="宋体" w:hAnsi="宋体" w:eastAsia="宋体" w:cs="宋体"/>
          <w:b/>
          <w:sz w:val="48"/>
          <w:szCs w:val="48"/>
        </w:rPr>
        <w:t>泾阳县公租房小区公共设施设备</w:t>
      </w:r>
    </w:p>
    <w:p w14:paraId="377728B6">
      <w:pPr>
        <w:spacing w:after="200"/>
        <w:jc w:val="center"/>
        <w:rPr>
          <w:rFonts w:hint="eastAsia" w:ascii="宋体" w:hAnsi="宋体" w:eastAsia="宋体" w:cs="宋体"/>
          <w:sz w:val="48"/>
          <w:szCs w:val="48"/>
        </w:rPr>
      </w:pPr>
      <w:r>
        <w:rPr>
          <w:rFonts w:hint="eastAsia" w:ascii="宋体" w:hAnsi="宋体" w:eastAsia="宋体" w:cs="宋体"/>
          <w:b/>
          <w:sz w:val="48"/>
          <w:szCs w:val="48"/>
        </w:rPr>
        <w:t>采购安装项目</w:t>
      </w:r>
    </w:p>
    <w:p w14:paraId="37B3752A">
      <w:pPr>
        <w:spacing w:after="400"/>
        <w:jc w:val="center"/>
        <w:rPr>
          <w:rFonts w:hint="eastAsia" w:ascii="宋体" w:hAnsi="宋体" w:eastAsia="宋体" w:cs="宋体"/>
          <w:sz w:val="21"/>
          <w:szCs w:val="21"/>
        </w:rPr>
      </w:pPr>
      <w:r>
        <w:rPr>
          <w:rFonts w:hint="eastAsia" w:ascii="宋体" w:hAnsi="宋体" w:eastAsia="宋体" w:cs="宋体"/>
          <w:b/>
          <w:sz w:val="44"/>
          <w:szCs w:val="44"/>
        </w:rPr>
        <w:t>竞争性谈判响应文件</w:t>
      </w:r>
    </w:p>
    <w:p w14:paraId="5329844F">
      <w:pPr>
        <w:ind w:left="4535"/>
        <w:jc w:val="left"/>
        <w:rPr>
          <w:rFonts w:hint="eastAsia" w:ascii="宋体" w:hAnsi="宋体" w:eastAsia="宋体" w:cs="宋体"/>
          <w:b/>
          <w:sz w:val="21"/>
          <w:szCs w:val="21"/>
        </w:rPr>
      </w:pPr>
    </w:p>
    <w:p w14:paraId="3FA33B54">
      <w:pPr>
        <w:ind w:left="4535"/>
        <w:jc w:val="left"/>
        <w:rPr>
          <w:rFonts w:hint="eastAsia" w:ascii="宋体" w:hAnsi="宋体" w:eastAsia="宋体" w:cs="宋体"/>
          <w:b/>
          <w:sz w:val="21"/>
          <w:szCs w:val="21"/>
        </w:rPr>
      </w:pPr>
    </w:p>
    <w:p w14:paraId="2479690F">
      <w:pPr>
        <w:ind w:left="4535"/>
        <w:jc w:val="left"/>
        <w:rPr>
          <w:rFonts w:hint="eastAsia" w:ascii="宋体" w:hAnsi="宋体" w:eastAsia="宋体" w:cs="宋体"/>
          <w:b/>
          <w:sz w:val="21"/>
          <w:szCs w:val="21"/>
        </w:rPr>
      </w:pPr>
    </w:p>
    <w:p w14:paraId="19787F4C">
      <w:pPr>
        <w:ind w:left="4535"/>
        <w:jc w:val="left"/>
        <w:rPr>
          <w:rFonts w:hint="eastAsia" w:ascii="宋体" w:hAnsi="宋体" w:eastAsia="宋体" w:cs="宋体"/>
          <w:b/>
          <w:sz w:val="21"/>
          <w:szCs w:val="21"/>
        </w:rPr>
      </w:pPr>
    </w:p>
    <w:p w14:paraId="316503FC">
      <w:pPr>
        <w:ind w:left="4535"/>
        <w:jc w:val="left"/>
        <w:rPr>
          <w:rFonts w:hint="eastAsia" w:ascii="宋体" w:hAnsi="宋体" w:eastAsia="宋体" w:cs="宋体"/>
          <w:b/>
          <w:sz w:val="21"/>
          <w:szCs w:val="21"/>
        </w:rPr>
      </w:pPr>
    </w:p>
    <w:p w14:paraId="41C1353A">
      <w:pPr>
        <w:keepNext w:val="0"/>
        <w:keepLines w:val="0"/>
        <w:pageBreakBefore w:val="0"/>
        <w:widowControl/>
        <w:kinsoku/>
        <w:wordWrap/>
        <w:overflowPunct/>
        <w:topLinePunct w:val="0"/>
        <w:autoSpaceDE/>
        <w:autoSpaceDN/>
        <w:bidi w:val="0"/>
        <w:adjustRightInd/>
        <w:snapToGrid/>
        <w:spacing w:line="480" w:lineRule="auto"/>
        <w:ind w:left="2268"/>
        <w:jc w:val="left"/>
        <w:textAlignment w:val="auto"/>
        <w:rPr>
          <w:rFonts w:hint="eastAsia" w:ascii="宋体" w:hAnsi="宋体" w:eastAsia="宋体" w:cs="宋体"/>
          <w:sz w:val="28"/>
          <w:szCs w:val="28"/>
        </w:rPr>
      </w:pPr>
      <w:r>
        <w:rPr>
          <w:rFonts w:hint="eastAsia" w:ascii="宋体" w:hAnsi="宋体" w:eastAsia="宋体" w:cs="宋体"/>
          <w:b/>
          <w:sz w:val="28"/>
          <w:szCs w:val="28"/>
        </w:rPr>
        <w:t>谈判供应商：                       （单位盖章）</w:t>
      </w:r>
    </w:p>
    <w:p w14:paraId="0ECE95D4">
      <w:pPr>
        <w:keepNext w:val="0"/>
        <w:keepLines w:val="0"/>
        <w:pageBreakBefore w:val="0"/>
        <w:widowControl/>
        <w:kinsoku/>
        <w:wordWrap/>
        <w:overflowPunct/>
        <w:topLinePunct w:val="0"/>
        <w:autoSpaceDE/>
        <w:autoSpaceDN/>
        <w:bidi w:val="0"/>
        <w:adjustRightInd/>
        <w:snapToGrid/>
        <w:spacing w:line="480" w:lineRule="auto"/>
        <w:ind w:left="2268"/>
        <w:jc w:val="left"/>
        <w:textAlignment w:val="auto"/>
        <w:rPr>
          <w:rFonts w:hint="eastAsia" w:ascii="宋体" w:hAnsi="宋体" w:eastAsia="宋体" w:cs="宋体"/>
          <w:sz w:val="28"/>
          <w:szCs w:val="28"/>
        </w:rPr>
      </w:pPr>
      <w:r>
        <w:rPr>
          <w:rFonts w:hint="eastAsia" w:ascii="宋体" w:hAnsi="宋体" w:eastAsia="宋体" w:cs="宋体"/>
          <w:b/>
          <w:sz w:val="28"/>
          <w:szCs w:val="28"/>
        </w:rPr>
        <w:t>法定代表人或其授权代表：          （签字或盖章）</w:t>
      </w:r>
    </w:p>
    <w:p w14:paraId="0E58AC2C">
      <w:pPr>
        <w:keepNext w:val="0"/>
        <w:keepLines w:val="0"/>
        <w:pageBreakBefore w:val="0"/>
        <w:widowControl/>
        <w:kinsoku/>
        <w:wordWrap/>
        <w:overflowPunct/>
        <w:topLinePunct w:val="0"/>
        <w:autoSpaceDE/>
        <w:autoSpaceDN/>
        <w:bidi w:val="0"/>
        <w:adjustRightInd/>
        <w:snapToGrid/>
        <w:spacing w:line="480" w:lineRule="auto"/>
        <w:ind w:left="2268"/>
        <w:jc w:val="left"/>
        <w:textAlignment w:val="auto"/>
        <w:rPr>
          <w:rFonts w:hint="eastAsia" w:cs="宋体"/>
          <w:b/>
          <w:sz w:val="28"/>
          <w:szCs w:val="28"/>
          <w:lang w:val="en-US" w:eastAsia="zh-CN"/>
        </w:rPr>
      </w:pPr>
      <w:r>
        <w:rPr>
          <w:rFonts w:hint="eastAsia" w:ascii="宋体" w:hAnsi="宋体" w:eastAsia="宋体" w:cs="宋体"/>
          <w:b/>
          <w:sz w:val="28"/>
          <w:szCs w:val="28"/>
        </w:rPr>
        <w:t>时  间：</w:t>
      </w:r>
      <w:r>
        <w:rPr>
          <w:rFonts w:hint="eastAsia" w:cs="宋体"/>
          <w:b/>
          <w:sz w:val="28"/>
          <w:szCs w:val="28"/>
          <w:lang w:val="en-US" w:eastAsia="zh-CN"/>
        </w:rPr>
        <w:t xml:space="preserve">    年    月    日</w:t>
      </w:r>
    </w:p>
    <w:p w14:paraId="205024E6">
      <w:pPr>
        <w:keepNext w:val="0"/>
        <w:keepLines w:val="0"/>
        <w:pageBreakBefore w:val="0"/>
        <w:widowControl/>
        <w:kinsoku/>
        <w:wordWrap/>
        <w:overflowPunct/>
        <w:topLinePunct w:val="0"/>
        <w:autoSpaceDE/>
        <w:autoSpaceDN/>
        <w:bidi w:val="0"/>
        <w:adjustRightInd/>
        <w:snapToGrid/>
        <w:spacing w:line="480" w:lineRule="auto"/>
        <w:ind w:left="2268"/>
        <w:jc w:val="left"/>
        <w:textAlignment w:val="auto"/>
        <w:rPr>
          <w:rFonts w:hint="default" w:cs="宋体"/>
          <w:b/>
          <w:sz w:val="28"/>
          <w:szCs w:val="28"/>
          <w:lang w:val="en-US" w:eastAsia="zh-CN"/>
        </w:rPr>
      </w:pPr>
    </w:p>
    <w:p w14:paraId="1DE096FE">
      <w:pPr>
        <w:pStyle w:val="3"/>
        <w:bidi w:val="0"/>
        <w:jc w:val="center"/>
        <w:rPr>
          <w:rFonts w:hint="eastAsia"/>
          <w:color w:val="auto"/>
          <w:sz w:val="40"/>
          <w:szCs w:val="40"/>
        </w:rPr>
      </w:pPr>
      <w:r>
        <w:rPr>
          <w:rFonts w:hint="eastAsia"/>
          <w:color w:val="auto"/>
          <w:sz w:val="40"/>
          <w:szCs w:val="40"/>
        </w:rPr>
        <w:t>目  录</w:t>
      </w:r>
    </w:p>
    <w:p w14:paraId="0AC3AD50">
      <w:pPr>
        <w:keepNext w:val="0"/>
        <w:keepLines w:val="0"/>
        <w:pageBreakBefore w:val="0"/>
        <w:widowControl/>
        <w:kinsoku/>
        <w:wordWrap/>
        <w:overflowPunct/>
        <w:topLinePunct w:val="0"/>
        <w:autoSpaceDE/>
        <w:autoSpaceDN/>
        <w:bidi w:val="0"/>
        <w:adjustRightInd/>
        <w:snapToGrid/>
        <w:spacing w:line="480" w:lineRule="auto"/>
        <w:ind w:left="283"/>
        <w:jc w:val="left"/>
        <w:textAlignment w:val="auto"/>
        <w:rPr>
          <w:rFonts w:hint="eastAsia" w:ascii="宋体" w:hAnsi="宋体" w:eastAsia="宋体" w:cs="宋体"/>
          <w:sz w:val="21"/>
          <w:szCs w:val="21"/>
        </w:rPr>
      </w:pPr>
    </w:p>
    <w:p w14:paraId="66A57BE1">
      <w:pPr>
        <w:keepNext w:val="0"/>
        <w:keepLines w:val="0"/>
        <w:pageBreakBefore w:val="0"/>
        <w:widowControl/>
        <w:kinsoku/>
        <w:wordWrap/>
        <w:overflowPunct/>
        <w:topLinePunct w:val="0"/>
        <w:autoSpaceDE/>
        <w:autoSpaceDN/>
        <w:bidi w:val="0"/>
        <w:adjustRightInd/>
        <w:snapToGrid/>
        <w:spacing w:line="480" w:lineRule="auto"/>
        <w:ind w:left="283"/>
        <w:jc w:val="left"/>
        <w:textAlignment w:val="auto"/>
        <w:rPr>
          <w:rFonts w:hint="eastAsia" w:ascii="宋体" w:hAnsi="宋体" w:eastAsia="宋体" w:cs="宋体"/>
          <w:sz w:val="21"/>
          <w:szCs w:val="21"/>
        </w:rPr>
      </w:pPr>
      <w:r>
        <w:rPr>
          <w:rFonts w:hint="eastAsia" w:ascii="宋体" w:hAnsi="宋体" w:eastAsia="宋体" w:cs="宋体"/>
          <w:sz w:val="21"/>
          <w:szCs w:val="21"/>
        </w:rPr>
        <w:t>一、谈判响应函</w:t>
      </w:r>
    </w:p>
    <w:p w14:paraId="05C04219">
      <w:pPr>
        <w:keepNext w:val="0"/>
        <w:keepLines w:val="0"/>
        <w:pageBreakBefore w:val="0"/>
        <w:widowControl/>
        <w:kinsoku/>
        <w:wordWrap/>
        <w:overflowPunct/>
        <w:topLinePunct w:val="0"/>
        <w:autoSpaceDE/>
        <w:autoSpaceDN/>
        <w:bidi w:val="0"/>
        <w:adjustRightInd/>
        <w:snapToGrid/>
        <w:spacing w:line="480" w:lineRule="auto"/>
        <w:ind w:left="283"/>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rPr>
        <w:t>二、</w:t>
      </w:r>
      <w:r>
        <w:rPr>
          <w:rFonts w:hint="eastAsia" w:cs="宋体"/>
          <w:sz w:val="21"/>
          <w:szCs w:val="21"/>
          <w:lang w:val="en-US" w:eastAsia="zh-CN"/>
        </w:rPr>
        <w:t>第一次谈判报价表</w:t>
      </w:r>
    </w:p>
    <w:p w14:paraId="0461574B">
      <w:pPr>
        <w:keepNext w:val="0"/>
        <w:keepLines w:val="0"/>
        <w:pageBreakBefore w:val="0"/>
        <w:widowControl/>
        <w:kinsoku/>
        <w:wordWrap/>
        <w:overflowPunct/>
        <w:topLinePunct w:val="0"/>
        <w:autoSpaceDE/>
        <w:autoSpaceDN/>
        <w:bidi w:val="0"/>
        <w:adjustRightInd/>
        <w:snapToGrid/>
        <w:spacing w:line="480" w:lineRule="auto"/>
        <w:ind w:left="283"/>
        <w:jc w:val="left"/>
        <w:textAlignment w:val="auto"/>
        <w:rPr>
          <w:rFonts w:hint="eastAsia" w:ascii="宋体" w:hAnsi="宋体" w:eastAsia="宋体" w:cs="宋体"/>
          <w:sz w:val="21"/>
          <w:szCs w:val="21"/>
        </w:rPr>
      </w:pPr>
      <w:r>
        <w:rPr>
          <w:rFonts w:hint="eastAsia" w:ascii="宋体" w:hAnsi="宋体" w:eastAsia="宋体" w:cs="宋体"/>
          <w:sz w:val="21"/>
          <w:szCs w:val="21"/>
        </w:rPr>
        <w:t>三、资格证明文件</w:t>
      </w:r>
    </w:p>
    <w:p w14:paraId="0EAD7FB6">
      <w:pPr>
        <w:keepNext w:val="0"/>
        <w:keepLines w:val="0"/>
        <w:pageBreakBefore w:val="0"/>
        <w:widowControl/>
        <w:kinsoku/>
        <w:wordWrap/>
        <w:overflowPunct/>
        <w:topLinePunct w:val="0"/>
        <w:autoSpaceDE/>
        <w:autoSpaceDN/>
        <w:bidi w:val="0"/>
        <w:adjustRightInd/>
        <w:snapToGrid/>
        <w:spacing w:line="480" w:lineRule="auto"/>
        <w:ind w:left="283"/>
        <w:jc w:val="left"/>
        <w:textAlignment w:val="auto"/>
        <w:rPr>
          <w:rFonts w:hint="eastAsia" w:ascii="宋体" w:hAnsi="宋体" w:eastAsia="宋体" w:cs="宋体"/>
          <w:sz w:val="21"/>
          <w:szCs w:val="21"/>
        </w:rPr>
      </w:pPr>
      <w:r>
        <w:rPr>
          <w:rFonts w:hint="eastAsia" w:ascii="宋体" w:hAnsi="宋体" w:eastAsia="宋体" w:cs="宋体"/>
          <w:sz w:val="21"/>
          <w:szCs w:val="21"/>
        </w:rPr>
        <w:t>四、商务响应偏离表</w:t>
      </w:r>
    </w:p>
    <w:p w14:paraId="6DD5DAD6">
      <w:pPr>
        <w:keepNext w:val="0"/>
        <w:keepLines w:val="0"/>
        <w:pageBreakBefore w:val="0"/>
        <w:widowControl/>
        <w:kinsoku/>
        <w:wordWrap/>
        <w:overflowPunct/>
        <w:topLinePunct w:val="0"/>
        <w:autoSpaceDE/>
        <w:autoSpaceDN/>
        <w:bidi w:val="0"/>
        <w:adjustRightInd/>
        <w:snapToGrid/>
        <w:spacing w:line="480" w:lineRule="auto"/>
        <w:ind w:left="283"/>
        <w:jc w:val="left"/>
        <w:textAlignment w:val="auto"/>
        <w:rPr>
          <w:rFonts w:hint="eastAsia" w:ascii="宋体" w:hAnsi="宋体" w:eastAsia="宋体" w:cs="宋体"/>
          <w:sz w:val="21"/>
          <w:szCs w:val="21"/>
        </w:rPr>
      </w:pPr>
      <w:r>
        <w:rPr>
          <w:rFonts w:hint="eastAsia" w:ascii="宋体" w:hAnsi="宋体" w:eastAsia="宋体" w:cs="宋体"/>
          <w:sz w:val="21"/>
          <w:szCs w:val="21"/>
        </w:rPr>
        <w:t>五、企业近三年内类似业绩证明</w:t>
      </w:r>
    </w:p>
    <w:p w14:paraId="57BA708F">
      <w:pPr>
        <w:keepNext w:val="0"/>
        <w:keepLines w:val="0"/>
        <w:pageBreakBefore w:val="0"/>
        <w:widowControl/>
        <w:kinsoku/>
        <w:wordWrap/>
        <w:overflowPunct/>
        <w:topLinePunct w:val="0"/>
        <w:autoSpaceDE/>
        <w:autoSpaceDN/>
        <w:bidi w:val="0"/>
        <w:adjustRightInd/>
        <w:snapToGrid/>
        <w:spacing w:line="480" w:lineRule="auto"/>
        <w:ind w:left="283"/>
        <w:jc w:val="left"/>
        <w:textAlignment w:val="auto"/>
        <w:rPr>
          <w:rFonts w:hint="eastAsia" w:ascii="宋体" w:hAnsi="宋体" w:eastAsia="宋体" w:cs="宋体"/>
          <w:sz w:val="21"/>
          <w:szCs w:val="21"/>
        </w:rPr>
      </w:pPr>
      <w:r>
        <w:rPr>
          <w:rFonts w:hint="eastAsia" w:ascii="宋体" w:hAnsi="宋体" w:eastAsia="宋体" w:cs="宋体"/>
          <w:sz w:val="21"/>
          <w:szCs w:val="21"/>
        </w:rPr>
        <w:t>六、施工（供货）方案</w:t>
      </w:r>
    </w:p>
    <w:p w14:paraId="1D5FA652">
      <w:pPr>
        <w:keepNext w:val="0"/>
        <w:keepLines w:val="0"/>
        <w:pageBreakBefore w:val="0"/>
        <w:widowControl/>
        <w:kinsoku/>
        <w:wordWrap/>
        <w:overflowPunct/>
        <w:topLinePunct w:val="0"/>
        <w:autoSpaceDE/>
        <w:autoSpaceDN/>
        <w:bidi w:val="0"/>
        <w:adjustRightInd/>
        <w:snapToGrid/>
        <w:spacing w:line="480" w:lineRule="auto"/>
        <w:ind w:left="283"/>
        <w:jc w:val="left"/>
        <w:textAlignment w:val="auto"/>
        <w:rPr>
          <w:rFonts w:hint="eastAsia" w:ascii="宋体" w:hAnsi="宋体" w:eastAsia="宋体" w:cs="宋体"/>
          <w:sz w:val="21"/>
          <w:szCs w:val="21"/>
        </w:rPr>
      </w:pPr>
      <w:r>
        <w:rPr>
          <w:rFonts w:hint="eastAsia" w:ascii="宋体" w:hAnsi="宋体" w:eastAsia="宋体" w:cs="宋体"/>
          <w:sz w:val="21"/>
          <w:szCs w:val="21"/>
        </w:rPr>
        <w:t>七、陕西省政府采购供应商拒绝政府采购领域商业贿赂承诺书</w:t>
      </w:r>
    </w:p>
    <w:p w14:paraId="32DE6521">
      <w:pPr>
        <w:keepNext w:val="0"/>
        <w:keepLines w:val="0"/>
        <w:pageBreakBefore w:val="0"/>
        <w:widowControl/>
        <w:kinsoku/>
        <w:wordWrap/>
        <w:overflowPunct/>
        <w:topLinePunct w:val="0"/>
        <w:autoSpaceDE/>
        <w:autoSpaceDN/>
        <w:bidi w:val="0"/>
        <w:adjustRightInd/>
        <w:snapToGrid/>
        <w:spacing w:line="480" w:lineRule="auto"/>
        <w:ind w:left="283"/>
        <w:jc w:val="left"/>
        <w:textAlignment w:val="auto"/>
        <w:rPr>
          <w:rFonts w:hint="eastAsia" w:ascii="宋体" w:hAnsi="宋体" w:eastAsia="宋体" w:cs="宋体"/>
          <w:sz w:val="21"/>
          <w:szCs w:val="21"/>
        </w:rPr>
      </w:pPr>
      <w:r>
        <w:rPr>
          <w:rFonts w:hint="eastAsia" w:ascii="宋体" w:hAnsi="宋体" w:eastAsia="宋体" w:cs="宋体"/>
          <w:sz w:val="21"/>
          <w:szCs w:val="21"/>
        </w:rPr>
        <w:t>八、其他资料（如有）</w:t>
      </w:r>
    </w:p>
    <w:p w14:paraId="357E2DE0">
      <w:pPr>
        <w:rPr>
          <w:rFonts w:hint="eastAsia" w:ascii="宋体" w:hAnsi="宋体" w:eastAsia="宋体" w:cs="宋体"/>
          <w:sz w:val="21"/>
          <w:szCs w:val="21"/>
        </w:rPr>
      </w:pPr>
      <w:r>
        <w:rPr>
          <w:rFonts w:hint="eastAsia" w:ascii="宋体" w:hAnsi="宋体" w:eastAsia="宋体" w:cs="宋体"/>
          <w:sz w:val="21"/>
          <w:szCs w:val="21"/>
        </w:rPr>
        <w:br w:type="page"/>
      </w:r>
    </w:p>
    <w:p w14:paraId="6732DDA8">
      <w:pPr>
        <w:spacing w:before="64" w:line="229" w:lineRule="auto"/>
        <w:jc w:val="center"/>
        <w:rPr>
          <w:rFonts w:hint="eastAsia" w:ascii="宋体" w:hAnsi="宋体" w:eastAsia="宋体" w:cs="宋体"/>
          <w:color w:val="auto"/>
          <w:sz w:val="31"/>
          <w:szCs w:val="31"/>
          <w:highlight w:val="none"/>
        </w:rPr>
      </w:pPr>
      <w:r>
        <w:rPr>
          <w:rFonts w:hint="eastAsia" w:ascii="宋体" w:hAnsi="宋体" w:eastAsia="宋体" w:cs="宋体"/>
          <w:b/>
          <w:bCs/>
          <w:color w:val="auto"/>
          <w:spacing w:val="10"/>
          <w:sz w:val="31"/>
          <w:szCs w:val="31"/>
          <w:highlight w:val="none"/>
          <w:lang w:val="en-US" w:eastAsia="zh-CN"/>
        </w:rPr>
        <w:t xml:space="preserve">一、 </w:t>
      </w:r>
      <w:r>
        <w:rPr>
          <w:rFonts w:hint="eastAsia" w:ascii="宋体" w:hAnsi="宋体" w:eastAsia="宋体" w:cs="宋体"/>
          <w:b/>
          <w:bCs/>
          <w:color w:val="auto"/>
          <w:spacing w:val="10"/>
          <w:sz w:val="31"/>
          <w:szCs w:val="31"/>
          <w:highlight w:val="none"/>
        </w:rPr>
        <w:t>谈判响应函</w:t>
      </w:r>
    </w:p>
    <w:p w14:paraId="05400EEF">
      <w:pPr>
        <w:pStyle w:val="19"/>
        <w:spacing w:line="242" w:lineRule="auto"/>
        <w:rPr>
          <w:rFonts w:hint="eastAsia" w:ascii="宋体" w:hAnsi="宋体" w:eastAsia="宋体" w:cs="宋体"/>
          <w:color w:val="auto"/>
          <w:sz w:val="21"/>
          <w:szCs w:val="21"/>
          <w:highlight w:val="none"/>
        </w:rPr>
      </w:pPr>
    </w:p>
    <w:p w14:paraId="45BA742C">
      <w:pPr>
        <w:keepNext w:val="0"/>
        <w:keepLines w:val="0"/>
        <w:pageBreakBefore w:val="0"/>
        <w:widowControl/>
        <w:tabs>
          <w:tab w:val="left" w:pos="1155"/>
        </w:tabs>
        <w:kinsoku/>
        <w:wordWrap/>
        <w:overflowPunct w:val="0"/>
        <w:topLinePunct/>
        <w:autoSpaceDE/>
        <w:autoSpaceDN/>
        <w:bidi w:val="0"/>
        <w:adjustRightInd/>
        <w:snapToGrid w:val="0"/>
        <w:spacing w:line="44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（采购人名称）：  </w:t>
      </w:r>
    </w:p>
    <w:p w14:paraId="59F973C6">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zh-CN"/>
        </w:rPr>
        <w:t>我</w:t>
      </w:r>
      <w:r>
        <w:rPr>
          <w:rFonts w:hint="eastAsia" w:ascii="宋体" w:hAnsi="宋体" w:eastAsia="宋体" w:cs="宋体"/>
          <w:color w:val="auto"/>
          <w:kern w:val="0"/>
          <w:sz w:val="21"/>
          <w:szCs w:val="21"/>
          <w:highlight w:val="none"/>
          <w:lang w:val="en-US" w:eastAsia="zh-CN"/>
        </w:rPr>
        <w:t>公司</w:t>
      </w:r>
      <w:r>
        <w:rPr>
          <w:rFonts w:hint="eastAsia" w:ascii="宋体" w:hAnsi="宋体" w:eastAsia="宋体" w:cs="宋体"/>
          <w:color w:val="auto"/>
          <w:kern w:val="0"/>
          <w:sz w:val="21"/>
          <w:szCs w:val="21"/>
          <w:highlight w:val="none"/>
          <w:lang w:val="zh-CN"/>
        </w:rPr>
        <w:t>收到贵</w:t>
      </w:r>
      <w:r>
        <w:rPr>
          <w:rFonts w:hint="eastAsia" w:ascii="宋体" w:hAnsi="宋体" w:eastAsia="宋体" w:cs="宋体"/>
          <w:color w:val="auto"/>
          <w:kern w:val="0"/>
          <w:sz w:val="21"/>
          <w:szCs w:val="21"/>
          <w:highlight w:val="none"/>
          <w:lang w:val="en-US" w:eastAsia="zh-CN"/>
        </w:rPr>
        <w:t>单位</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snapToGrid/>
          <w:color w:val="auto"/>
          <w:kern w:val="0"/>
          <w:sz w:val="21"/>
          <w:szCs w:val="21"/>
          <w:highlight w:val="none"/>
          <w:u w:val="single"/>
          <w:lang w:val="en-US" w:eastAsia="zh-CN"/>
        </w:rPr>
        <w:t>（合同包名称、项目编号）</w:t>
      </w:r>
      <w:r>
        <w:rPr>
          <w:rFonts w:hint="eastAsia" w:ascii="宋体" w:hAnsi="宋体" w:eastAsia="宋体" w:cs="宋体"/>
          <w:color w:val="auto"/>
          <w:kern w:val="0"/>
          <w:sz w:val="21"/>
          <w:szCs w:val="21"/>
          <w:highlight w:val="none"/>
          <w:lang w:val="en-US" w:eastAsia="zh-CN"/>
        </w:rPr>
        <w:t>谈判</w:t>
      </w:r>
      <w:r>
        <w:rPr>
          <w:rFonts w:hint="eastAsia" w:ascii="宋体" w:hAnsi="宋体" w:eastAsia="宋体" w:cs="宋体"/>
          <w:color w:val="auto"/>
          <w:kern w:val="0"/>
          <w:sz w:val="21"/>
          <w:szCs w:val="21"/>
          <w:highlight w:val="none"/>
          <w:lang w:val="zh-CN"/>
        </w:rPr>
        <w:t>文件，经详细研究，我们决定参加本次</w:t>
      </w:r>
      <w:r>
        <w:rPr>
          <w:rFonts w:hint="eastAsia" w:ascii="宋体" w:hAnsi="宋体" w:eastAsia="宋体" w:cs="宋体"/>
          <w:color w:val="auto"/>
          <w:kern w:val="0"/>
          <w:sz w:val="21"/>
          <w:szCs w:val="21"/>
          <w:highlight w:val="none"/>
          <w:lang w:val="en-US" w:eastAsia="zh-CN"/>
        </w:rPr>
        <w:t>谈判</w:t>
      </w:r>
      <w:r>
        <w:rPr>
          <w:rFonts w:hint="eastAsia" w:ascii="宋体" w:hAnsi="宋体" w:eastAsia="宋体" w:cs="宋体"/>
          <w:color w:val="auto"/>
          <w:kern w:val="0"/>
          <w:sz w:val="21"/>
          <w:szCs w:val="21"/>
          <w:highlight w:val="none"/>
          <w:lang w:val="zh-CN"/>
        </w:rPr>
        <w:t>活动。为此，我方郑重声明以下诸点，并负法律责任。</w:t>
      </w:r>
    </w:p>
    <w:p w14:paraId="17FF6982">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zh-CN"/>
        </w:rPr>
        <w:t>、愿意按照</w:t>
      </w:r>
      <w:r>
        <w:rPr>
          <w:rFonts w:hint="eastAsia" w:ascii="宋体" w:hAnsi="宋体" w:eastAsia="宋体" w:cs="宋体"/>
          <w:color w:val="auto"/>
          <w:kern w:val="0"/>
          <w:sz w:val="21"/>
          <w:szCs w:val="21"/>
          <w:highlight w:val="none"/>
          <w:lang w:val="en-US" w:eastAsia="zh-CN"/>
        </w:rPr>
        <w:t>谈判</w:t>
      </w:r>
      <w:r>
        <w:rPr>
          <w:rFonts w:hint="eastAsia" w:ascii="宋体" w:hAnsi="宋体" w:eastAsia="宋体" w:cs="宋体"/>
          <w:color w:val="auto"/>
          <w:kern w:val="0"/>
          <w:sz w:val="21"/>
          <w:szCs w:val="21"/>
          <w:highlight w:val="none"/>
          <w:lang w:val="zh-CN"/>
        </w:rPr>
        <w:t>文件中的一切要求，提供本项目</w:t>
      </w:r>
      <w:r>
        <w:rPr>
          <w:rFonts w:hint="eastAsia" w:ascii="宋体" w:hAnsi="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lang w:val="zh-CN"/>
        </w:rPr>
        <w:t>，完成合同的责任和义务。</w:t>
      </w:r>
    </w:p>
    <w:p w14:paraId="35199D35">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zh-CN"/>
        </w:rPr>
        <w:t>、按</w:t>
      </w:r>
      <w:r>
        <w:rPr>
          <w:rFonts w:hint="eastAsia" w:ascii="宋体" w:hAnsi="宋体" w:eastAsia="宋体" w:cs="宋体"/>
          <w:color w:val="auto"/>
          <w:kern w:val="0"/>
          <w:sz w:val="21"/>
          <w:szCs w:val="21"/>
          <w:highlight w:val="none"/>
          <w:lang w:val="en-US" w:eastAsia="zh-CN"/>
        </w:rPr>
        <w:t>谈判</w:t>
      </w:r>
      <w:r>
        <w:rPr>
          <w:rFonts w:hint="eastAsia" w:ascii="宋体" w:hAnsi="宋体" w:eastAsia="宋体" w:cs="宋体"/>
          <w:color w:val="auto"/>
          <w:kern w:val="0"/>
          <w:sz w:val="21"/>
          <w:szCs w:val="21"/>
          <w:highlight w:val="none"/>
          <w:lang w:val="zh-CN"/>
        </w:rPr>
        <w:t>文件的规定，我公司的</w:t>
      </w:r>
      <w:r>
        <w:rPr>
          <w:rFonts w:hint="eastAsia" w:ascii="宋体" w:hAnsi="宋体" w:eastAsia="宋体" w:cs="宋体"/>
          <w:color w:val="auto"/>
          <w:kern w:val="0"/>
          <w:sz w:val="21"/>
          <w:szCs w:val="21"/>
          <w:highlight w:val="none"/>
          <w:lang w:val="en-US" w:eastAsia="zh-CN"/>
        </w:rPr>
        <w:t>第一次谈判总</w:t>
      </w:r>
      <w:r>
        <w:rPr>
          <w:rFonts w:hint="eastAsia" w:ascii="宋体" w:hAnsi="宋体" w:eastAsia="宋体" w:cs="宋体"/>
          <w:color w:val="auto"/>
          <w:kern w:val="0"/>
          <w:sz w:val="21"/>
          <w:szCs w:val="21"/>
          <w:highlight w:val="none"/>
          <w:lang w:val="zh-CN"/>
        </w:rPr>
        <w:t>报价为：人民币（大写）：</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rPr>
        <w:t>小写</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lang w:val="zh-CN"/>
        </w:rPr>
        <w:t>元）。</w:t>
      </w:r>
      <w:r>
        <w:rPr>
          <w:rFonts w:hint="eastAsia" w:ascii="宋体" w:hAnsi="宋体" w:eastAsia="宋体" w:cs="宋体"/>
          <w:color w:val="auto"/>
          <w:kern w:val="0"/>
          <w:sz w:val="21"/>
          <w:szCs w:val="21"/>
          <w:highlight w:val="none"/>
        </w:rPr>
        <w:t xml:space="preserve"> </w:t>
      </w:r>
    </w:p>
    <w:p w14:paraId="560A1980">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zh-CN"/>
        </w:rPr>
        <w:t>、已详细阅读了</w:t>
      </w:r>
      <w:r>
        <w:rPr>
          <w:rFonts w:hint="eastAsia" w:ascii="宋体" w:hAnsi="宋体" w:eastAsia="宋体" w:cs="宋体"/>
          <w:color w:val="auto"/>
          <w:kern w:val="0"/>
          <w:sz w:val="21"/>
          <w:szCs w:val="21"/>
          <w:highlight w:val="none"/>
          <w:lang w:val="en-US" w:eastAsia="zh-CN"/>
        </w:rPr>
        <w:t>谈判</w:t>
      </w:r>
      <w:r>
        <w:rPr>
          <w:rFonts w:hint="eastAsia" w:ascii="宋体" w:hAnsi="宋体" w:eastAsia="宋体" w:cs="宋体"/>
          <w:color w:val="auto"/>
          <w:kern w:val="0"/>
          <w:sz w:val="21"/>
          <w:szCs w:val="21"/>
          <w:highlight w:val="none"/>
          <w:lang w:val="zh-CN"/>
        </w:rPr>
        <w:t>文件，完全理解并放弃提出含糊不清或易形成歧义的表述和资料。</w:t>
      </w:r>
    </w:p>
    <w:p w14:paraId="77493C24">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zh-CN"/>
        </w:rPr>
        <w:t>、</w:t>
      </w:r>
      <w:r>
        <w:rPr>
          <w:rFonts w:hint="eastAsia" w:ascii="宋体" w:hAnsi="宋体" w:cs="宋体"/>
          <w:color w:val="auto"/>
          <w:sz w:val="21"/>
          <w:szCs w:val="21"/>
          <w:highlight w:val="none"/>
          <w:lang w:val="zh-CN"/>
        </w:rPr>
        <w:t>谈判后在规定的有效期内撤回谈判，我方愿接受政府采购的有关处罚决定</w:t>
      </w:r>
      <w:r>
        <w:rPr>
          <w:rFonts w:hint="eastAsia" w:ascii="宋体" w:hAnsi="宋体" w:eastAsia="宋体" w:cs="宋体"/>
          <w:color w:val="auto"/>
          <w:kern w:val="0"/>
          <w:sz w:val="21"/>
          <w:szCs w:val="21"/>
          <w:highlight w:val="none"/>
          <w:lang w:val="zh-CN"/>
        </w:rPr>
        <w:t>。</w:t>
      </w:r>
    </w:p>
    <w:p w14:paraId="4B837FAE">
      <w:pPr>
        <w:keepNext w:val="0"/>
        <w:keepLines w:val="0"/>
        <w:pageBreakBefore w:val="0"/>
        <w:widowControl/>
        <w:tabs>
          <w:tab w:val="left" w:pos="5040"/>
        </w:tabs>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zh-CN"/>
        </w:rPr>
        <w:t>、同意向贵方提供可能要求的，与本次响应有关的任何证据或资料。我们完全理解最低</w:t>
      </w:r>
      <w:r>
        <w:rPr>
          <w:rFonts w:hint="eastAsia" w:ascii="宋体" w:hAnsi="宋体" w:eastAsia="宋体" w:cs="宋体"/>
          <w:color w:val="auto"/>
          <w:kern w:val="0"/>
          <w:sz w:val="21"/>
          <w:szCs w:val="21"/>
          <w:highlight w:val="none"/>
          <w:lang w:val="en-US" w:eastAsia="zh-CN"/>
        </w:rPr>
        <w:t>谈判</w:t>
      </w:r>
      <w:r>
        <w:rPr>
          <w:rFonts w:hint="eastAsia" w:ascii="宋体" w:hAnsi="宋体" w:eastAsia="宋体" w:cs="宋体"/>
          <w:color w:val="auto"/>
          <w:kern w:val="0"/>
          <w:sz w:val="21"/>
          <w:szCs w:val="21"/>
          <w:highlight w:val="none"/>
          <w:lang w:val="zh-CN"/>
        </w:rPr>
        <w:t>报价不作为成交的唯一条件，且尊重</w:t>
      </w:r>
      <w:r>
        <w:rPr>
          <w:rFonts w:hint="eastAsia" w:ascii="宋体" w:hAnsi="宋体" w:eastAsia="宋体" w:cs="宋体"/>
          <w:color w:val="auto"/>
          <w:kern w:val="0"/>
          <w:sz w:val="21"/>
          <w:szCs w:val="21"/>
          <w:highlight w:val="none"/>
          <w:lang w:val="en-US" w:eastAsia="zh-CN"/>
        </w:rPr>
        <w:t>评审小组</w:t>
      </w:r>
      <w:r>
        <w:rPr>
          <w:rFonts w:hint="eastAsia" w:ascii="宋体" w:hAnsi="宋体" w:eastAsia="宋体" w:cs="宋体"/>
          <w:color w:val="auto"/>
          <w:kern w:val="0"/>
          <w:sz w:val="21"/>
          <w:szCs w:val="21"/>
          <w:highlight w:val="none"/>
          <w:lang w:val="zh-CN"/>
        </w:rPr>
        <w:t>的评审结论和</w:t>
      </w:r>
      <w:r>
        <w:rPr>
          <w:rFonts w:hint="eastAsia" w:ascii="宋体" w:hAnsi="宋体" w:eastAsia="宋体" w:cs="宋体"/>
          <w:color w:val="auto"/>
          <w:kern w:val="0"/>
          <w:sz w:val="21"/>
          <w:szCs w:val="21"/>
          <w:highlight w:val="none"/>
          <w:lang w:val="en-US" w:eastAsia="zh-CN"/>
        </w:rPr>
        <w:t>成交</w:t>
      </w:r>
      <w:r>
        <w:rPr>
          <w:rFonts w:hint="eastAsia" w:ascii="宋体" w:hAnsi="宋体" w:eastAsia="宋体" w:cs="宋体"/>
          <w:color w:val="auto"/>
          <w:kern w:val="0"/>
          <w:sz w:val="21"/>
          <w:szCs w:val="21"/>
          <w:highlight w:val="none"/>
          <w:lang w:val="zh-CN"/>
        </w:rPr>
        <w:t>结果。</w:t>
      </w:r>
    </w:p>
    <w:p w14:paraId="4B13F32C">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zh-CN"/>
        </w:rPr>
        <w:t>、</w:t>
      </w:r>
      <w:r>
        <w:rPr>
          <w:rFonts w:hint="eastAsia" w:ascii="宋体" w:hAnsi="宋体" w:cs="宋体"/>
          <w:color w:val="auto"/>
          <w:sz w:val="21"/>
          <w:szCs w:val="21"/>
          <w:highlight w:val="none"/>
          <w:lang w:val="zh-CN"/>
        </w:rPr>
        <w:t>我方的响应文件在谈判后有效期为</w:t>
      </w:r>
      <w:r>
        <w:rPr>
          <w:rFonts w:hint="eastAsia" w:ascii="宋体" w:hAnsi="宋体" w:cs="宋体"/>
          <w:color w:val="auto"/>
          <w:sz w:val="21"/>
          <w:szCs w:val="21"/>
          <w:highlight w:val="none"/>
        </w:rPr>
        <w:t>90</w:t>
      </w:r>
      <w:r>
        <w:rPr>
          <w:rFonts w:hint="eastAsia" w:ascii="宋体" w:hAnsi="宋体" w:cs="宋体"/>
          <w:color w:val="auto"/>
          <w:sz w:val="21"/>
          <w:szCs w:val="21"/>
          <w:highlight w:val="none"/>
          <w:lang w:val="zh-CN"/>
        </w:rPr>
        <w:t>个日历天，若我方成交，响应文件有效期延长至合同执行完毕</w:t>
      </w:r>
      <w:r>
        <w:rPr>
          <w:rFonts w:hint="eastAsia" w:ascii="宋体" w:hAnsi="宋体" w:eastAsia="宋体" w:cs="宋体"/>
          <w:color w:val="auto"/>
          <w:kern w:val="0"/>
          <w:sz w:val="21"/>
          <w:szCs w:val="21"/>
          <w:highlight w:val="none"/>
          <w:lang w:val="zh-CN"/>
        </w:rPr>
        <w:t>。</w:t>
      </w:r>
    </w:p>
    <w:p w14:paraId="5CDE1A53">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val="zh-CN"/>
        </w:rPr>
        <w:t>、有关于本项目的函电，请按下列地址联系。</w:t>
      </w:r>
    </w:p>
    <w:p w14:paraId="73225BAF">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lang w:val="zh-CN"/>
        </w:rPr>
      </w:pPr>
    </w:p>
    <w:p w14:paraId="6BC5D231">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lang w:val="zh-CN"/>
        </w:rPr>
        <w:t>供应商全称（</w:t>
      </w:r>
      <w:r>
        <w:rPr>
          <w:rFonts w:hint="eastAsia" w:ascii="宋体" w:hAnsi="宋体" w:cs="宋体"/>
          <w:color w:val="auto"/>
          <w:kern w:val="0"/>
          <w:sz w:val="21"/>
          <w:szCs w:val="21"/>
          <w:highlight w:val="none"/>
          <w:lang w:val="en-US" w:eastAsia="zh-CN"/>
        </w:rPr>
        <w:t>公章</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140E1529">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lang w:val="zh-CN"/>
        </w:rPr>
        <w:t>地址</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103F3DD5">
      <w:pPr>
        <w:keepNext w:val="0"/>
        <w:keepLines w:val="0"/>
        <w:pageBreakBefore w:val="0"/>
        <w:widowControl/>
        <w:wordWrap/>
        <w:topLinePunct w:val="0"/>
        <w:bidi w:val="0"/>
        <w:snapToGrid w:val="0"/>
        <w:spacing w:line="440" w:lineRule="exact"/>
        <w:ind w:firstLine="436"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Times New Roman"/>
          <w:color w:val="auto"/>
          <w:spacing w:val="4"/>
          <w:kern w:val="0"/>
          <w:sz w:val="21"/>
          <w:szCs w:val="21"/>
          <w:highlight w:val="none"/>
          <w:lang w:val="en-US" w:eastAsia="zh-CN"/>
        </w:rPr>
        <w:t>邮箱</w:t>
      </w:r>
      <w:r>
        <w:rPr>
          <w:rFonts w:hint="eastAsia" w:ascii="宋体" w:hAnsi="宋体" w:eastAsia="宋体" w:cs="Times New Roman"/>
          <w:color w:val="auto"/>
          <w:spacing w:val="4"/>
          <w:kern w:val="0"/>
          <w:sz w:val="21"/>
          <w:szCs w:val="21"/>
          <w:highlight w:val="none"/>
        </w:rPr>
        <w:t>：</w:t>
      </w:r>
      <w:r>
        <w:rPr>
          <w:rFonts w:hint="eastAsia" w:ascii="宋体" w:hAnsi="宋体" w:eastAsia="宋体" w:cs="Times New Roman"/>
          <w:color w:val="auto"/>
          <w:spacing w:val="4"/>
          <w:kern w:val="0"/>
          <w:sz w:val="21"/>
          <w:szCs w:val="21"/>
          <w:highlight w:val="none"/>
          <w:u w:val="single"/>
          <w:lang w:val="en-US" w:eastAsia="zh-CN"/>
        </w:rPr>
        <w:t xml:space="preserve">                            </w:t>
      </w:r>
    </w:p>
    <w:p w14:paraId="23EA2D3F">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lang w:val="zh-CN"/>
        </w:rPr>
        <w:t>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14:paraId="53ACC3AA">
      <w:pPr>
        <w:keepNext w:val="0"/>
        <w:keepLines w:val="0"/>
        <w:pageBreakBefore w:val="0"/>
        <w:widowControl/>
        <w:kinsoku/>
        <w:wordWrap/>
        <w:autoSpaceDE/>
        <w:autoSpaceDN/>
        <w:bidi w:val="0"/>
        <w:adjustRightInd/>
        <w:snapToGrid w:val="0"/>
        <w:spacing w:line="440" w:lineRule="exact"/>
        <w:ind w:firstLine="48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none"/>
          <w:lang w:val="zh-CN"/>
        </w:rPr>
        <w:t>法定代表人/负责人或被授权人（</w:t>
      </w:r>
      <w:r>
        <w:rPr>
          <w:rFonts w:hint="eastAsia" w:ascii="宋体" w:hAnsi="宋体" w:eastAsia="宋体" w:cs="宋体"/>
          <w:color w:val="auto"/>
          <w:kern w:val="0"/>
          <w:sz w:val="21"/>
          <w:szCs w:val="21"/>
          <w:highlight w:val="none"/>
          <w:u w:val="none"/>
        </w:rPr>
        <w:t>签字</w:t>
      </w:r>
      <w:r>
        <w:rPr>
          <w:rFonts w:hint="eastAsia" w:ascii="宋体" w:hAnsi="宋体" w:cs="宋体"/>
          <w:color w:val="auto"/>
          <w:kern w:val="0"/>
          <w:sz w:val="21"/>
          <w:szCs w:val="21"/>
          <w:highlight w:val="none"/>
          <w:u w:val="none"/>
          <w:lang w:val="en-US" w:eastAsia="zh-CN"/>
        </w:rPr>
        <w:t>或盖章</w:t>
      </w:r>
      <w:r>
        <w:rPr>
          <w:rFonts w:hint="eastAsia" w:ascii="宋体" w:hAnsi="宋体" w:eastAsia="宋体" w:cs="宋体"/>
          <w:color w:val="auto"/>
          <w:kern w:val="0"/>
          <w:sz w:val="21"/>
          <w:szCs w:val="21"/>
          <w:highlight w:val="none"/>
          <w:u w:val="none"/>
          <w:lang w:val="zh-CN"/>
        </w:rPr>
        <w:t>）：</w:t>
      </w:r>
      <w:r>
        <w:rPr>
          <w:rFonts w:hint="eastAsia" w:ascii="宋体" w:hAnsi="宋体" w:eastAsia="宋体" w:cs="宋体"/>
          <w:color w:val="auto"/>
          <w:kern w:val="0"/>
          <w:sz w:val="21"/>
          <w:szCs w:val="21"/>
          <w:highlight w:val="none"/>
          <w:u w:val="single"/>
        </w:rPr>
        <w:t xml:space="preserve">             </w:t>
      </w:r>
    </w:p>
    <w:p w14:paraId="0AC71ED5">
      <w:pPr>
        <w:keepNext w:val="0"/>
        <w:keepLines w:val="0"/>
        <w:pageBreakBefore w:val="0"/>
        <w:widowControl/>
        <w:wordWrap/>
        <w:bidi w:val="0"/>
        <w:snapToGrid w:val="0"/>
        <w:spacing w:before="64" w:line="440" w:lineRule="exact"/>
        <w:jc w:val="righ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lang w:val="zh-CN"/>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lang w:val="zh-CN"/>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lang w:val="en-US" w:eastAsia="zh-CN"/>
        </w:rPr>
        <w:t>日</w:t>
      </w:r>
    </w:p>
    <w:p w14:paraId="023E585C">
      <w:pPr>
        <w:spacing w:before="64" w:line="229" w:lineRule="auto"/>
        <w:jc w:val="center"/>
        <w:rPr>
          <w:rFonts w:hint="default" w:ascii="宋体" w:hAnsi="宋体" w:eastAsia="宋体" w:cs="宋体"/>
          <w:b/>
          <w:bCs/>
          <w:color w:val="auto"/>
          <w:spacing w:val="10"/>
          <w:sz w:val="31"/>
          <w:szCs w:val="31"/>
          <w:highlight w:val="none"/>
          <w:lang w:val="en-US" w:eastAsia="zh-CN"/>
        </w:rPr>
      </w:pPr>
      <w:r>
        <w:rPr>
          <w:rFonts w:hint="eastAsia" w:ascii="宋体" w:hAnsi="宋体" w:eastAsia="宋体" w:cs="宋体"/>
          <w:sz w:val="21"/>
          <w:szCs w:val="21"/>
        </w:rPr>
        <w:br w:type="page"/>
      </w:r>
      <w:r>
        <w:rPr>
          <w:rFonts w:hint="eastAsia" w:ascii="宋体" w:hAnsi="宋体" w:eastAsia="宋体" w:cs="宋体"/>
          <w:b/>
          <w:bCs/>
          <w:color w:val="auto"/>
          <w:spacing w:val="10"/>
          <w:sz w:val="31"/>
          <w:szCs w:val="31"/>
          <w:highlight w:val="none"/>
          <w:lang w:val="en-US" w:eastAsia="zh-CN"/>
        </w:rPr>
        <w:t>二、第一次谈判报价表</w:t>
      </w:r>
    </w:p>
    <w:p w14:paraId="7EFE03E9">
      <w:pPr>
        <w:keepNext w:val="0"/>
        <w:keepLines w:val="0"/>
        <w:pageBreakBefore w:val="0"/>
        <w:widowControl/>
        <w:kinsoku/>
        <w:wordWrap/>
        <w:overflowPunct/>
        <w:topLinePunct w:val="0"/>
        <w:autoSpaceDE/>
        <w:autoSpaceDN/>
        <w:bidi w:val="0"/>
        <w:adjustRightInd/>
        <w:snapToGrid/>
        <w:spacing w:after="40" w:line="360" w:lineRule="auto"/>
        <w:ind w:firstLine="420" w:firstLineChars="200"/>
        <w:jc w:val="left"/>
        <w:textAlignment w:val="auto"/>
        <w:rPr>
          <w:rFonts w:hint="eastAsia" w:ascii="宋体" w:hAnsi="宋体" w:eastAsia="宋体" w:cs="宋体"/>
          <w:b w:val="0"/>
          <w:bCs/>
          <w:sz w:val="21"/>
          <w:szCs w:val="21"/>
        </w:rPr>
      </w:pPr>
      <w:r>
        <w:rPr>
          <w:rFonts w:hint="eastAsia" w:ascii="宋体" w:hAnsi="宋体" w:eastAsia="宋体" w:cs="宋体"/>
          <w:b w:val="0"/>
          <w:bCs/>
          <w:sz w:val="21"/>
          <w:szCs w:val="21"/>
        </w:rPr>
        <w:t>项目名称：</w:t>
      </w:r>
      <w:r>
        <w:rPr>
          <w:rFonts w:hint="eastAsia" w:cs="宋体"/>
          <w:b w:val="0"/>
          <w:bCs/>
          <w:sz w:val="21"/>
          <w:szCs w:val="21"/>
          <w:lang w:val="en-US" w:eastAsia="zh-CN"/>
        </w:rPr>
        <w:t xml:space="preserve">                                                   </w:t>
      </w:r>
      <w:r>
        <w:rPr>
          <w:rFonts w:hint="eastAsia" w:ascii="宋体" w:hAnsi="宋体" w:eastAsia="宋体" w:cs="宋体"/>
          <w:b w:val="0"/>
          <w:bCs/>
          <w:sz w:val="21"/>
          <w:szCs w:val="21"/>
        </w:rPr>
        <w:t>项目编号：</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2616"/>
        <w:gridCol w:w="5232"/>
      </w:tblGrid>
      <w:tr w14:paraId="277A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20EBF">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2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B788">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项目内容</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D8C5C">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说明</w:t>
            </w:r>
          </w:p>
        </w:tc>
      </w:tr>
      <w:tr w14:paraId="2B1E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71" w:type="dxa"/>
            <w:tcBorders>
              <w:top w:val="single" w:color="000000" w:sz="4" w:space="0"/>
              <w:left w:val="single" w:color="000000" w:sz="4" w:space="0"/>
              <w:bottom w:val="single" w:color="000000" w:sz="4" w:space="0"/>
              <w:right w:val="single" w:color="000000" w:sz="4" w:space="0"/>
            </w:tcBorders>
            <w:vAlign w:val="center"/>
          </w:tcPr>
          <w:p w14:paraId="46F6F3B1">
            <w:pPr>
              <w:spacing w:after="0" w:line="240" w:lineRule="auto"/>
              <w:rPr>
                <w:rFonts w:hint="eastAsia" w:ascii="宋体" w:hAnsi="宋体" w:eastAsia="宋体" w:cs="宋体"/>
                <w:sz w:val="21"/>
                <w:szCs w:val="21"/>
              </w:rPr>
            </w:pPr>
            <w:r>
              <w:rPr>
                <w:rFonts w:hint="eastAsia" w:ascii="宋体" w:hAnsi="宋体" w:eastAsia="宋体" w:cs="宋体"/>
                <w:sz w:val="21"/>
                <w:szCs w:val="21"/>
              </w:rPr>
              <w:t>1</w:t>
            </w:r>
          </w:p>
        </w:tc>
        <w:tc>
          <w:tcPr>
            <w:tcW w:w="2616" w:type="dxa"/>
            <w:tcBorders>
              <w:top w:val="single" w:color="000000" w:sz="4" w:space="0"/>
              <w:left w:val="single" w:color="000000" w:sz="4" w:space="0"/>
              <w:bottom w:val="single" w:color="000000" w:sz="4" w:space="0"/>
              <w:right w:val="single" w:color="000000" w:sz="4" w:space="0"/>
            </w:tcBorders>
            <w:vAlign w:val="center"/>
          </w:tcPr>
          <w:p w14:paraId="3C08485B">
            <w:pPr>
              <w:spacing w:after="0" w:line="240" w:lineRule="auto"/>
              <w:rPr>
                <w:rFonts w:hint="eastAsia" w:ascii="宋体" w:hAnsi="宋体" w:eastAsia="宋体" w:cs="宋体"/>
                <w:sz w:val="21"/>
                <w:szCs w:val="21"/>
              </w:rPr>
            </w:pPr>
            <w:r>
              <w:rPr>
                <w:rFonts w:hint="eastAsia" w:ascii="宋体" w:hAnsi="宋体" w:eastAsia="宋体" w:cs="宋体"/>
                <w:sz w:val="21"/>
                <w:szCs w:val="21"/>
              </w:rPr>
              <w:t>谈判总报价（元）</w:t>
            </w:r>
          </w:p>
        </w:tc>
        <w:tc>
          <w:tcPr>
            <w:tcW w:w="5232" w:type="dxa"/>
            <w:tcBorders>
              <w:top w:val="single" w:color="000000" w:sz="4" w:space="0"/>
              <w:left w:val="single" w:color="000000" w:sz="4" w:space="0"/>
              <w:bottom w:val="single" w:color="000000" w:sz="4" w:space="0"/>
              <w:right w:val="single" w:color="000000" w:sz="4" w:space="0"/>
            </w:tcBorders>
            <w:vAlign w:val="center"/>
          </w:tcPr>
          <w:p w14:paraId="3A811DD3">
            <w:pPr>
              <w:spacing w:after="0" w:line="240" w:lineRule="auto"/>
              <w:rPr>
                <w:rFonts w:hint="eastAsia" w:ascii="宋体" w:hAnsi="宋体" w:eastAsia="宋体" w:cs="宋体"/>
                <w:sz w:val="21"/>
                <w:szCs w:val="21"/>
              </w:rPr>
            </w:pPr>
            <w:r>
              <w:rPr>
                <w:rFonts w:hint="eastAsia" w:ascii="宋体" w:hAnsi="宋体" w:eastAsia="宋体" w:cs="宋体"/>
                <w:sz w:val="21"/>
                <w:szCs w:val="21"/>
              </w:rPr>
              <w:t>大写：                小写：</w:t>
            </w:r>
          </w:p>
        </w:tc>
      </w:tr>
      <w:tr w14:paraId="76BE4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71" w:type="dxa"/>
            <w:tcBorders>
              <w:top w:val="single" w:color="000000" w:sz="4" w:space="0"/>
              <w:left w:val="single" w:color="000000" w:sz="4" w:space="0"/>
              <w:bottom w:val="single" w:color="000000" w:sz="4" w:space="0"/>
              <w:right w:val="single" w:color="000000" w:sz="4" w:space="0"/>
            </w:tcBorders>
            <w:vAlign w:val="center"/>
          </w:tcPr>
          <w:p w14:paraId="28B9F780">
            <w:pPr>
              <w:spacing w:after="0" w:line="240" w:lineRule="auto"/>
              <w:rPr>
                <w:rFonts w:hint="eastAsia" w:ascii="宋体" w:hAnsi="宋体" w:eastAsia="宋体" w:cs="宋体"/>
                <w:sz w:val="21"/>
                <w:szCs w:val="21"/>
              </w:rPr>
            </w:pPr>
            <w:r>
              <w:rPr>
                <w:rFonts w:hint="eastAsia" w:ascii="宋体" w:hAnsi="宋体" w:eastAsia="宋体" w:cs="宋体"/>
                <w:sz w:val="21"/>
                <w:szCs w:val="21"/>
              </w:rPr>
              <w:t>2</w:t>
            </w:r>
          </w:p>
        </w:tc>
        <w:tc>
          <w:tcPr>
            <w:tcW w:w="2616" w:type="dxa"/>
            <w:tcBorders>
              <w:top w:val="single" w:color="000000" w:sz="4" w:space="0"/>
              <w:left w:val="single" w:color="000000" w:sz="4" w:space="0"/>
              <w:bottom w:val="single" w:color="000000" w:sz="4" w:space="0"/>
              <w:right w:val="single" w:color="000000" w:sz="4" w:space="0"/>
            </w:tcBorders>
            <w:vAlign w:val="center"/>
          </w:tcPr>
          <w:p w14:paraId="15A8938C">
            <w:pPr>
              <w:spacing w:after="0" w:line="240" w:lineRule="auto"/>
              <w:rPr>
                <w:rFonts w:hint="eastAsia" w:ascii="宋体" w:hAnsi="宋体" w:eastAsia="宋体" w:cs="宋体"/>
                <w:sz w:val="21"/>
                <w:szCs w:val="21"/>
              </w:rPr>
            </w:pPr>
            <w:r>
              <w:rPr>
                <w:rFonts w:hint="eastAsia" w:ascii="宋体" w:hAnsi="宋体" w:eastAsia="宋体" w:cs="宋体"/>
                <w:sz w:val="21"/>
                <w:szCs w:val="21"/>
              </w:rPr>
              <w:t>合同履行期限</w:t>
            </w:r>
          </w:p>
        </w:tc>
        <w:tc>
          <w:tcPr>
            <w:tcW w:w="5232" w:type="dxa"/>
            <w:tcBorders>
              <w:top w:val="single" w:color="000000" w:sz="4" w:space="0"/>
              <w:left w:val="single" w:color="000000" w:sz="4" w:space="0"/>
              <w:bottom w:val="single" w:color="000000" w:sz="4" w:space="0"/>
              <w:right w:val="single" w:color="000000" w:sz="4" w:space="0"/>
            </w:tcBorders>
            <w:vAlign w:val="center"/>
          </w:tcPr>
          <w:p w14:paraId="44F0B6DB">
            <w:pPr>
              <w:spacing w:after="0" w:line="240" w:lineRule="auto"/>
              <w:rPr>
                <w:rFonts w:hint="eastAsia" w:ascii="宋体" w:hAnsi="宋体" w:eastAsia="宋体" w:cs="宋体"/>
                <w:sz w:val="21"/>
                <w:szCs w:val="21"/>
              </w:rPr>
            </w:pPr>
          </w:p>
        </w:tc>
      </w:tr>
      <w:tr w14:paraId="0FDB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71" w:type="dxa"/>
            <w:tcBorders>
              <w:top w:val="single" w:color="000000" w:sz="4" w:space="0"/>
              <w:left w:val="single" w:color="000000" w:sz="4" w:space="0"/>
              <w:bottom w:val="single" w:color="000000" w:sz="4" w:space="0"/>
              <w:right w:val="single" w:color="000000" w:sz="4" w:space="0"/>
            </w:tcBorders>
            <w:vAlign w:val="center"/>
          </w:tcPr>
          <w:p w14:paraId="6FB9FEF7">
            <w:pPr>
              <w:spacing w:after="0" w:line="240" w:lineRule="auto"/>
              <w:rPr>
                <w:rFonts w:hint="eastAsia" w:ascii="宋体" w:hAnsi="宋体" w:eastAsia="宋体" w:cs="宋体"/>
                <w:sz w:val="21"/>
                <w:szCs w:val="21"/>
              </w:rPr>
            </w:pPr>
            <w:r>
              <w:rPr>
                <w:rFonts w:hint="eastAsia" w:ascii="宋体" w:hAnsi="宋体" w:eastAsia="宋体" w:cs="宋体"/>
                <w:sz w:val="21"/>
                <w:szCs w:val="21"/>
              </w:rPr>
              <w:t>3</w:t>
            </w:r>
          </w:p>
        </w:tc>
        <w:tc>
          <w:tcPr>
            <w:tcW w:w="2616" w:type="dxa"/>
            <w:tcBorders>
              <w:top w:val="single" w:color="000000" w:sz="4" w:space="0"/>
              <w:left w:val="single" w:color="000000" w:sz="4" w:space="0"/>
              <w:bottom w:val="single" w:color="000000" w:sz="4" w:space="0"/>
              <w:right w:val="single" w:color="000000" w:sz="4" w:space="0"/>
            </w:tcBorders>
            <w:vAlign w:val="center"/>
          </w:tcPr>
          <w:p w14:paraId="0F57D02C">
            <w:pPr>
              <w:spacing w:after="0" w:line="240" w:lineRule="auto"/>
              <w:rPr>
                <w:rFonts w:hint="eastAsia" w:ascii="宋体" w:hAnsi="宋体" w:eastAsia="宋体" w:cs="宋体"/>
                <w:sz w:val="21"/>
                <w:szCs w:val="21"/>
              </w:rPr>
            </w:pPr>
            <w:r>
              <w:rPr>
                <w:rFonts w:hint="eastAsia" w:ascii="宋体" w:hAnsi="宋体" w:eastAsia="宋体" w:cs="宋体"/>
                <w:sz w:val="21"/>
                <w:szCs w:val="21"/>
              </w:rPr>
              <w:t>质量保证期</w:t>
            </w:r>
          </w:p>
        </w:tc>
        <w:tc>
          <w:tcPr>
            <w:tcW w:w="5232" w:type="dxa"/>
            <w:tcBorders>
              <w:top w:val="single" w:color="000000" w:sz="4" w:space="0"/>
              <w:left w:val="single" w:color="000000" w:sz="4" w:space="0"/>
              <w:bottom w:val="single" w:color="000000" w:sz="4" w:space="0"/>
              <w:right w:val="single" w:color="000000" w:sz="4" w:space="0"/>
            </w:tcBorders>
            <w:vAlign w:val="center"/>
          </w:tcPr>
          <w:p w14:paraId="0D45FC69">
            <w:pPr>
              <w:spacing w:after="0" w:line="240" w:lineRule="auto"/>
              <w:rPr>
                <w:rFonts w:hint="eastAsia" w:ascii="宋体" w:hAnsi="宋体" w:eastAsia="宋体" w:cs="宋体"/>
                <w:sz w:val="21"/>
                <w:szCs w:val="21"/>
              </w:rPr>
            </w:pPr>
          </w:p>
        </w:tc>
      </w:tr>
      <w:tr w14:paraId="49872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71" w:type="dxa"/>
            <w:tcBorders>
              <w:top w:val="single" w:color="000000" w:sz="4" w:space="0"/>
              <w:left w:val="single" w:color="000000" w:sz="4" w:space="0"/>
              <w:bottom w:val="single" w:color="000000" w:sz="4" w:space="0"/>
              <w:right w:val="single" w:color="000000" w:sz="4" w:space="0"/>
            </w:tcBorders>
            <w:vAlign w:val="center"/>
          </w:tcPr>
          <w:p w14:paraId="6CAB3D1D">
            <w:pPr>
              <w:spacing w:after="0" w:line="240" w:lineRule="auto"/>
              <w:rPr>
                <w:rFonts w:hint="eastAsia" w:ascii="宋体" w:hAnsi="宋体" w:eastAsia="宋体" w:cs="宋体"/>
                <w:sz w:val="21"/>
                <w:szCs w:val="21"/>
              </w:rPr>
            </w:pPr>
            <w:r>
              <w:rPr>
                <w:rFonts w:hint="eastAsia" w:ascii="宋体" w:hAnsi="宋体" w:eastAsia="宋体" w:cs="宋体"/>
                <w:sz w:val="21"/>
                <w:szCs w:val="21"/>
              </w:rPr>
              <w:t>4</w:t>
            </w:r>
          </w:p>
        </w:tc>
        <w:tc>
          <w:tcPr>
            <w:tcW w:w="2616" w:type="dxa"/>
            <w:tcBorders>
              <w:top w:val="single" w:color="000000" w:sz="4" w:space="0"/>
              <w:left w:val="single" w:color="000000" w:sz="4" w:space="0"/>
              <w:bottom w:val="single" w:color="000000" w:sz="4" w:space="0"/>
              <w:right w:val="single" w:color="000000" w:sz="4" w:space="0"/>
            </w:tcBorders>
            <w:vAlign w:val="center"/>
          </w:tcPr>
          <w:p w14:paraId="7366CDD6">
            <w:pPr>
              <w:spacing w:after="0" w:line="240" w:lineRule="auto"/>
              <w:rPr>
                <w:rFonts w:hint="eastAsia" w:ascii="宋体" w:hAnsi="宋体" w:eastAsia="宋体" w:cs="宋体"/>
                <w:sz w:val="21"/>
                <w:szCs w:val="21"/>
              </w:rPr>
            </w:pPr>
            <w:r>
              <w:rPr>
                <w:rFonts w:hint="eastAsia" w:ascii="宋体" w:hAnsi="宋体" w:eastAsia="宋体" w:cs="宋体"/>
                <w:sz w:val="21"/>
                <w:szCs w:val="21"/>
              </w:rPr>
              <w:t>质量标准</w:t>
            </w:r>
          </w:p>
        </w:tc>
        <w:tc>
          <w:tcPr>
            <w:tcW w:w="5232" w:type="dxa"/>
            <w:tcBorders>
              <w:top w:val="single" w:color="000000" w:sz="4" w:space="0"/>
              <w:left w:val="single" w:color="000000" w:sz="4" w:space="0"/>
              <w:bottom w:val="single" w:color="000000" w:sz="4" w:space="0"/>
              <w:right w:val="single" w:color="000000" w:sz="4" w:space="0"/>
            </w:tcBorders>
            <w:vAlign w:val="center"/>
          </w:tcPr>
          <w:p w14:paraId="0B291400">
            <w:pPr>
              <w:spacing w:after="0" w:line="240" w:lineRule="auto"/>
              <w:rPr>
                <w:rFonts w:hint="eastAsia" w:ascii="宋体" w:hAnsi="宋体" w:eastAsia="宋体" w:cs="宋体"/>
                <w:sz w:val="21"/>
                <w:szCs w:val="21"/>
              </w:rPr>
            </w:pPr>
          </w:p>
        </w:tc>
      </w:tr>
      <w:tr w14:paraId="15FCE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871" w:type="dxa"/>
            <w:tcBorders>
              <w:top w:val="single" w:color="000000" w:sz="4" w:space="0"/>
              <w:left w:val="single" w:color="000000" w:sz="4" w:space="0"/>
              <w:bottom w:val="single" w:color="000000" w:sz="4" w:space="0"/>
              <w:right w:val="single" w:color="000000" w:sz="4" w:space="0"/>
            </w:tcBorders>
            <w:vAlign w:val="center"/>
          </w:tcPr>
          <w:p w14:paraId="3269551D">
            <w:pPr>
              <w:spacing w:after="0" w:line="240" w:lineRule="auto"/>
              <w:rPr>
                <w:rFonts w:hint="eastAsia" w:ascii="宋体" w:hAnsi="宋体" w:eastAsia="宋体" w:cs="宋体"/>
                <w:sz w:val="21"/>
                <w:szCs w:val="21"/>
              </w:rPr>
            </w:pPr>
            <w:r>
              <w:rPr>
                <w:rFonts w:hint="eastAsia" w:ascii="宋体" w:hAnsi="宋体" w:eastAsia="宋体" w:cs="宋体"/>
                <w:sz w:val="21"/>
                <w:szCs w:val="21"/>
              </w:rPr>
              <w:t>5</w:t>
            </w:r>
          </w:p>
        </w:tc>
        <w:tc>
          <w:tcPr>
            <w:tcW w:w="2616" w:type="dxa"/>
            <w:tcBorders>
              <w:top w:val="single" w:color="000000" w:sz="4" w:space="0"/>
              <w:left w:val="single" w:color="000000" w:sz="4" w:space="0"/>
              <w:bottom w:val="single" w:color="000000" w:sz="4" w:space="0"/>
              <w:right w:val="single" w:color="000000" w:sz="4" w:space="0"/>
            </w:tcBorders>
            <w:vAlign w:val="center"/>
          </w:tcPr>
          <w:p w14:paraId="6BEF4665">
            <w:pPr>
              <w:spacing w:after="0" w:line="240" w:lineRule="auto"/>
              <w:rPr>
                <w:rFonts w:hint="eastAsia" w:ascii="宋体" w:hAnsi="宋体" w:eastAsia="宋体" w:cs="宋体"/>
                <w:sz w:val="21"/>
                <w:szCs w:val="21"/>
              </w:rPr>
            </w:pPr>
            <w:r>
              <w:rPr>
                <w:rFonts w:hint="eastAsia" w:ascii="宋体" w:hAnsi="宋体" w:eastAsia="宋体" w:cs="宋体"/>
                <w:sz w:val="21"/>
                <w:szCs w:val="21"/>
              </w:rPr>
              <w:t>备注</w:t>
            </w:r>
          </w:p>
        </w:tc>
        <w:tc>
          <w:tcPr>
            <w:tcW w:w="5232" w:type="dxa"/>
            <w:tcBorders>
              <w:top w:val="single" w:color="000000" w:sz="4" w:space="0"/>
              <w:left w:val="single" w:color="000000" w:sz="4" w:space="0"/>
              <w:bottom w:val="single" w:color="000000" w:sz="4" w:space="0"/>
              <w:right w:val="single" w:color="000000" w:sz="4" w:space="0"/>
            </w:tcBorders>
            <w:vAlign w:val="center"/>
          </w:tcPr>
          <w:p w14:paraId="11E200C4">
            <w:pPr>
              <w:spacing w:after="0" w:line="240" w:lineRule="auto"/>
              <w:rPr>
                <w:rFonts w:hint="eastAsia" w:ascii="宋体" w:hAnsi="宋体" w:eastAsia="宋体" w:cs="宋体"/>
                <w:sz w:val="21"/>
                <w:szCs w:val="21"/>
              </w:rPr>
            </w:pPr>
          </w:p>
        </w:tc>
      </w:tr>
    </w:tbl>
    <w:p w14:paraId="39A778C7">
      <w:pPr>
        <w:keepNext w:val="0"/>
        <w:keepLines w:val="0"/>
        <w:pageBreakBefore w:val="0"/>
        <w:widowControl/>
        <w:kinsoku/>
        <w:wordWrap/>
        <w:overflowPunct/>
        <w:topLinePunct w:val="0"/>
        <w:autoSpaceDE/>
        <w:autoSpaceDN/>
        <w:bidi w:val="0"/>
        <w:adjustRightInd/>
        <w:snapToGrid/>
        <w:ind w:left="567"/>
        <w:jc w:val="both"/>
        <w:textAlignment w:val="auto"/>
        <w:rPr>
          <w:rFonts w:hint="eastAsia" w:ascii="宋体" w:hAnsi="宋体" w:eastAsia="宋体" w:cs="宋体"/>
          <w:sz w:val="21"/>
          <w:szCs w:val="21"/>
        </w:rPr>
      </w:pPr>
      <w:r>
        <w:rPr>
          <w:rFonts w:hint="eastAsia" w:ascii="宋体" w:hAnsi="宋体" w:eastAsia="宋体" w:cs="宋体"/>
          <w:i/>
          <w:sz w:val="21"/>
          <w:szCs w:val="21"/>
        </w:rPr>
        <w:t>注：1.大写与小写不一致时以大写为准；</w:t>
      </w:r>
    </w:p>
    <w:p w14:paraId="0E44A650">
      <w:pPr>
        <w:keepNext w:val="0"/>
        <w:keepLines w:val="0"/>
        <w:pageBreakBefore w:val="0"/>
        <w:widowControl/>
        <w:kinsoku/>
        <w:wordWrap/>
        <w:overflowPunct/>
        <w:topLinePunct w:val="0"/>
        <w:autoSpaceDE/>
        <w:autoSpaceDN/>
        <w:bidi w:val="0"/>
        <w:adjustRightInd/>
        <w:snapToGrid/>
        <w:ind w:left="567"/>
        <w:jc w:val="both"/>
        <w:textAlignment w:val="auto"/>
        <w:rPr>
          <w:rFonts w:hint="eastAsia" w:ascii="宋体" w:hAnsi="宋体" w:eastAsia="宋体" w:cs="宋体"/>
          <w:sz w:val="21"/>
          <w:szCs w:val="21"/>
        </w:rPr>
      </w:pPr>
      <w:r>
        <w:rPr>
          <w:rFonts w:hint="eastAsia" w:ascii="宋体" w:hAnsi="宋体" w:eastAsia="宋体" w:cs="宋体"/>
          <w:i/>
          <w:sz w:val="21"/>
          <w:szCs w:val="21"/>
        </w:rPr>
        <w:t>2.表内报价内容以元为单位，精确到小数点后两位。</w:t>
      </w:r>
    </w:p>
    <w:p w14:paraId="1EFC9408">
      <w:pPr>
        <w:rPr>
          <w:rFonts w:hint="eastAsia" w:ascii="宋体" w:hAnsi="宋体" w:eastAsia="宋体" w:cs="宋体"/>
          <w:sz w:val="21"/>
          <w:szCs w:val="21"/>
        </w:rPr>
      </w:pPr>
    </w:p>
    <w:p w14:paraId="5199824C">
      <w:pPr>
        <w:keepNext w:val="0"/>
        <w:keepLines w:val="0"/>
        <w:pageBreakBefore w:val="0"/>
        <w:widowControl/>
        <w:kinsoku/>
        <w:wordWrap/>
        <w:overflowPunct/>
        <w:topLinePunct w:val="0"/>
        <w:autoSpaceDE/>
        <w:autoSpaceDN/>
        <w:bidi w:val="0"/>
        <w:adjustRightInd/>
        <w:snapToGrid/>
        <w:ind w:left="3968"/>
        <w:textAlignment w:val="auto"/>
        <w:rPr>
          <w:rFonts w:hint="eastAsia" w:ascii="宋体" w:hAnsi="宋体" w:eastAsia="宋体" w:cs="宋体"/>
          <w:sz w:val="21"/>
          <w:szCs w:val="21"/>
        </w:rPr>
      </w:pPr>
      <w:r>
        <w:rPr>
          <w:rFonts w:hint="eastAsia" w:ascii="宋体" w:hAnsi="宋体" w:eastAsia="宋体" w:cs="宋体"/>
          <w:sz w:val="21"/>
          <w:szCs w:val="21"/>
        </w:rPr>
        <w:t>供应商名称：                    （盖章）</w:t>
      </w:r>
    </w:p>
    <w:p w14:paraId="4FC9981F">
      <w:pPr>
        <w:keepNext w:val="0"/>
        <w:keepLines w:val="0"/>
        <w:pageBreakBefore w:val="0"/>
        <w:widowControl/>
        <w:kinsoku/>
        <w:wordWrap/>
        <w:overflowPunct/>
        <w:topLinePunct w:val="0"/>
        <w:autoSpaceDE/>
        <w:autoSpaceDN/>
        <w:bidi w:val="0"/>
        <w:adjustRightInd/>
        <w:snapToGrid/>
        <w:ind w:left="3968"/>
        <w:textAlignment w:val="auto"/>
        <w:rPr>
          <w:rFonts w:hint="eastAsia" w:ascii="宋体" w:hAnsi="宋体" w:eastAsia="宋体" w:cs="宋体"/>
          <w:sz w:val="21"/>
          <w:szCs w:val="21"/>
        </w:rPr>
      </w:pPr>
      <w:r>
        <w:rPr>
          <w:rFonts w:hint="eastAsia" w:ascii="宋体" w:hAnsi="宋体" w:eastAsia="宋体" w:cs="宋体"/>
          <w:sz w:val="21"/>
          <w:szCs w:val="21"/>
        </w:rPr>
        <w:t>法定代表人或被授权人：        （签字或盖章）</w:t>
      </w:r>
    </w:p>
    <w:p w14:paraId="1446A5ED">
      <w:pPr>
        <w:keepNext w:val="0"/>
        <w:keepLines w:val="0"/>
        <w:pageBreakBefore w:val="0"/>
        <w:widowControl/>
        <w:kinsoku/>
        <w:wordWrap/>
        <w:overflowPunct/>
        <w:topLinePunct w:val="0"/>
        <w:autoSpaceDE/>
        <w:autoSpaceDN/>
        <w:bidi w:val="0"/>
        <w:adjustRightInd/>
        <w:snapToGrid/>
        <w:ind w:left="3968"/>
        <w:textAlignment w:val="auto"/>
        <w:rPr>
          <w:rFonts w:hint="eastAsia" w:ascii="宋体" w:hAnsi="宋体" w:eastAsia="宋体" w:cs="宋体"/>
          <w:sz w:val="21"/>
          <w:szCs w:val="21"/>
        </w:rPr>
      </w:pPr>
      <w:r>
        <w:rPr>
          <w:rFonts w:hint="eastAsia" w:ascii="宋体" w:hAnsi="宋体" w:eastAsia="宋体" w:cs="宋体"/>
          <w:sz w:val="21"/>
          <w:szCs w:val="21"/>
        </w:rPr>
        <w:t>日      期：        年    月    日</w:t>
      </w:r>
    </w:p>
    <w:p w14:paraId="2892BA95">
      <w:pPr>
        <w:rPr>
          <w:rFonts w:hint="eastAsia" w:ascii="宋体" w:hAnsi="宋体" w:eastAsia="宋体" w:cs="宋体"/>
          <w:sz w:val="21"/>
          <w:szCs w:val="21"/>
        </w:rPr>
      </w:pPr>
    </w:p>
    <w:p w14:paraId="62D0AF84">
      <w:pPr>
        <w:rPr>
          <w:rFonts w:hint="eastAsia" w:ascii="宋体" w:hAnsi="宋体" w:eastAsia="宋体" w:cs="宋体"/>
          <w:sz w:val="21"/>
          <w:szCs w:val="21"/>
        </w:rPr>
      </w:pPr>
    </w:p>
    <w:p w14:paraId="2B11283E">
      <w:pPr>
        <w:rPr>
          <w:rFonts w:hint="eastAsia" w:ascii="宋体" w:hAnsi="宋体" w:eastAsia="宋体" w:cs="宋体"/>
          <w:sz w:val="21"/>
          <w:szCs w:val="21"/>
        </w:rPr>
      </w:pPr>
    </w:p>
    <w:p w14:paraId="00C484C0">
      <w:pPr>
        <w:rPr>
          <w:rFonts w:hint="eastAsia" w:ascii="宋体" w:hAnsi="宋体" w:eastAsia="宋体" w:cs="宋体"/>
          <w:sz w:val="21"/>
          <w:szCs w:val="21"/>
        </w:rPr>
      </w:pPr>
    </w:p>
    <w:p w14:paraId="5D48CF7E">
      <w:pPr>
        <w:rPr>
          <w:rFonts w:hint="eastAsia" w:ascii="宋体" w:hAnsi="宋体" w:eastAsia="宋体" w:cs="宋体"/>
          <w:sz w:val="21"/>
          <w:szCs w:val="21"/>
        </w:rPr>
      </w:pPr>
    </w:p>
    <w:p w14:paraId="1E333873">
      <w:pPr>
        <w:rPr>
          <w:rFonts w:hint="eastAsia" w:ascii="宋体" w:hAnsi="宋体" w:eastAsia="宋体" w:cs="宋体"/>
          <w:sz w:val="21"/>
          <w:szCs w:val="21"/>
        </w:rPr>
      </w:pPr>
    </w:p>
    <w:p w14:paraId="6CF1C050">
      <w:pPr>
        <w:spacing w:before="160" w:after="80"/>
        <w:jc w:val="left"/>
        <w:rPr>
          <w:rFonts w:hint="eastAsia" w:ascii="宋体" w:hAnsi="宋体" w:eastAsia="宋体" w:cs="宋体"/>
          <w:b/>
          <w:sz w:val="21"/>
          <w:szCs w:val="21"/>
        </w:rPr>
      </w:pPr>
    </w:p>
    <w:p w14:paraId="543E0213">
      <w:pPr>
        <w:spacing w:before="160" w:after="80"/>
        <w:jc w:val="left"/>
        <w:rPr>
          <w:rFonts w:hint="eastAsia" w:ascii="宋体" w:hAnsi="宋体" w:eastAsia="宋体" w:cs="宋体"/>
          <w:b/>
          <w:sz w:val="28"/>
          <w:szCs w:val="28"/>
        </w:rPr>
      </w:pPr>
    </w:p>
    <w:p w14:paraId="2A8013D3">
      <w:pPr>
        <w:spacing w:before="160" w:after="80"/>
        <w:jc w:val="left"/>
        <w:rPr>
          <w:rFonts w:hint="eastAsia" w:ascii="宋体" w:hAnsi="宋体" w:eastAsia="宋体" w:cs="宋体"/>
          <w:b/>
          <w:sz w:val="28"/>
          <w:szCs w:val="28"/>
        </w:rPr>
      </w:pPr>
    </w:p>
    <w:p w14:paraId="26297ADF">
      <w:pPr>
        <w:spacing w:before="160" w:after="80"/>
        <w:jc w:val="left"/>
        <w:rPr>
          <w:rFonts w:hint="eastAsia" w:ascii="宋体" w:hAnsi="宋体" w:eastAsia="宋体" w:cs="宋体"/>
          <w:sz w:val="28"/>
          <w:szCs w:val="28"/>
        </w:rPr>
      </w:pPr>
      <w:r>
        <w:rPr>
          <w:rFonts w:hint="eastAsia" w:ascii="宋体" w:hAnsi="宋体" w:eastAsia="宋体" w:cs="宋体"/>
          <w:b/>
          <w:sz w:val="28"/>
          <w:szCs w:val="28"/>
        </w:rPr>
        <w:t>已标价采购清单</w:t>
      </w:r>
    </w:p>
    <w:p w14:paraId="1E9524BB">
      <w:pPr>
        <w:spacing w:after="40"/>
        <w:jc w:val="left"/>
        <w:rPr>
          <w:rFonts w:hint="eastAsia" w:ascii="宋体" w:hAnsi="宋体" w:eastAsia="宋体" w:cs="宋体"/>
          <w:sz w:val="21"/>
          <w:szCs w:val="21"/>
        </w:rPr>
      </w:pPr>
      <w:r>
        <w:rPr>
          <w:rFonts w:hint="eastAsia" w:ascii="宋体" w:hAnsi="宋体" w:eastAsia="宋体" w:cs="宋体"/>
          <w:b w:val="0"/>
          <w:sz w:val="21"/>
          <w:szCs w:val="21"/>
        </w:rPr>
        <w:t>说明：1.已标价采购清单按「采购清单」包含的项目名称填写；</w:t>
      </w:r>
    </w:p>
    <w:p w14:paraId="17DDFFA6">
      <w:pPr>
        <w:spacing w:after="40"/>
        <w:jc w:val="left"/>
        <w:rPr>
          <w:rFonts w:hint="eastAsia" w:ascii="宋体" w:hAnsi="宋体" w:eastAsia="宋体" w:cs="宋体"/>
          <w:sz w:val="21"/>
          <w:szCs w:val="21"/>
        </w:rPr>
      </w:pPr>
      <w:r>
        <w:rPr>
          <w:rFonts w:hint="eastAsia" w:ascii="宋体" w:hAnsi="宋体" w:eastAsia="宋体" w:cs="宋体"/>
          <w:b w:val="0"/>
          <w:sz w:val="21"/>
          <w:szCs w:val="21"/>
        </w:rPr>
        <w:t>2.请各供应商按照谈判文件提供的采购清单逐项报价，不得缺项、漏项，由此造成的不良后果由供应商自行承担。</w:t>
      </w:r>
    </w:p>
    <w:tbl>
      <w:tblPr>
        <w:tblStyle w:val="34"/>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8"/>
        <w:gridCol w:w="1742"/>
        <w:gridCol w:w="1095"/>
        <w:gridCol w:w="1125"/>
        <w:gridCol w:w="720"/>
        <w:gridCol w:w="675"/>
        <w:gridCol w:w="735"/>
        <w:gridCol w:w="855"/>
        <w:gridCol w:w="950"/>
      </w:tblGrid>
      <w:tr w14:paraId="03B55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59A6">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1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31967">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项目名称</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746A">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品牌</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D743E">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规格型号</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5052A">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产地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7EC3">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单位</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236ED">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数量</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94E85">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单价(元)</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1B446">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合计(元)</w:t>
            </w:r>
          </w:p>
        </w:tc>
      </w:tr>
      <w:tr w14:paraId="45EFF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1778" w:type="dxa"/>
            <w:tcBorders>
              <w:top w:val="single" w:color="000000" w:sz="4" w:space="0"/>
              <w:left w:val="single" w:color="000000" w:sz="4" w:space="0"/>
              <w:bottom w:val="single" w:color="000000" w:sz="4" w:space="0"/>
              <w:right w:val="single" w:color="000000" w:sz="4" w:space="0"/>
            </w:tcBorders>
            <w:vAlign w:val="center"/>
          </w:tcPr>
          <w:p w14:paraId="6CA6511E">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742" w:type="dxa"/>
            <w:tcBorders>
              <w:top w:val="single" w:color="000000" w:sz="4" w:space="0"/>
              <w:left w:val="single" w:color="000000" w:sz="4" w:space="0"/>
              <w:bottom w:val="single" w:color="000000" w:sz="4" w:space="0"/>
              <w:right w:val="single" w:color="000000" w:sz="4" w:space="0"/>
            </w:tcBorders>
            <w:vAlign w:val="center"/>
          </w:tcPr>
          <w:p w14:paraId="7D672ACD">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西城家园监控设备（详见清单）</w:t>
            </w:r>
          </w:p>
        </w:tc>
        <w:tc>
          <w:tcPr>
            <w:tcW w:w="1095" w:type="dxa"/>
            <w:tcBorders>
              <w:top w:val="single" w:color="000000" w:sz="4" w:space="0"/>
              <w:left w:val="single" w:color="000000" w:sz="4" w:space="0"/>
              <w:bottom w:val="single" w:color="000000" w:sz="4" w:space="0"/>
              <w:right w:val="single" w:color="000000" w:sz="4" w:space="0"/>
            </w:tcBorders>
            <w:vAlign w:val="center"/>
          </w:tcPr>
          <w:p w14:paraId="0829D49D">
            <w:pPr>
              <w:spacing w:after="0" w:line="240" w:lineRule="auto"/>
              <w:jc w:val="center"/>
              <w:rPr>
                <w:rFonts w:hint="eastAsia" w:ascii="宋体" w:hAnsi="宋体" w:eastAsia="宋体" w:cs="宋体"/>
                <w:sz w:val="21"/>
                <w:szCs w:val="21"/>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1BD7C0BD">
            <w:pPr>
              <w:spacing w:after="0" w:line="240" w:lineRule="auto"/>
              <w:jc w:val="center"/>
              <w:rPr>
                <w:rFonts w:hint="eastAsia" w:ascii="宋体" w:hAnsi="宋体" w:eastAsia="宋体" w:cs="宋体"/>
                <w:sz w:val="21"/>
                <w:szCs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77B3250">
            <w:pPr>
              <w:spacing w:after="0" w:line="240" w:lineRule="auto"/>
              <w:jc w:val="center"/>
              <w:rPr>
                <w:rFonts w:hint="eastAsia" w:ascii="宋体" w:hAnsi="宋体" w:eastAsia="宋体" w:cs="宋体"/>
                <w:sz w:val="21"/>
                <w:szCs w:val="21"/>
              </w:rPr>
            </w:pPr>
          </w:p>
        </w:tc>
        <w:tc>
          <w:tcPr>
            <w:tcW w:w="675" w:type="dxa"/>
            <w:tcBorders>
              <w:top w:val="single" w:color="000000" w:sz="4" w:space="0"/>
              <w:left w:val="single" w:color="000000" w:sz="4" w:space="0"/>
              <w:bottom w:val="single" w:color="000000" w:sz="4" w:space="0"/>
              <w:right w:val="single" w:color="000000" w:sz="4" w:space="0"/>
            </w:tcBorders>
            <w:vAlign w:val="center"/>
          </w:tcPr>
          <w:p w14:paraId="02C7A424">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批</w:t>
            </w:r>
          </w:p>
        </w:tc>
        <w:tc>
          <w:tcPr>
            <w:tcW w:w="735" w:type="dxa"/>
            <w:tcBorders>
              <w:top w:val="single" w:color="000000" w:sz="4" w:space="0"/>
              <w:left w:val="single" w:color="000000" w:sz="4" w:space="0"/>
              <w:bottom w:val="single" w:color="000000" w:sz="4" w:space="0"/>
              <w:right w:val="single" w:color="000000" w:sz="4" w:space="0"/>
            </w:tcBorders>
            <w:vAlign w:val="center"/>
          </w:tcPr>
          <w:p w14:paraId="67D93C32">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855" w:type="dxa"/>
            <w:tcBorders>
              <w:top w:val="single" w:color="000000" w:sz="4" w:space="0"/>
              <w:left w:val="single" w:color="000000" w:sz="4" w:space="0"/>
              <w:bottom w:val="single" w:color="000000" w:sz="4" w:space="0"/>
              <w:right w:val="single" w:color="000000" w:sz="4" w:space="0"/>
            </w:tcBorders>
            <w:vAlign w:val="center"/>
          </w:tcPr>
          <w:p w14:paraId="6281FEC0">
            <w:pPr>
              <w:spacing w:after="0" w:line="240" w:lineRule="auto"/>
              <w:jc w:val="center"/>
              <w:rPr>
                <w:rFonts w:hint="eastAsia" w:ascii="宋体" w:hAnsi="宋体" w:eastAsia="宋体" w:cs="宋体"/>
                <w:sz w:val="21"/>
                <w:szCs w:val="21"/>
              </w:rPr>
            </w:pPr>
          </w:p>
        </w:tc>
        <w:tc>
          <w:tcPr>
            <w:tcW w:w="950" w:type="dxa"/>
            <w:tcBorders>
              <w:top w:val="single" w:color="000000" w:sz="4" w:space="0"/>
              <w:left w:val="single" w:color="000000" w:sz="4" w:space="0"/>
              <w:bottom w:val="single" w:color="000000" w:sz="4" w:space="0"/>
              <w:right w:val="single" w:color="000000" w:sz="4" w:space="0"/>
            </w:tcBorders>
            <w:vAlign w:val="center"/>
          </w:tcPr>
          <w:p w14:paraId="326BC44A">
            <w:pPr>
              <w:spacing w:after="0" w:line="240" w:lineRule="auto"/>
              <w:jc w:val="center"/>
              <w:rPr>
                <w:rFonts w:hint="eastAsia" w:ascii="宋体" w:hAnsi="宋体" w:eastAsia="宋体" w:cs="宋体"/>
                <w:sz w:val="21"/>
                <w:szCs w:val="21"/>
              </w:rPr>
            </w:pPr>
          </w:p>
        </w:tc>
      </w:tr>
      <w:tr w14:paraId="4F08F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1778" w:type="dxa"/>
            <w:tcBorders>
              <w:top w:val="single" w:color="000000" w:sz="4" w:space="0"/>
              <w:left w:val="single" w:color="000000" w:sz="4" w:space="0"/>
              <w:bottom w:val="single" w:color="000000" w:sz="4" w:space="0"/>
              <w:right w:val="single" w:color="000000" w:sz="4" w:space="0"/>
            </w:tcBorders>
            <w:vAlign w:val="center"/>
          </w:tcPr>
          <w:p w14:paraId="285D4071">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1742" w:type="dxa"/>
            <w:tcBorders>
              <w:top w:val="single" w:color="000000" w:sz="4" w:space="0"/>
              <w:left w:val="single" w:color="000000" w:sz="4" w:space="0"/>
              <w:bottom w:val="single" w:color="000000" w:sz="4" w:space="0"/>
              <w:right w:val="single" w:color="000000" w:sz="4" w:space="0"/>
            </w:tcBorders>
            <w:vAlign w:val="center"/>
          </w:tcPr>
          <w:p w14:paraId="4E551F7A">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幸福家园监控设备（详见清单）</w:t>
            </w:r>
          </w:p>
        </w:tc>
        <w:tc>
          <w:tcPr>
            <w:tcW w:w="1095" w:type="dxa"/>
            <w:tcBorders>
              <w:top w:val="single" w:color="000000" w:sz="4" w:space="0"/>
              <w:left w:val="single" w:color="000000" w:sz="4" w:space="0"/>
              <w:bottom w:val="single" w:color="000000" w:sz="4" w:space="0"/>
              <w:right w:val="single" w:color="000000" w:sz="4" w:space="0"/>
            </w:tcBorders>
            <w:vAlign w:val="center"/>
          </w:tcPr>
          <w:p w14:paraId="7E8D6703">
            <w:pPr>
              <w:spacing w:after="0" w:line="240" w:lineRule="auto"/>
              <w:jc w:val="center"/>
              <w:rPr>
                <w:rFonts w:hint="eastAsia" w:ascii="宋体" w:hAnsi="宋体" w:eastAsia="宋体" w:cs="宋体"/>
                <w:sz w:val="21"/>
                <w:szCs w:val="21"/>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1EF01FB7">
            <w:pPr>
              <w:spacing w:after="0" w:line="240" w:lineRule="auto"/>
              <w:jc w:val="center"/>
              <w:rPr>
                <w:rFonts w:hint="eastAsia" w:ascii="宋体" w:hAnsi="宋体" w:eastAsia="宋体" w:cs="宋体"/>
                <w:sz w:val="21"/>
                <w:szCs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686C7786">
            <w:pPr>
              <w:spacing w:after="0" w:line="240" w:lineRule="auto"/>
              <w:jc w:val="center"/>
              <w:rPr>
                <w:rFonts w:hint="eastAsia" w:ascii="宋体" w:hAnsi="宋体" w:eastAsia="宋体" w:cs="宋体"/>
                <w:sz w:val="21"/>
                <w:szCs w:val="21"/>
              </w:rPr>
            </w:pPr>
          </w:p>
        </w:tc>
        <w:tc>
          <w:tcPr>
            <w:tcW w:w="675" w:type="dxa"/>
            <w:tcBorders>
              <w:top w:val="single" w:color="000000" w:sz="4" w:space="0"/>
              <w:left w:val="single" w:color="000000" w:sz="4" w:space="0"/>
              <w:bottom w:val="single" w:color="000000" w:sz="4" w:space="0"/>
              <w:right w:val="single" w:color="000000" w:sz="4" w:space="0"/>
            </w:tcBorders>
            <w:vAlign w:val="center"/>
          </w:tcPr>
          <w:p w14:paraId="328BA8E9">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批</w:t>
            </w:r>
          </w:p>
        </w:tc>
        <w:tc>
          <w:tcPr>
            <w:tcW w:w="735" w:type="dxa"/>
            <w:tcBorders>
              <w:top w:val="single" w:color="000000" w:sz="4" w:space="0"/>
              <w:left w:val="single" w:color="000000" w:sz="4" w:space="0"/>
              <w:bottom w:val="single" w:color="000000" w:sz="4" w:space="0"/>
              <w:right w:val="single" w:color="000000" w:sz="4" w:space="0"/>
            </w:tcBorders>
            <w:vAlign w:val="center"/>
          </w:tcPr>
          <w:p w14:paraId="03C5A76D">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855" w:type="dxa"/>
            <w:tcBorders>
              <w:top w:val="single" w:color="000000" w:sz="4" w:space="0"/>
              <w:left w:val="single" w:color="000000" w:sz="4" w:space="0"/>
              <w:bottom w:val="single" w:color="000000" w:sz="4" w:space="0"/>
              <w:right w:val="single" w:color="000000" w:sz="4" w:space="0"/>
            </w:tcBorders>
            <w:vAlign w:val="center"/>
          </w:tcPr>
          <w:p w14:paraId="2F313DA0">
            <w:pPr>
              <w:spacing w:after="0" w:line="240" w:lineRule="auto"/>
              <w:jc w:val="center"/>
              <w:rPr>
                <w:rFonts w:hint="eastAsia" w:ascii="宋体" w:hAnsi="宋体" w:eastAsia="宋体" w:cs="宋体"/>
                <w:sz w:val="21"/>
                <w:szCs w:val="21"/>
              </w:rPr>
            </w:pPr>
          </w:p>
        </w:tc>
        <w:tc>
          <w:tcPr>
            <w:tcW w:w="950" w:type="dxa"/>
            <w:tcBorders>
              <w:top w:val="single" w:color="000000" w:sz="4" w:space="0"/>
              <w:left w:val="single" w:color="000000" w:sz="4" w:space="0"/>
              <w:bottom w:val="single" w:color="000000" w:sz="4" w:space="0"/>
              <w:right w:val="single" w:color="000000" w:sz="4" w:space="0"/>
            </w:tcBorders>
            <w:vAlign w:val="center"/>
          </w:tcPr>
          <w:p w14:paraId="5B3CFBD0">
            <w:pPr>
              <w:spacing w:after="0" w:line="240" w:lineRule="auto"/>
              <w:jc w:val="center"/>
              <w:rPr>
                <w:rFonts w:hint="eastAsia" w:ascii="宋体" w:hAnsi="宋体" w:eastAsia="宋体" w:cs="宋体"/>
                <w:sz w:val="21"/>
                <w:szCs w:val="21"/>
              </w:rPr>
            </w:pPr>
          </w:p>
        </w:tc>
      </w:tr>
      <w:tr w14:paraId="45958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1778" w:type="dxa"/>
            <w:tcBorders>
              <w:top w:val="single" w:color="000000" w:sz="4" w:space="0"/>
              <w:left w:val="single" w:color="000000" w:sz="4" w:space="0"/>
              <w:bottom w:val="single" w:color="000000" w:sz="4" w:space="0"/>
              <w:right w:val="single" w:color="000000" w:sz="4" w:space="0"/>
            </w:tcBorders>
            <w:vAlign w:val="center"/>
          </w:tcPr>
          <w:p w14:paraId="2E6014BD">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1742" w:type="dxa"/>
            <w:tcBorders>
              <w:top w:val="single" w:color="000000" w:sz="4" w:space="0"/>
              <w:left w:val="single" w:color="000000" w:sz="4" w:space="0"/>
              <w:bottom w:val="single" w:color="000000" w:sz="4" w:space="0"/>
              <w:right w:val="single" w:color="000000" w:sz="4" w:space="0"/>
            </w:tcBorders>
            <w:vAlign w:val="center"/>
          </w:tcPr>
          <w:p w14:paraId="4B7A9604">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凤麟苑监控设备（详见清单）</w:t>
            </w:r>
          </w:p>
        </w:tc>
        <w:tc>
          <w:tcPr>
            <w:tcW w:w="1095" w:type="dxa"/>
            <w:tcBorders>
              <w:top w:val="single" w:color="000000" w:sz="4" w:space="0"/>
              <w:left w:val="single" w:color="000000" w:sz="4" w:space="0"/>
              <w:bottom w:val="single" w:color="000000" w:sz="4" w:space="0"/>
              <w:right w:val="single" w:color="000000" w:sz="4" w:space="0"/>
            </w:tcBorders>
            <w:vAlign w:val="center"/>
          </w:tcPr>
          <w:p w14:paraId="2B22F40F">
            <w:pPr>
              <w:spacing w:after="0" w:line="240" w:lineRule="auto"/>
              <w:jc w:val="center"/>
              <w:rPr>
                <w:rFonts w:hint="eastAsia" w:ascii="宋体" w:hAnsi="宋体" w:eastAsia="宋体" w:cs="宋体"/>
                <w:sz w:val="21"/>
                <w:szCs w:val="21"/>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337D95B">
            <w:pPr>
              <w:spacing w:after="0" w:line="240" w:lineRule="auto"/>
              <w:jc w:val="center"/>
              <w:rPr>
                <w:rFonts w:hint="eastAsia" w:ascii="宋体" w:hAnsi="宋体" w:eastAsia="宋体" w:cs="宋体"/>
                <w:sz w:val="21"/>
                <w:szCs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4BA1B7F2">
            <w:pPr>
              <w:spacing w:after="0" w:line="240" w:lineRule="auto"/>
              <w:jc w:val="center"/>
              <w:rPr>
                <w:rFonts w:hint="eastAsia" w:ascii="宋体" w:hAnsi="宋体" w:eastAsia="宋体" w:cs="宋体"/>
                <w:sz w:val="21"/>
                <w:szCs w:val="21"/>
              </w:rPr>
            </w:pPr>
          </w:p>
        </w:tc>
        <w:tc>
          <w:tcPr>
            <w:tcW w:w="675" w:type="dxa"/>
            <w:tcBorders>
              <w:top w:val="single" w:color="000000" w:sz="4" w:space="0"/>
              <w:left w:val="single" w:color="000000" w:sz="4" w:space="0"/>
              <w:bottom w:val="single" w:color="000000" w:sz="4" w:space="0"/>
              <w:right w:val="single" w:color="000000" w:sz="4" w:space="0"/>
            </w:tcBorders>
            <w:vAlign w:val="center"/>
          </w:tcPr>
          <w:p w14:paraId="391C6FD5">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批</w:t>
            </w:r>
          </w:p>
        </w:tc>
        <w:tc>
          <w:tcPr>
            <w:tcW w:w="735" w:type="dxa"/>
            <w:tcBorders>
              <w:top w:val="single" w:color="000000" w:sz="4" w:space="0"/>
              <w:left w:val="single" w:color="000000" w:sz="4" w:space="0"/>
              <w:bottom w:val="single" w:color="000000" w:sz="4" w:space="0"/>
              <w:right w:val="single" w:color="000000" w:sz="4" w:space="0"/>
            </w:tcBorders>
            <w:vAlign w:val="center"/>
          </w:tcPr>
          <w:p w14:paraId="7A7BBC3E">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855" w:type="dxa"/>
            <w:tcBorders>
              <w:top w:val="single" w:color="000000" w:sz="4" w:space="0"/>
              <w:left w:val="single" w:color="000000" w:sz="4" w:space="0"/>
              <w:bottom w:val="single" w:color="000000" w:sz="4" w:space="0"/>
              <w:right w:val="single" w:color="000000" w:sz="4" w:space="0"/>
            </w:tcBorders>
            <w:vAlign w:val="center"/>
          </w:tcPr>
          <w:p w14:paraId="12CAF63A">
            <w:pPr>
              <w:spacing w:after="0" w:line="240" w:lineRule="auto"/>
              <w:jc w:val="center"/>
              <w:rPr>
                <w:rFonts w:hint="eastAsia" w:ascii="宋体" w:hAnsi="宋体" w:eastAsia="宋体" w:cs="宋体"/>
                <w:sz w:val="21"/>
                <w:szCs w:val="21"/>
              </w:rPr>
            </w:pPr>
          </w:p>
        </w:tc>
        <w:tc>
          <w:tcPr>
            <w:tcW w:w="950" w:type="dxa"/>
            <w:tcBorders>
              <w:top w:val="single" w:color="000000" w:sz="4" w:space="0"/>
              <w:left w:val="single" w:color="000000" w:sz="4" w:space="0"/>
              <w:bottom w:val="single" w:color="000000" w:sz="4" w:space="0"/>
              <w:right w:val="single" w:color="000000" w:sz="4" w:space="0"/>
            </w:tcBorders>
            <w:vAlign w:val="center"/>
          </w:tcPr>
          <w:p w14:paraId="5EE3C4D4">
            <w:pPr>
              <w:spacing w:after="0" w:line="240" w:lineRule="auto"/>
              <w:jc w:val="center"/>
              <w:rPr>
                <w:rFonts w:hint="eastAsia" w:ascii="宋体" w:hAnsi="宋体" w:eastAsia="宋体" w:cs="宋体"/>
                <w:sz w:val="21"/>
                <w:szCs w:val="21"/>
              </w:rPr>
            </w:pPr>
          </w:p>
        </w:tc>
      </w:tr>
      <w:tr w14:paraId="6BBCD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1778" w:type="dxa"/>
            <w:tcBorders>
              <w:top w:val="single" w:color="000000" w:sz="4" w:space="0"/>
              <w:left w:val="single" w:color="000000" w:sz="4" w:space="0"/>
              <w:bottom w:val="single" w:color="000000" w:sz="4" w:space="0"/>
              <w:right w:val="single" w:color="000000" w:sz="4" w:space="0"/>
            </w:tcBorders>
            <w:vAlign w:val="center"/>
          </w:tcPr>
          <w:p w14:paraId="4CDB14DE">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1742" w:type="dxa"/>
            <w:tcBorders>
              <w:top w:val="single" w:color="000000" w:sz="4" w:space="0"/>
              <w:left w:val="single" w:color="000000" w:sz="4" w:space="0"/>
              <w:bottom w:val="single" w:color="000000" w:sz="4" w:space="0"/>
              <w:right w:val="single" w:color="000000" w:sz="4" w:space="0"/>
            </w:tcBorders>
            <w:vAlign w:val="center"/>
          </w:tcPr>
          <w:p w14:paraId="2EE4519C">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幸福家园水泵房设备（详见清单）</w:t>
            </w:r>
          </w:p>
        </w:tc>
        <w:tc>
          <w:tcPr>
            <w:tcW w:w="1095" w:type="dxa"/>
            <w:tcBorders>
              <w:top w:val="single" w:color="000000" w:sz="4" w:space="0"/>
              <w:left w:val="single" w:color="000000" w:sz="4" w:space="0"/>
              <w:bottom w:val="single" w:color="000000" w:sz="4" w:space="0"/>
              <w:right w:val="single" w:color="000000" w:sz="4" w:space="0"/>
            </w:tcBorders>
            <w:vAlign w:val="center"/>
          </w:tcPr>
          <w:p w14:paraId="355B8C3E">
            <w:pPr>
              <w:spacing w:after="0" w:line="240" w:lineRule="auto"/>
              <w:jc w:val="center"/>
              <w:rPr>
                <w:rFonts w:hint="eastAsia" w:ascii="宋体" w:hAnsi="宋体" w:eastAsia="宋体" w:cs="宋体"/>
                <w:sz w:val="21"/>
                <w:szCs w:val="21"/>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5C97B3F1">
            <w:pPr>
              <w:spacing w:after="0" w:line="240" w:lineRule="auto"/>
              <w:jc w:val="center"/>
              <w:rPr>
                <w:rFonts w:hint="eastAsia" w:ascii="宋体" w:hAnsi="宋体" w:eastAsia="宋体" w:cs="宋体"/>
                <w:sz w:val="21"/>
                <w:szCs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496ADDB4">
            <w:pPr>
              <w:spacing w:after="0" w:line="240" w:lineRule="auto"/>
              <w:jc w:val="center"/>
              <w:rPr>
                <w:rFonts w:hint="eastAsia" w:ascii="宋体" w:hAnsi="宋体" w:eastAsia="宋体" w:cs="宋体"/>
                <w:sz w:val="21"/>
                <w:szCs w:val="21"/>
              </w:rPr>
            </w:pPr>
          </w:p>
        </w:tc>
        <w:tc>
          <w:tcPr>
            <w:tcW w:w="675" w:type="dxa"/>
            <w:tcBorders>
              <w:top w:val="single" w:color="000000" w:sz="4" w:space="0"/>
              <w:left w:val="single" w:color="000000" w:sz="4" w:space="0"/>
              <w:bottom w:val="single" w:color="000000" w:sz="4" w:space="0"/>
              <w:right w:val="single" w:color="000000" w:sz="4" w:space="0"/>
            </w:tcBorders>
            <w:vAlign w:val="center"/>
          </w:tcPr>
          <w:p w14:paraId="3D5BBD4B">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批</w:t>
            </w:r>
          </w:p>
        </w:tc>
        <w:tc>
          <w:tcPr>
            <w:tcW w:w="735" w:type="dxa"/>
            <w:tcBorders>
              <w:top w:val="single" w:color="000000" w:sz="4" w:space="0"/>
              <w:left w:val="single" w:color="000000" w:sz="4" w:space="0"/>
              <w:bottom w:val="single" w:color="000000" w:sz="4" w:space="0"/>
              <w:right w:val="single" w:color="000000" w:sz="4" w:space="0"/>
            </w:tcBorders>
            <w:vAlign w:val="center"/>
          </w:tcPr>
          <w:p w14:paraId="08694414">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855" w:type="dxa"/>
            <w:tcBorders>
              <w:top w:val="single" w:color="000000" w:sz="4" w:space="0"/>
              <w:left w:val="single" w:color="000000" w:sz="4" w:space="0"/>
              <w:bottom w:val="single" w:color="000000" w:sz="4" w:space="0"/>
              <w:right w:val="single" w:color="000000" w:sz="4" w:space="0"/>
            </w:tcBorders>
            <w:vAlign w:val="center"/>
          </w:tcPr>
          <w:p w14:paraId="5E986F8A">
            <w:pPr>
              <w:spacing w:after="0" w:line="240" w:lineRule="auto"/>
              <w:jc w:val="center"/>
              <w:rPr>
                <w:rFonts w:hint="eastAsia" w:ascii="宋体" w:hAnsi="宋体" w:eastAsia="宋体" w:cs="宋体"/>
                <w:sz w:val="21"/>
                <w:szCs w:val="21"/>
              </w:rPr>
            </w:pPr>
          </w:p>
        </w:tc>
        <w:tc>
          <w:tcPr>
            <w:tcW w:w="950" w:type="dxa"/>
            <w:tcBorders>
              <w:top w:val="single" w:color="000000" w:sz="4" w:space="0"/>
              <w:left w:val="single" w:color="000000" w:sz="4" w:space="0"/>
              <w:bottom w:val="single" w:color="000000" w:sz="4" w:space="0"/>
              <w:right w:val="single" w:color="000000" w:sz="4" w:space="0"/>
            </w:tcBorders>
            <w:vAlign w:val="center"/>
          </w:tcPr>
          <w:p w14:paraId="7A204BD1">
            <w:pPr>
              <w:spacing w:after="0" w:line="240" w:lineRule="auto"/>
              <w:jc w:val="center"/>
              <w:rPr>
                <w:rFonts w:hint="eastAsia" w:ascii="宋体" w:hAnsi="宋体" w:eastAsia="宋体" w:cs="宋体"/>
                <w:sz w:val="21"/>
                <w:szCs w:val="21"/>
              </w:rPr>
            </w:pPr>
          </w:p>
        </w:tc>
      </w:tr>
      <w:tr w14:paraId="086F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778" w:type="dxa"/>
            <w:tcBorders>
              <w:top w:val="single" w:color="000000" w:sz="4" w:space="0"/>
              <w:left w:val="single" w:color="000000" w:sz="4" w:space="0"/>
              <w:bottom w:val="single" w:color="000000" w:sz="4" w:space="0"/>
              <w:right w:val="single" w:color="000000" w:sz="4" w:space="0"/>
            </w:tcBorders>
            <w:vAlign w:val="center"/>
          </w:tcPr>
          <w:p w14:paraId="3B37164D">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1742" w:type="dxa"/>
            <w:tcBorders>
              <w:top w:val="single" w:color="000000" w:sz="4" w:space="0"/>
              <w:left w:val="single" w:color="000000" w:sz="4" w:space="0"/>
              <w:bottom w:val="single" w:color="000000" w:sz="4" w:space="0"/>
              <w:right w:val="single" w:color="000000" w:sz="4" w:space="0"/>
            </w:tcBorders>
            <w:vAlign w:val="center"/>
          </w:tcPr>
          <w:p w14:paraId="206043EE">
            <w:pPr>
              <w:spacing w:after="0" w:line="240" w:lineRule="auto"/>
              <w:jc w:val="center"/>
              <w:rPr>
                <w:rFonts w:hint="eastAsia" w:ascii="宋体" w:hAnsi="宋体" w:eastAsia="宋体" w:cs="宋体"/>
                <w:sz w:val="21"/>
                <w:szCs w:val="21"/>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3EEEACC3">
            <w:pPr>
              <w:spacing w:after="0" w:line="240" w:lineRule="auto"/>
              <w:jc w:val="center"/>
              <w:rPr>
                <w:rFonts w:hint="eastAsia" w:ascii="宋体" w:hAnsi="宋体" w:eastAsia="宋体" w:cs="宋体"/>
                <w:sz w:val="21"/>
                <w:szCs w:val="21"/>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8B103ED">
            <w:pPr>
              <w:spacing w:after="0" w:line="240" w:lineRule="auto"/>
              <w:jc w:val="center"/>
              <w:rPr>
                <w:rFonts w:hint="eastAsia" w:ascii="宋体" w:hAnsi="宋体" w:eastAsia="宋体" w:cs="宋体"/>
                <w:sz w:val="21"/>
                <w:szCs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13883881">
            <w:pPr>
              <w:spacing w:after="0" w:line="240" w:lineRule="auto"/>
              <w:jc w:val="center"/>
              <w:rPr>
                <w:rFonts w:hint="eastAsia" w:ascii="宋体" w:hAnsi="宋体" w:eastAsia="宋体" w:cs="宋体"/>
                <w:sz w:val="21"/>
                <w:szCs w:val="21"/>
              </w:rPr>
            </w:pPr>
          </w:p>
        </w:tc>
        <w:tc>
          <w:tcPr>
            <w:tcW w:w="675" w:type="dxa"/>
            <w:tcBorders>
              <w:top w:val="single" w:color="000000" w:sz="4" w:space="0"/>
              <w:left w:val="single" w:color="000000" w:sz="4" w:space="0"/>
              <w:bottom w:val="single" w:color="000000" w:sz="4" w:space="0"/>
              <w:right w:val="single" w:color="000000" w:sz="4" w:space="0"/>
            </w:tcBorders>
            <w:vAlign w:val="center"/>
          </w:tcPr>
          <w:p w14:paraId="715DFBB4">
            <w:pPr>
              <w:spacing w:after="0" w:line="240" w:lineRule="auto"/>
              <w:jc w:val="center"/>
              <w:rPr>
                <w:rFonts w:hint="eastAsia" w:ascii="宋体" w:hAnsi="宋体" w:eastAsia="宋体" w:cs="宋体"/>
                <w:sz w:val="21"/>
                <w:szCs w:val="21"/>
              </w:rPr>
            </w:pPr>
          </w:p>
        </w:tc>
        <w:tc>
          <w:tcPr>
            <w:tcW w:w="735" w:type="dxa"/>
            <w:tcBorders>
              <w:top w:val="single" w:color="000000" w:sz="4" w:space="0"/>
              <w:left w:val="single" w:color="000000" w:sz="4" w:space="0"/>
              <w:bottom w:val="single" w:color="000000" w:sz="4" w:space="0"/>
              <w:right w:val="single" w:color="000000" w:sz="4" w:space="0"/>
            </w:tcBorders>
            <w:vAlign w:val="center"/>
          </w:tcPr>
          <w:p w14:paraId="5FC8E5C2">
            <w:pPr>
              <w:spacing w:after="0" w:line="240" w:lineRule="auto"/>
              <w:jc w:val="center"/>
              <w:rPr>
                <w:rFonts w:hint="eastAsia" w:ascii="宋体" w:hAnsi="宋体" w:eastAsia="宋体" w:cs="宋体"/>
                <w:sz w:val="21"/>
                <w:szCs w:val="21"/>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2ABF2795">
            <w:pPr>
              <w:spacing w:after="0" w:line="240" w:lineRule="auto"/>
              <w:jc w:val="center"/>
              <w:rPr>
                <w:rFonts w:hint="eastAsia" w:ascii="宋体" w:hAnsi="宋体" w:eastAsia="宋体" w:cs="宋体"/>
                <w:sz w:val="21"/>
                <w:szCs w:val="21"/>
              </w:rPr>
            </w:pPr>
          </w:p>
        </w:tc>
        <w:tc>
          <w:tcPr>
            <w:tcW w:w="950" w:type="dxa"/>
            <w:tcBorders>
              <w:top w:val="single" w:color="000000" w:sz="4" w:space="0"/>
              <w:left w:val="single" w:color="000000" w:sz="4" w:space="0"/>
              <w:bottom w:val="single" w:color="000000" w:sz="4" w:space="0"/>
              <w:right w:val="single" w:color="000000" w:sz="4" w:space="0"/>
            </w:tcBorders>
            <w:vAlign w:val="center"/>
          </w:tcPr>
          <w:p w14:paraId="76553457">
            <w:pPr>
              <w:spacing w:after="0" w:line="240" w:lineRule="auto"/>
              <w:jc w:val="center"/>
              <w:rPr>
                <w:rFonts w:hint="eastAsia" w:ascii="宋体" w:hAnsi="宋体" w:eastAsia="宋体" w:cs="宋体"/>
                <w:sz w:val="21"/>
                <w:szCs w:val="21"/>
              </w:rPr>
            </w:pPr>
          </w:p>
        </w:tc>
      </w:tr>
      <w:tr w14:paraId="552A6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jc w:val="center"/>
        </w:trPr>
        <w:tc>
          <w:tcPr>
            <w:tcW w:w="1778" w:type="dxa"/>
            <w:tcBorders>
              <w:top w:val="single" w:color="000000" w:sz="4" w:space="0"/>
              <w:left w:val="single" w:color="000000" w:sz="4" w:space="0"/>
              <w:bottom w:val="single" w:color="000000" w:sz="4" w:space="0"/>
              <w:right w:val="single" w:color="000000" w:sz="4" w:space="0"/>
            </w:tcBorders>
            <w:vAlign w:val="center"/>
          </w:tcPr>
          <w:p w14:paraId="506276C8">
            <w:pPr>
              <w:spacing w:after="0" w:line="240" w:lineRule="auto"/>
              <w:jc w:val="center"/>
              <w:rPr>
                <w:rFonts w:hint="eastAsia" w:ascii="宋体" w:hAnsi="宋体" w:eastAsia="宋体" w:cs="宋体"/>
                <w:sz w:val="20"/>
                <w:szCs w:val="20"/>
              </w:rPr>
            </w:pPr>
            <w:r>
              <w:rPr>
                <w:rFonts w:hint="eastAsia" w:ascii="宋体" w:hAnsi="宋体" w:eastAsia="宋体" w:cs="宋体"/>
                <w:sz w:val="20"/>
                <w:szCs w:val="20"/>
              </w:rPr>
              <w:t>总报价</w:t>
            </w:r>
          </w:p>
          <w:p w14:paraId="17D7FF57">
            <w:pPr>
              <w:spacing w:after="0" w:line="240" w:lineRule="auto"/>
              <w:jc w:val="left"/>
              <w:rPr>
                <w:rFonts w:hint="eastAsia" w:ascii="宋体" w:hAnsi="宋体" w:eastAsia="宋体" w:cs="宋体"/>
                <w:sz w:val="21"/>
                <w:szCs w:val="21"/>
              </w:rPr>
            </w:pPr>
            <w:r>
              <w:rPr>
                <w:rFonts w:hint="eastAsia" w:cs="宋体"/>
                <w:spacing w:val="-11"/>
                <w:sz w:val="20"/>
                <w:szCs w:val="20"/>
                <w:lang w:val="en-US" w:eastAsia="zh-CN"/>
              </w:rPr>
              <w:t>(</w:t>
            </w:r>
            <w:r>
              <w:rPr>
                <w:rFonts w:hint="eastAsia" w:ascii="宋体" w:hAnsi="宋体" w:eastAsia="宋体" w:cs="宋体"/>
                <w:spacing w:val="-11"/>
                <w:sz w:val="20"/>
                <w:szCs w:val="20"/>
              </w:rPr>
              <w:t>人民币大写</w:t>
            </w:r>
            <w:r>
              <w:rPr>
                <w:rFonts w:hint="eastAsia" w:cs="宋体"/>
                <w:spacing w:val="-11"/>
                <w:sz w:val="20"/>
                <w:szCs w:val="20"/>
                <w:lang w:eastAsia="zh-CN"/>
              </w:rPr>
              <w:t>）</w:t>
            </w:r>
            <w:r>
              <w:rPr>
                <w:rFonts w:hint="eastAsia" w:ascii="宋体" w:hAnsi="宋体" w:eastAsia="宋体" w:cs="宋体"/>
                <w:spacing w:val="-11"/>
                <w:sz w:val="20"/>
                <w:szCs w:val="20"/>
              </w:rPr>
              <w:t>：</w:t>
            </w:r>
            <w:r>
              <w:rPr>
                <w:rFonts w:hint="eastAsia" w:ascii="宋体" w:hAnsi="宋体" w:eastAsia="宋体" w:cs="宋体"/>
                <w:sz w:val="20"/>
                <w:szCs w:val="20"/>
              </w:rPr>
              <w:t xml:space="preserve">  （￥    元）</w:t>
            </w:r>
          </w:p>
        </w:tc>
        <w:tc>
          <w:tcPr>
            <w:tcW w:w="1742" w:type="dxa"/>
            <w:tcBorders>
              <w:top w:val="single" w:color="000000" w:sz="4" w:space="0"/>
              <w:left w:val="single" w:color="000000" w:sz="4" w:space="0"/>
              <w:bottom w:val="single" w:color="000000" w:sz="4" w:space="0"/>
              <w:right w:val="single" w:color="000000" w:sz="4" w:space="0"/>
            </w:tcBorders>
            <w:vAlign w:val="center"/>
          </w:tcPr>
          <w:p w14:paraId="31DDC671">
            <w:pPr>
              <w:spacing w:after="0" w:line="240" w:lineRule="auto"/>
              <w:jc w:val="center"/>
              <w:rPr>
                <w:rFonts w:hint="eastAsia" w:ascii="宋体" w:hAnsi="宋体" w:eastAsia="宋体" w:cs="宋体"/>
                <w:sz w:val="21"/>
                <w:szCs w:val="21"/>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6EB9DBEB">
            <w:pPr>
              <w:spacing w:after="0" w:line="240" w:lineRule="auto"/>
              <w:jc w:val="center"/>
              <w:rPr>
                <w:rFonts w:hint="eastAsia" w:ascii="宋体" w:hAnsi="宋体" w:eastAsia="宋体" w:cs="宋体"/>
                <w:sz w:val="21"/>
                <w:szCs w:val="21"/>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7A999B63">
            <w:pPr>
              <w:spacing w:after="0" w:line="240" w:lineRule="auto"/>
              <w:jc w:val="center"/>
              <w:rPr>
                <w:rFonts w:hint="eastAsia" w:ascii="宋体" w:hAnsi="宋体" w:eastAsia="宋体" w:cs="宋体"/>
                <w:sz w:val="21"/>
                <w:szCs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EBDF5CC">
            <w:pPr>
              <w:spacing w:after="0" w:line="240" w:lineRule="auto"/>
              <w:jc w:val="center"/>
              <w:rPr>
                <w:rFonts w:hint="eastAsia" w:ascii="宋体" w:hAnsi="宋体" w:eastAsia="宋体" w:cs="宋体"/>
                <w:sz w:val="21"/>
                <w:szCs w:val="21"/>
              </w:rPr>
            </w:pPr>
          </w:p>
        </w:tc>
        <w:tc>
          <w:tcPr>
            <w:tcW w:w="675" w:type="dxa"/>
            <w:tcBorders>
              <w:top w:val="single" w:color="000000" w:sz="4" w:space="0"/>
              <w:left w:val="single" w:color="000000" w:sz="4" w:space="0"/>
              <w:bottom w:val="single" w:color="000000" w:sz="4" w:space="0"/>
              <w:right w:val="single" w:color="000000" w:sz="4" w:space="0"/>
            </w:tcBorders>
            <w:vAlign w:val="center"/>
          </w:tcPr>
          <w:p w14:paraId="17AC8A00">
            <w:pPr>
              <w:spacing w:after="0" w:line="240" w:lineRule="auto"/>
              <w:jc w:val="center"/>
              <w:rPr>
                <w:rFonts w:hint="eastAsia" w:ascii="宋体" w:hAnsi="宋体" w:eastAsia="宋体" w:cs="宋体"/>
                <w:sz w:val="21"/>
                <w:szCs w:val="21"/>
              </w:rPr>
            </w:pPr>
          </w:p>
        </w:tc>
        <w:tc>
          <w:tcPr>
            <w:tcW w:w="735" w:type="dxa"/>
            <w:tcBorders>
              <w:top w:val="single" w:color="000000" w:sz="4" w:space="0"/>
              <w:left w:val="single" w:color="000000" w:sz="4" w:space="0"/>
              <w:bottom w:val="single" w:color="000000" w:sz="4" w:space="0"/>
              <w:right w:val="single" w:color="000000" w:sz="4" w:space="0"/>
            </w:tcBorders>
            <w:vAlign w:val="center"/>
          </w:tcPr>
          <w:p w14:paraId="6F2219DA">
            <w:pPr>
              <w:spacing w:after="0" w:line="240" w:lineRule="auto"/>
              <w:jc w:val="center"/>
              <w:rPr>
                <w:rFonts w:hint="eastAsia" w:ascii="宋体" w:hAnsi="宋体" w:eastAsia="宋体" w:cs="宋体"/>
                <w:sz w:val="21"/>
                <w:szCs w:val="21"/>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704182A4">
            <w:pPr>
              <w:spacing w:after="0" w:line="240" w:lineRule="auto"/>
              <w:jc w:val="center"/>
              <w:rPr>
                <w:rFonts w:hint="eastAsia" w:ascii="宋体" w:hAnsi="宋体" w:eastAsia="宋体" w:cs="宋体"/>
                <w:sz w:val="21"/>
                <w:szCs w:val="21"/>
              </w:rPr>
            </w:pPr>
          </w:p>
        </w:tc>
        <w:tc>
          <w:tcPr>
            <w:tcW w:w="950" w:type="dxa"/>
            <w:tcBorders>
              <w:top w:val="single" w:color="000000" w:sz="4" w:space="0"/>
              <w:left w:val="single" w:color="000000" w:sz="4" w:space="0"/>
              <w:bottom w:val="single" w:color="000000" w:sz="4" w:space="0"/>
              <w:right w:val="single" w:color="000000" w:sz="4" w:space="0"/>
            </w:tcBorders>
            <w:vAlign w:val="center"/>
          </w:tcPr>
          <w:p w14:paraId="2115D612">
            <w:pPr>
              <w:spacing w:after="0" w:line="240" w:lineRule="auto"/>
              <w:jc w:val="center"/>
              <w:rPr>
                <w:rFonts w:hint="eastAsia" w:ascii="宋体" w:hAnsi="宋体" w:eastAsia="宋体" w:cs="宋体"/>
                <w:sz w:val="21"/>
                <w:szCs w:val="21"/>
              </w:rPr>
            </w:pPr>
          </w:p>
        </w:tc>
      </w:tr>
    </w:tbl>
    <w:p w14:paraId="1F451C7E">
      <w:pPr>
        <w:rPr>
          <w:rFonts w:hint="eastAsia" w:ascii="宋体" w:hAnsi="宋体" w:eastAsia="宋体" w:cs="宋体"/>
          <w:sz w:val="21"/>
          <w:szCs w:val="21"/>
        </w:rPr>
      </w:pPr>
    </w:p>
    <w:p w14:paraId="6D96AAF4">
      <w:pPr>
        <w:rPr>
          <w:rFonts w:hint="eastAsia" w:ascii="宋体" w:hAnsi="宋体" w:eastAsia="宋体" w:cs="宋体"/>
          <w:sz w:val="21"/>
          <w:szCs w:val="21"/>
        </w:rPr>
      </w:pPr>
    </w:p>
    <w:p w14:paraId="0B0E39BC">
      <w:pPr>
        <w:keepNext w:val="0"/>
        <w:keepLines w:val="0"/>
        <w:pageBreakBefore w:val="0"/>
        <w:widowControl/>
        <w:kinsoku/>
        <w:wordWrap/>
        <w:overflowPunct/>
        <w:topLinePunct w:val="0"/>
        <w:autoSpaceDE/>
        <w:autoSpaceDN/>
        <w:bidi w:val="0"/>
        <w:adjustRightInd/>
        <w:snapToGrid/>
        <w:ind w:left="3968"/>
        <w:textAlignment w:val="auto"/>
        <w:rPr>
          <w:rFonts w:hint="eastAsia" w:ascii="宋体" w:hAnsi="宋体" w:eastAsia="宋体" w:cs="宋体"/>
          <w:sz w:val="21"/>
          <w:szCs w:val="21"/>
        </w:rPr>
      </w:pPr>
      <w:r>
        <w:rPr>
          <w:rFonts w:hint="eastAsia" w:ascii="宋体" w:hAnsi="宋体" w:eastAsia="宋体" w:cs="宋体"/>
          <w:sz w:val="21"/>
          <w:szCs w:val="21"/>
        </w:rPr>
        <w:t xml:space="preserve">供应商名称（公章）：                         </w:t>
      </w:r>
    </w:p>
    <w:p w14:paraId="1182D61B">
      <w:pPr>
        <w:keepNext w:val="0"/>
        <w:keepLines w:val="0"/>
        <w:pageBreakBefore w:val="0"/>
        <w:widowControl/>
        <w:kinsoku/>
        <w:wordWrap/>
        <w:overflowPunct/>
        <w:topLinePunct w:val="0"/>
        <w:autoSpaceDE/>
        <w:autoSpaceDN/>
        <w:bidi w:val="0"/>
        <w:adjustRightInd/>
        <w:snapToGrid/>
        <w:ind w:left="3968"/>
        <w:textAlignment w:val="auto"/>
        <w:rPr>
          <w:rFonts w:hint="eastAsia" w:ascii="宋体" w:hAnsi="宋体" w:eastAsia="宋体" w:cs="宋体"/>
          <w:sz w:val="21"/>
          <w:szCs w:val="21"/>
        </w:rPr>
      </w:pPr>
      <w:r>
        <w:rPr>
          <w:rFonts w:hint="eastAsia" w:ascii="宋体" w:hAnsi="宋体" w:eastAsia="宋体" w:cs="宋体"/>
          <w:sz w:val="21"/>
          <w:szCs w:val="21"/>
        </w:rPr>
        <w:t xml:space="preserve">法定代表人或被授权人(签字或盖章)：             </w:t>
      </w:r>
    </w:p>
    <w:p w14:paraId="1A4CD242">
      <w:pPr>
        <w:keepNext w:val="0"/>
        <w:keepLines w:val="0"/>
        <w:pageBreakBefore w:val="0"/>
        <w:widowControl/>
        <w:kinsoku/>
        <w:wordWrap/>
        <w:overflowPunct/>
        <w:topLinePunct w:val="0"/>
        <w:autoSpaceDE/>
        <w:autoSpaceDN/>
        <w:bidi w:val="0"/>
        <w:adjustRightInd/>
        <w:snapToGrid/>
        <w:ind w:left="3968"/>
        <w:textAlignment w:val="auto"/>
        <w:rPr>
          <w:rFonts w:hint="eastAsia" w:ascii="宋体" w:hAnsi="宋体" w:eastAsia="宋体" w:cs="宋体"/>
          <w:sz w:val="21"/>
          <w:szCs w:val="21"/>
        </w:rPr>
      </w:pPr>
      <w:r>
        <w:rPr>
          <w:rFonts w:hint="eastAsia" w:ascii="宋体" w:hAnsi="宋体" w:eastAsia="宋体" w:cs="宋体"/>
          <w:sz w:val="21"/>
          <w:szCs w:val="21"/>
        </w:rPr>
        <w:t>日期：       年     月     日</w:t>
      </w:r>
    </w:p>
    <w:p w14:paraId="1280F2C4">
      <w:pPr>
        <w:rPr>
          <w:rFonts w:hint="eastAsia" w:ascii="宋体" w:hAnsi="宋体" w:eastAsia="宋体" w:cs="宋体"/>
          <w:sz w:val="21"/>
          <w:szCs w:val="21"/>
        </w:rPr>
      </w:pPr>
      <w:r>
        <w:rPr>
          <w:rFonts w:hint="eastAsia" w:ascii="宋体" w:hAnsi="宋体" w:eastAsia="宋体" w:cs="宋体"/>
          <w:sz w:val="21"/>
          <w:szCs w:val="21"/>
        </w:rPr>
        <w:br w:type="page"/>
      </w:r>
    </w:p>
    <w:p w14:paraId="46C611EF">
      <w:pPr>
        <w:pStyle w:val="3"/>
        <w:bidi w:val="0"/>
        <w:jc w:val="center"/>
        <w:rPr>
          <w:rFonts w:hint="eastAsia"/>
          <w:color w:val="auto"/>
        </w:rPr>
      </w:pPr>
      <w:r>
        <w:rPr>
          <w:rFonts w:hint="eastAsia"/>
          <w:color w:val="auto"/>
        </w:rPr>
        <w:t>三、资格证明文件</w:t>
      </w:r>
    </w:p>
    <w:p w14:paraId="682FEAC4">
      <w:pPr>
        <w:spacing w:after="40"/>
        <w:jc w:val="left"/>
        <w:rPr>
          <w:rFonts w:hint="eastAsia" w:ascii="宋体" w:hAnsi="宋体" w:eastAsia="宋体" w:cs="宋体"/>
          <w:sz w:val="21"/>
          <w:szCs w:val="21"/>
        </w:rPr>
      </w:pPr>
      <w:r>
        <w:rPr>
          <w:rFonts w:hint="eastAsia" w:ascii="宋体" w:hAnsi="宋体" w:eastAsia="宋体" w:cs="宋体"/>
          <w:b w:val="0"/>
          <w:sz w:val="21"/>
          <w:szCs w:val="21"/>
        </w:rPr>
        <w:t>供应商应按照谈判文件的要求编制商务要求，主要内容须包括以下几点。</w:t>
      </w:r>
    </w:p>
    <w:p w14:paraId="5AE226DD">
      <w:pPr>
        <w:spacing w:after="40"/>
        <w:jc w:val="left"/>
        <w:rPr>
          <w:rFonts w:hint="eastAsia" w:ascii="宋体" w:hAnsi="宋体" w:eastAsia="宋体" w:cs="宋体"/>
          <w:sz w:val="21"/>
          <w:szCs w:val="21"/>
        </w:rPr>
      </w:pPr>
      <w:r>
        <w:rPr>
          <w:rFonts w:hint="eastAsia" w:ascii="宋体" w:hAnsi="宋体" w:eastAsia="宋体" w:cs="宋体"/>
          <w:b w:val="0"/>
          <w:sz w:val="21"/>
          <w:szCs w:val="21"/>
        </w:rPr>
        <w:t>（以下相关资料提供加盖公章的复印件，须清晰可见）</w:t>
      </w:r>
    </w:p>
    <w:p w14:paraId="4C511B2D">
      <w:pPr>
        <w:spacing w:after="40"/>
        <w:jc w:val="left"/>
        <w:rPr>
          <w:rFonts w:hint="eastAsia" w:ascii="宋体" w:hAnsi="宋体" w:eastAsia="宋体" w:cs="宋体"/>
          <w:sz w:val="21"/>
          <w:szCs w:val="21"/>
        </w:rPr>
      </w:pPr>
      <w:r>
        <w:rPr>
          <w:rFonts w:hint="eastAsia" w:ascii="宋体" w:hAnsi="宋体" w:eastAsia="宋体" w:cs="宋体"/>
          <w:b w:val="0"/>
          <w:sz w:val="21"/>
          <w:szCs w:val="21"/>
        </w:rPr>
        <w:t>1、营业执照等主体资格证明文件：供应商应具有独立承担民事责任的能力的企业法人、事业法人、其他组织或自然人，出具合法有效的营业执照等相关证明文件，自然人参与的提供其身份证明；</w:t>
      </w:r>
    </w:p>
    <w:p w14:paraId="24DB3E8A">
      <w:pPr>
        <w:spacing w:after="40"/>
        <w:jc w:val="left"/>
        <w:rPr>
          <w:rFonts w:hint="eastAsia" w:ascii="宋体" w:hAnsi="宋体" w:eastAsia="宋体" w:cs="宋体"/>
          <w:sz w:val="21"/>
          <w:szCs w:val="21"/>
        </w:rPr>
      </w:pPr>
      <w:r>
        <w:rPr>
          <w:rFonts w:hint="eastAsia" w:ascii="宋体" w:hAnsi="宋体" w:eastAsia="宋体" w:cs="宋体"/>
          <w:b w:val="0"/>
          <w:sz w:val="21"/>
          <w:szCs w:val="21"/>
        </w:rPr>
        <w:t>2、法人身份证明或法定代表人授权书：法定代表人直接参加投标的，须出具法人身份证明（含法人身份证复印件）；法定代表人授权代表参加投标的，须出具法定代表人授权书（含法人、被授权人身份证复印件）；</w:t>
      </w:r>
    </w:p>
    <w:p w14:paraId="4B1B9AAF">
      <w:pPr>
        <w:spacing w:after="40"/>
        <w:jc w:val="left"/>
        <w:rPr>
          <w:rFonts w:hint="eastAsia" w:ascii="宋体" w:hAnsi="宋体" w:eastAsia="宋体" w:cs="宋体"/>
          <w:sz w:val="21"/>
          <w:szCs w:val="21"/>
        </w:rPr>
      </w:pPr>
      <w:r>
        <w:rPr>
          <w:rFonts w:hint="eastAsia" w:ascii="宋体" w:hAnsi="宋体" w:eastAsia="宋体" w:cs="宋体"/>
          <w:b w:val="0"/>
          <w:sz w:val="21"/>
          <w:szCs w:val="21"/>
        </w:rPr>
        <w:t>3、书面声明：出具参加本次采购活动前三年内在经营活动中没有重大违法记录的书面声明（格式见附</w:t>
      </w:r>
      <w:r>
        <w:rPr>
          <w:rFonts w:hint="eastAsia" w:cs="宋体"/>
          <w:b w:val="0"/>
          <w:sz w:val="21"/>
          <w:szCs w:val="21"/>
          <w:lang w:val="en-US" w:eastAsia="zh-CN"/>
        </w:rPr>
        <w:t>4</w:t>
      </w:r>
      <w:r>
        <w:rPr>
          <w:rFonts w:hint="eastAsia" w:ascii="宋体" w:hAnsi="宋体" w:eastAsia="宋体" w:cs="宋体"/>
          <w:b w:val="0"/>
          <w:sz w:val="21"/>
          <w:szCs w:val="21"/>
        </w:rPr>
        <w:t>）；</w:t>
      </w:r>
    </w:p>
    <w:p w14:paraId="753BA96E">
      <w:pPr>
        <w:spacing w:after="40"/>
        <w:jc w:val="left"/>
        <w:rPr>
          <w:rFonts w:hint="eastAsia" w:ascii="宋体" w:hAnsi="宋体" w:eastAsia="宋体" w:cs="宋体"/>
          <w:sz w:val="21"/>
          <w:szCs w:val="21"/>
        </w:rPr>
      </w:pPr>
      <w:r>
        <w:rPr>
          <w:rFonts w:hint="eastAsia" w:ascii="宋体" w:hAnsi="宋体" w:eastAsia="宋体" w:cs="宋体"/>
          <w:b w:val="0"/>
          <w:sz w:val="21"/>
          <w:szCs w:val="21"/>
        </w:rPr>
        <w:t>4、供应商须提供具有履行合同所必需的设备和专业技术能力的承诺（格式见附</w:t>
      </w:r>
      <w:r>
        <w:rPr>
          <w:rFonts w:hint="eastAsia" w:cs="宋体"/>
          <w:b w:val="0"/>
          <w:sz w:val="21"/>
          <w:szCs w:val="21"/>
          <w:lang w:val="en-US" w:eastAsia="zh-CN"/>
        </w:rPr>
        <w:t>3</w:t>
      </w:r>
      <w:r>
        <w:rPr>
          <w:rFonts w:hint="eastAsia" w:ascii="宋体" w:hAnsi="宋体" w:eastAsia="宋体" w:cs="宋体"/>
          <w:b w:val="0"/>
          <w:sz w:val="21"/>
          <w:szCs w:val="21"/>
        </w:rPr>
        <w:t>）；</w:t>
      </w:r>
    </w:p>
    <w:p w14:paraId="463A09A3">
      <w:pPr>
        <w:spacing w:after="40"/>
        <w:jc w:val="left"/>
        <w:rPr>
          <w:rFonts w:hint="eastAsia" w:ascii="宋体" w:hAnsi="宋体" w:eastAsia="宋体" w:cs="宋体"/>
          <w:sz w:val="21"/>
          <w:szCs w:val="21"/>
        </w:rPr>
      </w:pPr>
      <w:r>
        <w:rPr>
          <w:rFonts w:hint="eastAsia" w:ascii="宋体" w:hAnsi="宋体" w:eastAsia="宋体" w:cs="宋体"/>
          <w:b w:val="0"/>
          <w:sz w:val="21"/>
          <w:szCs w:val="21"/>
        </w:rPr>
        <w:t>5、财务状况报告：提供2024年或2025年度经审计的财务报告（成立时间至提交投标文件截止时间不足一年的可提供成立后任意时段的资产负债表），或在投标截止时间前六个月内其基本开户银行出具的资信证明；</w:t>
      </w:r>
    </w:p>
    <w:p w14:paraId="37508AA6">
      <w:pPr>
        <w:spacing w:after="40"/>
        <w:jc w:val="left"/>
        <w:rPr>
          <w:rFonts w:hint="eastAsia" w:ascii="宋体" w:hAnsi="宋体" w:eastAsia="宋体" w:cs="宋体"/>
          <w:sz w:val="21"/>
          <w:szCs w:val="21"/>
        </w:rPr>
      </w:pPr>
      <w:r>
        <w:rPr>
          <w:rFonts w:hint="eastAsia" w:ascii="宋体" w:hAnsi="宋体" w:eastAsia="宋体" w:cs="宋体"/>
          <w:b w:val="0"/>
          <w:sz w:val="21"/>
          <w:szCs w:val="21"/>
        </w:rPr>
        <w:t>6、社会保障资金缴纳证明：提供采购活动前6个月内任意一个月已缴纳的社会保障资金缴存单据或社保机构开具的社会保险参保缴费情况证明，依法不需要缴纳社会保障资金的应提供相关文件证明；</w:t>
      </w:r>
    </w:p>
    <w:p w14:paraId="7ECA75B2">
      <w:pPr>
        <w:spacing w:after="40"/>
        <w:jc w:val="left"/>
        <w:rPr>
          <w:rFonts w:hint="eastAsia" w:ascii="宋体" w:hAnsi="宋体" w:eastAsia="宋体" w:cs="宋体"/>
          <w:sz w:val="21"/>
          <w:szCs w:val="21"/>
        </w:rPr>
      </w:pPr>
      <w:r>
        <w:rPr>
          <w:rFonts w:hint="eastAsia" w:ascii="宋体" w:hAnsi="宋体" w:eastAsia="宋体" w:cs="宋体"/>
          <w:b w:val="0"/>
          <w:sz w:val="21"/>
          <w:szCs w:val="21"/>
        </w:rPr>
        <w:t>7、税收缴纳证明：提供采购活动前6个月内任意一个月已缴纳的完税凭证或税务机关开具的完税证明（任意税种），依法免税的单位应提供相关证明材料；</w:t>
      </w:r>
    </w:p>
    <w:p w14:paraId="59579F9B">
      <w:pPr>
        <w:spacing w:after="40"/>
        <w:jc w:val="left"/>
        <w:rPr>
          <w:rFonts w:hint="eastAsia" w:ascii="宋体" w:hAnsi="宋体" w:eastAsia="宋体" w:cs="宋体"/>
          <w:sz w:val="21"/>
          <w:szCs w:val="21"/>
        </w:rPr>
      </w:pPr>
      <w:r>
        <w:rPr>
          <w:rFonts w:hint="eastAsia" w:ascii="宋体" w:hAnsi="宋体" w:eastAsia="宋体" w:cs="宋体"/>
          <w:b w:val="0"/>
          <w:sz w:val="21"/>
          <w:szCs w:val="21"/>
        </w:rPr>
        <w:t>8、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154A2458">
      <w:pPr>
        <w:spacing w:after="40"/>
        <w:jc w:val="left"/>
        <w:rPr>
          <w:rFonts w:hint="eastAsia" w:ascii="宋体" w:hAnsi="宋体" w:eastAsia="宋体" w:cs="宋体"/>
          <w:sz w:val="21"/>
          <w:szCs w:val="21"/>
        </w:rPr>
      </w:pPr>
      <w:r>
        <w:rPr>
          <w:rFonts w:hint="eastAsia" w:ascii="宋体" w:hAnsi="宋体" w:eastAsia="宋体" w:cs="宋体"/>
          <w:b w:val="0"/>
          <w:sz w:val="21"/>
          <w:szCs w:val="21"/>
        </w:rPr>
        <w:t>9、单位负责人为同一人或者存在控股、管理关系的不同供应商，不得同时参加本项目投标（格式见附</w:t>
      </w:r>
      <w:r>
        <w:rPr>
          <w:rFonts w:hint="eastAsia" w:cs="宋体"/>
          <w:b w:val="0"/>
          <w:sz w:val="21"/>
          <w:szCs w:val="21"/>
          <w:lang w:val="en-US" w:eastAsia="zh-CN"/>
        </w:rPr>
        <w:t>5</w:t>
      </w:r>
      <w:r>
        <w:rPr>
          <w:rFonts w:hint="eastAsia" w:ascii="宋体" w:hAnsi="宋体" w:eastAsia="宋体" w:cs="宋体"/>
          <w:b w:val="0"/>
          <w:sz w:val="21"/>
          <w:szCs w:val="21"/>
        </w:rPr>
        <w:t>）；</w:t>
      </w:r>
    </w:p>
    <w:p w14:paraId="25386603">
      <w:pPr>
        <w:spacing w:after="40"/>
        <w:jc w:val="left"/>
        <w:rPr>
          <w:rFonts w:hint="eastAsia" w:ascii="宋体" w:hAnsi="宋体" w:eastAsia="宋体" w:cs="宋体"/>
          <w:sz w:val="21"/>
          <w:szCs w:val="21"/>
        </w:rPr>
      </w:pPr>
      <w:r>
        <w:rPr>
          <w:rFonts w:hint="eastAsia" w:ascii="宋体" w:hAnsi="宋体" w:eastAsia="宋体" w:cs="宋体"/>
          <w:b w:val="0"/>
          <w:sz w:val="21"/>
          <w:szCs w:val="21"/>
        </w:rPr>
        <w:t>10、本项目不接受联合体</w:t>
      </w:r>
      <w:r>
        <w:rPr>
          <w:rFonts w:hint="eastAsia" w:cs="宋体"/>
          <w:b w:val="0"/>
          <w:sz w:val="21"/>
          <w:szCs w:val="21"/>
          <w:lang w:val="en-US" w:eastAsia="zh-CN"/>
        </w:rPr>
        <w:t>投标</w:t>
      </w:r>
      <w:r>
        <w:rPr>
          <w:rFonts w:hint="eastAsia" w:ascii="宋体" w:hAnsi="宋体" w:eastAsia="宋体" w:cs="宋体"/>
          <w:b w:val="0"/>
          <w:sz w:val="21"/>
          <w:szCs w:val="21"/>
        </w:rPr>
        <w:t>，供应商需保证资质文件的真实、合法、有效（格式见附</w:t>
      </w:r>
      <w:r>
        <w:rPr>
          <w:rFonts w:hint="eastAsia" w:cs="宋体"/>
          <w:b w:val="0"/>
          <w:sz w:val="21"/>
          <w:szCs w:val="21"/>
          <w:lang w:val="en-US" w:eastAsia="zh-CN"/>
        </w:rPr>
        <w:t>9</w:t>
      </w:r>
      <w:r>
        <w:rPr>
          <w:rFonts w:hint="eastAsia" w:ascii="宋体" w:hAnsi="宋体" w:eastAsia="宋体" w:cs="宋体"/>
          <w:b w:val="0"/>
          <w:sz w:val="21"/>
          <w:szCs w:val="21"/>
        </w:rPr>
        <w:t>）。</w:t>
      </w:r>
    </w:p>
    <w:p w14:paraId="7C60631D">
      <w:pPr>
        <w:rPr>
          <w:rFonts w:hint="eastAsia" w:ascii="宋体" w:hAnsi="宋体" w:eastAsia="宋体" w:cs="宋体"/>
          <w:sz w:val="21"/>
          <w:szCs w:val="21"/>
        </w:rPr>
      </w:pPr>
    </w:p>
    <w:p w14:paraId="0E1E3499">
      <w:pPr>
        <w:spacing w:before="160" w:after="80"/>
        <w:jc w:val="left"/>
        <w:rPr>
          <w:rFonts w:hint="eastAsia" w:ascii="宋体" w:hAnsi="宋体" w:eastAsia="宋体" w:cs="宋体"/>
          <w:b/>
          <w:sz w:val="21"/>
          <w:szCs w:val="21"/>
        </w:rPr>
      </w:pPr>
    </w:p>
    <w:p w14:paraId="24CFC135">
      <w:pPr>
        <w:spacing w:before="160" w:after="80"/>
        <w:jc w:val="left"/>
        <w:rPr>
          <w:rFonts w:hint="eastAsia" w:ascii="宋体" w:hAnsi="宋体" w:eastAsia="宋体" w:cs="宋体"/>
          <w:b/>
          <w:sz w:val="21"/>
          <w:szCs w:val="21"/>
        </w:rPr>
      </w:pPr>
    </w:p>
    <w:p w14:paraId="751A8F17">
      <w:pPr>
        <w:spacing w:before="160" w:after="80"/>
        <w:jc w:val="left"/>
        <w:rPr>
          <w:rFonts w:hint="eastAsia" w:ascii="宋体" w:hAnsi="宋体" w:eastAsia="宋体" w:cs="宋体"/>
          <w:b/>
          <w:sz w:val="21"/>
          <w:szCs w:val="21"/>
        </w:rPr>
      </w:pPr>
    </w:p>
    <w:p w14:paraId="24E51DD7">
      <w:pPr>
        <w:spacing w:before="160" w:after="80"/>
        <w:jc w:val="left"/>
        <w:rPr>
          <w:rFonts w:hint="eastAsia" w:ascii="宋体" w:hAnsi="宋体" w:eastAsia="宋体" w:cs="宋体"/>
          <w:b/>
          <w:sz w:val="21"/>
          <w:szCs w:val="21"/>
        </w:rPr>
      </w:pPr>
    </w:p>
    <w:p w14:paraId="69F5A6D5">
      <w:pPr>
        <w:spacing w:before="160" w:after="80"/>
        <w:jc w:val="left"/>
        <w:rPr>
          <w:rFonts w:hint="eastAsia" w:ascii="宋体" w:hAnsi="宋体" w:eastAsia="宋体" w:cs="宋体"/>
          <w:b/>
          <w:sz w:val="21"/>
          <w:szCs w:val="21"/>
        </w:rPr>
      </w:pPr>
    </w:p>
    <w:p w14:paraId="50C53BB8">
      <w:pPr>
        <w:spacing w:before="160" w:after="80"/>
        <w:jc w:val="left"/>
        <w:rPr>
          <w:rFonts w:hint="eastAsia" w:ascii="宋体" w:hAnsi="宋体" w:eastAsia="宋体" w:cs="宋体"/>
          <w:b/>
          <w:sz w:val="21"/>
          <w:szCs w:val="21"/>
        </w:rPr>
      </w:pPr>
    </w:p>
    <w:p w14:paraId="3464F8F9">
      <w:pPr>
        <w:spacing w:before="160" w:after="80"/>
        <w:jc w:val="left"/>
        <w:rPr>
          <w:rFonts w:hint="eastAsia" w:ascii="宋体" w:hAnsi="宋体" w:eastAsia="宋体" w:cs="宋体"/>
          <w:b/>
          <w:sz w:val="21"/>
          <w:szCs w:val="21"/>
        </w:rPr>
      </w:pPr>
    </w:p>
    <w:p w14:paraId="77EB82EC">
      <w:pPr>
        <w:spacing w:before="160" w:after="80"/>
        <w:jc w:val="left"/>
        <w:rPr>
          <w:rFonts w:hint="eastAsia" w:ascii="宋体" w:hAnsi="宋体" w:eastAsia="宋体" w:cs="宋体"/>
          <w:b/>
          <w:sz w:val="21"/>
          <w:szCs w:val="21"/>
        </w:rPr>
      </w:pPr>
    </w:p>
    <w:p w14:paraId="788110CB">
      <w:pPr>
        <w:spacing w:before="160" w:after="80"/>
        <w:jc w:val="left"/>
        <w:rPr>
          <w:rFonts w:hint="eastAsia" w:ascii="宋体" w:hAnsi="宋体" w:eastAsia="宋体" w:cs="宋体"/>
          <w:b/>
          <w:sz w:val="21"/>
          <w:szCs w:val="21"/>
        </w:rPr>
      </w:pPr>
    </w:p>
    <w:p w14:paraId="2C65551D">
      <w:pPr>
        <w:spacing w:before="160" w:after="80"/>
        <w:jc w:val="left"/>
        <w:rPr>
          <w:rFonts w:hint="eastAsia" w:ascii="宋体" w:hAnsi="宋体" w:eastAsia="宋体" w:cs="宋体"/>
          <w:b/>
          <w:sz w:val="22"/>
          <w:szCs w:val="22"/>
        </w:rPr>
      </w:pPr>
      <w:r>
        <w:rPr>
          <w:rFonts w:hint="eastAsia" w:ascii="宋体" w:hAnsi="宋体" w:eastAsia="宋体" w:cs="宋体"/>
          <w:b/>
          <w:sz w:val="22"/>
          <w:szCs w:val="22"/>
        </w:rPr>
        <w:t>附</w:t>
      </w:r>
      <w:r>
        <w:rPr>
          <w:rFonts w:hint="eastAsia" w:cs="宋体"/>
          <w:b/>
          <w:sz w:val="22"/>
          <w:szCs w:val="22"/>
          <w:lang w:val="en-US" w:eastAsia="zh-CN"/>
        </w:rPr>
        <w:t>1</w:t>
      </w:r>
      <w:r>
        <w:rPr>
          <w:rFonts w:hint="eastAsia" w:ascii="宋体" w:hAnsi="宋体" w:eastAsia="宋体" w:cs="宋体"/>
          <w:b/>
          <w:sz w:val="22"/>
          <w:szCs w:val="22"/>
        </w:rPr>
        <w:t>：法定代表人身份证明</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28EB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14:paraId="55B1F031">
            <w:pPr>
              <w:spacing w:after="40"/>
              <w:jc w:val="left"/>
              <w:rPr>
                <w:rFonts w:hint="default" w:ascii="宋体" w:hAnsi="宋体" w:eastAsia="宋体" w:cs="宋体"/>
                <w:b w:val="0"/>
                <w:sz w:val="21"/>
                <w:szCs w:val="21"/>
                <w:lang w:val="en-US" w:eastAsia="zh-CN"/>
              </w:rPr>
            </w:pPr>
            <w:r>
              <w:rPr>
                <w:rFonts w:hint="eastAsia" w:ascii="宋体" w:hAnsi="宋体" w:eastAsia="宋体" w:cs="宋体"/>
                <w:b w:val="0"/>
                <w:sz w:val="21"/>
                <w:szCs w:val="21"/>
              </w:rPr>
              <w:t>致：</w:t>
            </w:r>
            <w:r>
              <w:rPr>
                <w:rFonts w:hint="eastAsia" w:ascii="宋体" w:hAnsi="宋体" w:eastAsia="宋体" w:cs="宋体"/>
                <w:b/>
                <w:sz w:val="21"/>
                <w:szCs w:val="21"/>
                <w:u w:val="single"/>
              </w:rPr>
              <w:t>（采购人名称）</w:t>
            </w:r>
            <w:r>
              <w:rPr>
                <w:rFonts w:hint="eastAsia" w:ascii="宋体" w:hAnsi="宋体" w:eastAsia="宋体" w:cs="宋体"/>
                <w:b/>
                <w:sz w:val="21"/>
                <w:szCs w:val="21"/>
                <w:u w:val="none"/>
                <w:lang w:val="en-US" w:eastAsia="zh-CN"/>
              </w:rPr>
              <w:t xml:space="preserve">         </w:t>
            </w:r>
          </w:p>
        </w:tc>
      </w:tr>
      <w:tr w14:paraId="4049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14:paraId="5A05C6C3">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企</w:t>
            </w:r>
          </w:p>
          <w:p w14:paraId="6CE23913">
            <w:pPr>
              <w:spacing w:after="40"/>
              <w:jc w:val="left"/>
              <w:rPr>
                <w:rFonts w:hint="eastAsia" w:ascii="宋体" w:hAnsi="宋体" w:eastAsia="宋体" w:cs="宋体"/>
                <w:b w:val="0"/>
                <w:sz w:val="21"/>
                <w:szCs w:val="21"/>
              </w:rPr>
            </w:pPr>
          </w:p>
          <w:p w14:paraId="3C75F35E">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业</w:t>
            </w:r>
          </w:p>
          <w:p w14:paraId="64839FCC">
            <w:pPr>
              <w:spacing w:after="40"/>
              <w:jc w:val="left"/>
              <w:rPr>
                <w:rFonts w:hint="eastAsia" w:ascii="宋体" w:hAnsi="宋体" w:eastAsia="宋体" w:cs="宋体"/>
                <w:b w:val="0"/>
                <w:sz w:val="21"/>
                <w:szCs w:val="21"/>
              </w:rPr>
            </w:pPr>
          </w:p>
          <w:p w14:paraId="1F059478">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法</w:t>
            </w:r>
          </w:p>
          <w:p w14:paraId="5C4CE2B9">
            <w:pPr>
              <w:spacing w:after="40"/>
              <w:jc w:val="left"/>
              <w:rPr>
                <w:rFonts w:hint="eastAsia" w:ascii="宋体" w:hAnsi="宋体" w:eastAsia="宋体" w:cs="宋体"/>
                <w:b w:val="0"/>
                <w:sz w:val="21"/>
                <w:szCs w:val="21"/>
              </w:rPr>
            </w:pPr>
          </w:p>
          <w:p w14:paraId="036E9C3C">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人</w:t>
            </w:r>
          </w:p>
        </w:tc>
        <w:tc>
          <w:tcPr>
            <w:tcW w:w="2065" w:type="dxa"/>
            <w:vAlign w:val="center"/>
          </w:tcPr>
          <w:p w14:paraId="2606313C">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企业名称</w:t>
            </w:r>
          </w:p>
        </w:tc>
        <w:tc>
          <w:tcPr>
            <w:tcW w:w="6360" w:type="dxa"/>
            <w:gridSpan w:val="4"/>
            <w:vAlign w:val="center"/>
          </w:tcPr>
          <w:p w14:paraId="52CEC306">
            <w:pPr>
              <w:spacing w:after="40"/>
              <w:jc w:val="left"/>
              <w:rPr>
                <w:rFonts w:hint="eastAsia" w:ascii="宋体" w:hAnsi="宋体" w:eastAsia="宋体" w:cs="宋体"/>
                <w:b w:val="0"/>
                <w:sz w:val="21"/>
                <w:szCs w:val="21"/>
              </w:rPr>
            </w:pPr>
          </w:p>
        </w:tc>
      </w:tr>
      <w:tr w14:paraId="22B7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14:paraId="11BED76F">
            <w:pPr>
              <w:spacing w:after="40"/>
              <w:jc w:val="left"/>
              <w:rPr>
                <w:rFonts w:hint="eastAsia" w:ascii="宋体" w:hAnsi="宋体" w:eastAsia="宋体" w:cs="宋体"/>
                <w:b w:val="0"/>
                <w:sz w:val="21"/>
                <w:szCs w:val="21"/>
              </w:rPr>
            </w:pPr>
          </w:p>
        </w:tc>
        <w:tc>
          <w:tcPr>
            <w:tcW w:w="2065" w:type="dxa"/>
            <w:vAlign w:val="center"/>
          </w:tcPr>
          <w:p w14:paraId="45EB7196">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法定地址</w:t>
            </w:r>
          </w:p>
        </w:tc>
        <w:tc>
          <w:tcPr>
            <w:tcW w:w="6360" w:type="dxa"/>
            <w:gridSpan w:val="4"/>
            <w:vAlign w:val="center"/>
          </w:tcPr>
          <w:p w14:paraId="6F6E35BC">
            <w:pPr>
              <w:spacing w:after="40"/>
              <w:jc w:val="left"/>
              <w:rPr>
                <w:rFonts w:hint="eastAsia" w:ascii="宋体" w:hAnsi="宋体" w:eastAsia="宋体" w:cs="宋体"/>
                <w:b w:val="0"/>
                <w:sz w:val="21"/>
                <w:szCs w:val="21"/>
              </w:rPr>
            </w:pPr>
          </w:p>
        </w:tc>
      </w:tr>
      <w:tr w14:paraId="752C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14:paraId="57C462A3">
            <w:pPr>
              <w:spacing w:after="40"/>
              <w:jc w:val="left"/>
              <w:rPr>
                <w:rFonts w:hint="eastAsia" w:ascii="宋体" w:hAnsi="宋体" w:eastAsia="宋体" w:cs="宋体"/>
                <w:b w:val="0"/>
                <w:sz w:val="21"/>
                <w:szCs w:val="21"/>
              </w:rPr>
            </w:pPr>
          </w:p>
        </w:tc>
        <w:tc>
          <w:tcPr>
            <w:tcW w:w="2065" w:type="dxa"/>
            <w:vAlign w:val="center"/>
          </w:tcPr>
          <w:p w14:paraId="2FF94F35">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邮政编码</w:t>
            </w:r>
          </w:p>
        </w:tc>
        <w:tc>
          <w:tcPr>
            <w:tcW w:w="6360" w:type="dxa"/>
            <w:gridSpan w:val="4"/>
            <w:vAlign w:val="center"/>
          </w:tcPr>
          <w:p w14:paraId="03AA6B46">
            <w:pPr>
              <w:spacing w:after="40"/>
              <w:jc w:val="left"/>
              <w:rPr>
                <w:rFonts w:hint="eastAsia" w:ascii="宋体" w:hAnsi="宋体" w:eastAsia="宋体" w:cs="宋体"/>
                <w:b w:val="0"/>
                <w:sz w:val="21"/>
                <w:szCs w:val="21"/>
              </w:rPr>
            </w:pPr>
          </w:p>
        </w:tc>
      </w:tr>
      <w:tr w14:paraId="1D765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14:paraId="6FFC8085">
            <w:pPr>
              <w:spacing w:after="40"/>
              <w:jc w:val="left"/>
              <w:rPr>
                <w:rFonts w:hint="eastAsia" w:ascii="宋体" w:hAnsi="宋体" w:eastAsia="宋体" w:cs="宋体"/>
                <w:b w:val="0"/>
                <w:sz w:val="21"/>
                <w:szCs w:val="21"/>
              </w:rPr>
            </w:pPr>
          </w:p>
        </w:tc>
        <w:tc>
          <w:tcPr>
            <w:tcW w:w="2065" w:type="dxa"/>
            <w:vAlign w:val="center"/>
          </w:tcPr>
          <w:p w14:paraId="217ABFB8">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工商登记机关</w:t>
            </w:r>
          </w:p>
        </w:tc>
        <w:tc>
          <w:tcPr>
            <w:tcW w:w="6360" w:type="dxa"/>
            <w:gridSpan w:val="4"/>
            <w:vAlign w:val="center"/>
          </w:tcPr>
          <w:p w14:paraId="64E8572B">
            <w:pPr>
              <w:spacing w:after="40"/>
              <w:jc w:val="left"/>
              <w:rPr>
                <w:rFonts w:hint="eastAsia" w:ascii="宋体" w:hAnsi="宋体" w:eastAsia="宋体" w:cs="宋体"/>
                <w:b w:val="0"/>
                <w:sz w:val="21"/>
                <w:szCs w:val="21"/>
              </w:rPr>
            </w:pPr>
          </w:p>
        </w:tc>
      </w:tr>
      <w:tr w14:paraId="2F9F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61" w:type="dxa"/>
            <w:vMerge w:val="continue"/>
            <w:vAlign w:val="center"/>
          </w:tcPr>
          <w:p w14:paraId="0EE7531C">
            <w:pPr>
              <w:spacing w:after="40"/>
              <w:jc w:val="left"/>
              <w:rPr>
                <w:rFonts w:hint="eastAsia" w:ascii="宋体" w:hAnsi="宋体" w:eastAsia="宋体" w:cs="宋体"/>
                <w:b w:val="0"/>
                <w:sz w:val="21"/>
                <w:szCs w:val="21"/>
              </w:rPr>
            </w:pPr>
          </w:p>
        </w:tc>
        <w:tc>
          <w:tcPr>
            <w:tcW w:w="2065" w:type="dxa"/>
            <w:vAlign w:val="center"/>
          </w:tcPr>
          <w:p w14:paraId="22EDB655">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税务登记机关</w:t>
            </w:r>
          </w:p>
        </w:tc>
        <w:tc>
          <w:tcPr>
            <w:tcW w:w="6360" w:type="dxa"/>
            <w:gridSpan w:val="4"/>
            <w:vAlign w:val="center"/>
          </w:tcPr>
          <w:p w14:paraId="1A8E0394">
            <w:pPr>
              <w:spacing w:after="40"/>
              <w:jc w:val="left"/>
              <w:rPr>
                <w:rFonts w:hint="eastAsia" w:ascii="宋体" w:hAnsi="宋体" w:eastAsia="宋体" w:cs="宋体"/>
                <w:b w:val="0"/>
                <w:sz w:val="21"/>
                <w:szCs w:val="21"/>
              </w:rPr>
            </w:pPr>
          </w:p>
        </w:tc>
      </w:tr>
      <w:tr w14:paraId="063DA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14:paraId="14C113FC">
            <w:pPr>
              <w:spacing w:after="40"/>
              <w:jc w:val="left"/>
              <w:rPr>
                <w:rFonts w:hint="eastAsia" w:ascii="宋体" w:hAnsi="宋体" w:eastAsia="宋体" w:cs="宋体"/>
                <w:b w:val="0"/>
                <w:sz w:val="21"/>
                <w:szCs w:val="21"/>
              </w:rPr>
            </w:pPr>
          </w:p>
        </w:tc>
        <w:tc>
          <w:tcPr>
            <w:tcW w:w="2065" w:type="dxa"/>
            <w:vAlign w:val="center"/>
          </w:tcPr>
          <w:p w14:paraId="1768E891">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机构代码证号</w:t>
            </w:r>
          </w:p>
        </w:tc>
        <w:tc>
          <w:tcPr>
            <w:tcW w:w="6360" w:type="dxa"/>
            <w:gridSpan w:val="4"/>
            <w:vAlign w:val="center"/>
          </w:tcPr>
          <w:p w14:paraId="22E93F73">
            <w:pPr>
              <w:spacing w:after="40"/>
              <w:jc w:val="left"/>
              <w:rPr>
                <w:rFonts w:hint="eastAsia" w:ascii="宋体" w:hAnsi="宋体" w:eastAsia="宋体" w:cs="宋体"/>
                <w:b w:val="0"/>
                <w:sz w:val="21"/>
                <w:szCs w:val="21"/>
              </w:rPr>
            </w:pPr>
          </w:p>
        </w:tc>
      </w:tr>
      <w:tr w14:paraId="68C43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14:paraId="53321CE5">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法定代表人</w:t>
            </w:r>
          </w:p>
        </w:tc>
        <w:tc>
          <w:tcPr>
            <w:tcW w:w="2065" w:type="dxa"/>
            <w:vAlign w:val="center"/>
          </w:tcPr>
          <w:p w14:paraId="6E3E9505">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姓名</w:t>
            </w:r>
          </w:p>
        </w:tc>
        <w:tc>
          <w:tcPr>
            <w:tcW w:w="2236" w:type="dxa"/>
            <w:gridSpan w:val="2"/>
            <w:vAlign w:val="center"/>
          </w:tcPr>
          <w:p w14:paraId="40CDB716">
            <w:pPr>
              <w:spacing w:after="40"/>
              <w:jc w:val="left"/>
              <w:rPr>
                <w:rFonts w:hint="eastAsia" w:ascii="宋体" w:hAnsi="宋体" w:eastAsia="宋体" w:cs="宋体"/>
                <w:b w:val="0"/>
                <w:sz w:val="21"/>
                <w:szCs w:val="21"/>
              </w:rPr>
            </w:pPr>
          </w:p>
        </w:tc>
        <w:tc>
          <w:tcPr>
            <w:tcW w:w="2061" w:type="dxa"/>
            <w:vAlign w:val="center"/>
          </w:tcPr>
          <w:p w14:paraId="583F36A7">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性别</w:t>
            </w:r>
          </w:p>
        </w:tc>
        <w:tc>
          <w:tcPr>
            <w:tcW w:w="2063" w:type="dxa"/>
            <w:vAlign w:val="center"/>
          </w:tcPr>
          <w:p w14:paraId="3FED7722">
            <w:pPr>
              <w:spacing w:after="40"/>
              <w:jc w:val="left"/>
              <w:rPr>
                <w:rFonts w:hint="eastAsia" w:ascii="宋体" w:hAnsi="宋体" w:eastAsia="宋体" w:cs="宋体"/>
                <w:b w:val="0"/>
                <w:sz w:val="21"/>
                <w:szCs w:val="21"/>
              </w:rPr>
            </w:pPr>
          </w:p>
        </w:tc>
      </w:tr>
      <w:tr w14:paraId="0A8A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14:paraId="75ACED0D">
            <w:pPr>
              <w:spacing w:after="40"/>
              <w:jc w:val="left"/>
              <w:rPr>
                <w:rFonts w:hint="eastAsia" w:ascii="宋体" w:hAnsi="宋体" w:eastAsia="宋体" w:cs="宋体"/>
                <w:b w:val="0"/>
                <w:sz w:val="21"/>
                <w:szCs w:val="21"/>
              </w:rPr>
            </w:pPr>
          </w:p>
        </w:tc>
        <w:tc>
          <w:tcPr>
            <w:tcW w:w="2065" w:type="dxa"/>
            <w:vAlign w:val="center"/>
          </w:tcPr>
          <w:p w14:paraId="27DD1DA4">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职务</w:t>
            </w:r>
          </w:p>
        </w:tc>
        <w:tc>
          <w:tcPr>
            <w:tcW w:w="2236" w:type="dxa"/>
            <w:gridSpan w:val="2"/>
            <w:vAlign w:val="center"/>
          </w:tcPr>
          <w:p w14:paraId="4576480E">
            <w:pPr>
              <w:spacing w:after="40"/>
              <w:jc w:val="left"/>
              <w:rPr>
                <w:rFonts w:hint="eastAsia" w:ascii="宋体" w:hAnsi="宋体" w:eastAsia="宋体" w:cs="宋体"/>
                <w:b w:val="0"/>
                <w:sz w:val="21"/>
                <w:szCs w:val="21"/>
              </w:rPr>
            </w:pPr>
          </w:p>
        </w:tc>
        <w:tc>
          <w:tcPr>
            <w:tcW w:w="2061" w:type="dxa"/>
            <w:vAlign w:val="center"/>
          </w:tcPr>
          <w:p w14:paraId="20C1C435">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联系电话</w:t>
            </w:r>
          </w:p>
        </w:tc>
        <w:tc>
          <w:tcPr>
            <w:tcW w:w="2063" w:type="dxa"/>
            <w:vAlign w:val="center"/>
          </w:tcPr>
          <w:p w14:paraId="6AB521DC">
            <w:pPr>
              <w:spacing w:after="40"/>
              <w:jc w:val="left"/>
              <w:rPr>
                <w:rFonts w:hint="eastAsia" w:ascii="宋体" w:hAnsi="宋体" w:eastAsia="宋体" w:cs="宋体"/>
                <w:b w:val="0"/>
                <w:sz w:val="21"/>
                <w:szCs w:val="21"/>
              </w:rPr>
            </w:pPr>
          </w:p>
        </w:tc>
      </w:tr>
      <w:tr w14:paraId="74D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14:paraId="3974A497">
            <w:pPr>
              <w:spacing w:after="40"/>
              <w:jc w:val="left"/>
              <w:rPr>
                <w:rFonts w:hint="eastAsia" w:ascii="宋体" w:hAnsi="宋体" w:eastAsia="宋体" w:cs="宋体"/>
                <w:b w:val="0"/>
                <w:sz w:val="21"/>
                <w:szCs w:val="21"/>
              </w:rPr>
            </w:pPr>
          </w:p>
        </w:tc>
        <w:tc>
          <w:tcPr>
            <w:tcW w:w="2065" w:type="dxa"/>
            <w:vAlign w:val="center"/>
          </w:tcPr>
          <w:p w14:paraId="79073534">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传真</w:t>
            </w:r>
          </w:p>
        </w:tc>
        <w:tc>
          <w:tcPr>
            <w:tcW w:w="6360" w:type="dxa"/>
            <w:gridSpan w:val="4"/>
            <w:vAlign w:val="center"/>
          </w:tcPr>
          <w:p w14:paraId="7B6ADF61">
            <w:pPr>
              <w:spacing w:after="40"/>
              <w:jc w:val="left"/>
              <w:rPr>
                <w:rFonts w:hint="eastAsia" w:ascii="宋体" w:hAnsi="宋体" w:eastAsia="宋体" w:cs="宋体"/>
                <w:b w:val="0"/>
                <w:sz w:val="21"/>
                <w:szCs w:val="21"/>
              </w:rPr>
            </w:pPr>
          </w:p>
        </w:tc>
      </w:tr>
      <w:tr w14:paraId="69E5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vAlign w:val="center"/>
          </w:tcPr>
          <w:p w14:paraId="4BD009C1">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法定代表人身份证复印件</w:t>
            </w:r>
          </w:p>
        </w:tc>
        <w:tc>
          <w:tcPr>
            <w:tcW w:w="4125" w:type="dxa"/>
            <w:gridSpan w:val="2"/>
            <w:vMerge w:val="restart"/>
            <w:vAlign w:val="center"/>
          </w:tcPr>
          <w:p w14:paraId="537DE438">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（正反面粘贴处）</w:t>
            </w:r>
          </w:p>
        </w:tc>
        <w:tc>
          <w:tcPr>
            <w:tcW w:w="4300" w:type="dxa"/>
            <w:gridSpan w:val="3"/>
            <w:vAlign w:val="center"/>
          </w:tcPr>
          <w:p w14:paraId="07808D72">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法定代表人（签字或盖章）：</w:t>
            </w:r>
          </w:p>
        </w:tc>
      </w:tr>
      <w:tr w14:paraId="4D90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861" w:type="dxa"/>
            <w:vMerge w:val="continue"/>
            <w:vAlign w:val="center"/>
          </w:tcPr>
          <w:p w14:paraId="7ECE302F">
            <w:pPr>
              <w:spacing w:after="40"/>
              <w:jc w:val="left"/>
              <w:rPr>
                <w:rFonts w:hint="eastAsia" w:ascii="宋体" w:hAnsi="宋体" w:eastAsia="宋体" w:cs="宋体"/>
                <w:b w:val="0"/>
                <w:sz w:val="21"/>
                <w:szCs w:val="21"/>
              </w:rPr>
            </w:pPr>
          </w:p>
        </w:tc>
        <w:tc>
          <w:tcPr>
            <w:tcW w:w="4125" w:type="dxa"/>
            <w:gridSpan w:val="2"/>
            <w:vMerge w:val="continue"/>
            <w:vAlign w:val="center"/>
          </w:tcPr>
          <w:p w14:paraId="10B659D5">
            <w:pPr>
              <w:spacing w:after="40"/>
              <w:jc w:val="left"/>
              <w:rPr>
                <w:rFonts w:hint="eastAsia" w:ascii="宋体" w:hAnsi="宋体" w:eastAsia="宋体" w:cs="宋体"/>
                <w:b w:val="0"/>
                <w:sz w:val="21"/>
                <w:szCs w:val="21"/>
              </w:rPr>
            </w:pPr>
          </w:p>
        </w:tc>
        <w:tc>
          <w:tcPr>
            <w:tcW w:w="4300" w:type="dxa"/>
            <w:gridSpan w:val="3"/>
            <w:vAlign w:val="bottom"/>
          </w:tcPr>
          <w:p w14:paraId="41446DB4">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（公章）</w:t>
            </w:r>
          </w:p>
          <w:p w14:paraId="6FF112AE">
            <w:pPr>
              <w:spacing w:after="40"/>
              <w:jc w:val="left"/>
              <w:rPr>
                <w:rFonts w:hint="eastAsia" w:ascii="宋体" w:hAnsi="宋体" w:eastAsia="宋体" w:cs="宋体"/>
                <w:b w:val="0"/>
                <w:sz w:val="21"/>
                <w:szCs w:val="21"/>
              </w:rPr>
            </w:pPr>
          </w:p>
          <w:p w14:paraId="7C1D0E37">
            <w:pPr>
              <w:spacing w:after="40"/>
              <w:jc w:val="left"/>
              <w:rPr>
                <w:rFonts w:hint="eastAsia" w:ascii="宋体" w:hAnsi="宋体" w:eastAsia="宋体" w:cs="宋体"/>
                <w:b w:val="0"/>
                <w:sz w:val="21"/>
                <w:szCs w:val="21"/>
              </w:rPr>
            </w:pPr>
          </w:p>
          <w:p w14:paraId="2C10CCDF">
            <w:pPr>
              <w:spacing w:after="40"/>
              <w:jc w:val="left"/>
              <w:rPr>
                <w:rFonts w:hint="eastAsia" w:ascii="宋体" w:hAnsi="宋体" w:eastAsia="宋体" w:cs="宋体"/>
                <w:b w:val="0"/>
                <w:sz w:val="21"/>
                <w:szCs w:val="21"/>
              </w:rPr>
            </w:pPr>
          </w:p>
          <w:p w14:paraId="78AB4C10">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 xml:space="preserve">年  月  日 </w:t>
            </w:r>
          </w:p>
        </w:tc>
      </w:tr>
    </w:tbl>
    <w:p w14:paraId="6BA6E039">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br w:type="page"/>
      </w:r>
    </w:p>
    <w:p w14:paraId="400C456A">
      <w:pPr>
        <w:spacing w:before="160" w:after="80"/>
        <w:jc w:val="left"/>
        <w:rPr>
          <w:rFonts w:hint="eastAsia" w:ascii="宋体" w:hAnsi="宋体" w:eastAsia="宋体" w:cs="宋体"/>
          <w:b/>
          <w:sz w:val="22"/>
          <w:szCs w:val="22"/>
        </w:rPr>
      </w:pPr>
      <w:r>
        <w:rPr>
          <w:rFonts w:hint="eastAsia" w:ascii="宋体" w:hAnsi="宋体" w:eastAsia="宋体" w:cs="宋体"/>
          <w:b/>
          <w:sz w:val="22"/>
          <w:szCs w:val="22"/>
        </w:rPr>
        <w:t>附</w:t>
      </w:r>
      <w:r>
        <w:rPr>
          <w:rFonts w:hint="eastAsia" w:cs="宋体"/>
          <w:b/>
          <w:sz w:val="22"/>
          <w:szCs w:val="22"/>
          <w:lang w:val="en-US" w:eastAsia="zh-CN"/>
        </w:rPr>
        <w:t>2</w:t>
      </w:r>
      <w:r>
        <w:rPr>
          <w:rFonts w:hint="eastAsia" w:ascii="宋体" w:hAnsi="宋体" w:eastAsia="宋体" w:cs="宋体"/>
          <w:b/>
          <w:sz w:val="22"/>
          <w:szCs w:val="22"/>
        </w:rPr>
        <w:t>：法定代表人授权书</w:t>
      </w:r>
    </w:p>
    <w:p w14:paraId="19AB7344">
      <w:pPr>
        <w:keepNext w:val="0"/>
        <w:keepLines w:val="0"/>
        <w:pageBreakBefore w:val="0"/>
        <w:widowControl/>
        <w:kinsoku/>
        <w:wordWrap/>
        <w:overflowPunct/>
        <w:topLinePunct w:val="0"/>
        <w:autoSpaceDE/>
        <w:autoSpaceDN/>
        <w:bidi w:val="0"/>
        <w:adjustRightInd/>
        <w:snapToGrid/>
        <w:spacing w:after="40"/>
        <w:jc w:val="left"/>
        <w:textAlignment w:val="auto"/>
        <w:rPr>
          <w:rFonts w:hint="eastAsia" w:ascii="宋体" w:hAnsi="宋体" w:eastAsia="宋体" w:cs="宋体"/>
          <w:b w:val="0"/>
          <w:sz w:val="21"/>
          <w:szCs w:val="21"/>
        </w:rPr>
      </w:pPr>
      <w:r>
        <w:rPr>
          <w:rFonts w:hint="eastAsia" w:ascii="宋体" w:hAnsi="宋体" w:eastAsia="宋体" w:cs="宋体"/>
          <w:b/>
          <w:sz w:val="21"/>
          <w:szCs w:val="21"/>
          <w:u w:val="single"/>
        </w:rPr>
        <w:t>（采购人名称）</w:t>
      </w:r>
      <w:r>
        <w:rPr>
          <w:rFonts w:hint="eastAsia" w:ascii="宋体" w:hAnsi="宋体" w:eastAsia="宋体" w:cs="宋体"/>
          <w:b w:val="0"/>
          <w:sz w:val="21"/>
          <w:szCs w:val="21"/>
        </w:rPr>
        <w:t>：</w:t>
      </w:r>
    </w:p>
    <w:p w14:paraId="22BE4270">
      <w:pPr>
        <w:keepNext w:val="0"/>
        <w:keepLines w:val="0"/>
        <w:pageBreakBefore w:val="0"/>
        <w:widowControl/>
        <w:kinsoku/>
        <w:wordWrap/>
        <w:overflowPunct/>
        <w:topLinePunct w:val="0"/>
        <w:autoSpaceDE/>
        <w:autoSpaceDN/>
        <w:bidi w:val="0"/>
        <w:adjustRightInd/>
        <w:snapToGrid/>
        <w:spacing w:after="40" w:line="480" w:lineRule="auto"/>
        <w:ind w:firstLine="420" w:firstLineChars="200"/>
        <w:jc w:val="left"/>
        <w:textAlignment w:val="auto"/>
        <w:rPr>
          <w:rFonts w:hint="eastAsia" w:ascii="宋体" w:hAnsi="宋体" w:eastAsia="宋体" w:cs="宋体"/>
          <w:b w:val="0"/>
          <w:sz w:val="21"/>
          <w:szCs w:val="21"/>
        </w:rPr>
      </w:pPr>
      <w:r>
        <w:rPr>
          <w:rFonts w:hint="eastAsia" w:ascii="宋体" w:hAnsi="宋体" w:eastAsia="宋体" w:cs="宋体"/>
          <w:b w:val="0"/>
          <w:sz w:val="21"/>
          <w:szCs w:val="21"/>
        </w:rPr>
        <w:t>本授权书声明：注册于（ 工商行政管理局名称）之（委托单位全称） 的法定代表人（姓名、性别）授权本公司的（被授权人姓名、性别、职务）为合法代理人，就贵方组织的有关（招标项目名称）（项目编号：）的投标、洽谈、执行等具体事务，签署全部有关文件、文书、协议、合同，本公司对被授权人在本项目中的签名承担全部法律责任。本授权书自开标大会之日起计算有效期为    天。</w:t>
      </w:r>
    </w:p>
    <w:p w14:paraId="5128E153">
      <w:pPr>
        <w:keepNext w:val="0"/>
        <w:keepLines w:val="0"/>
        <w:pageBreakBefore w:val="0"/>
        <w:widowControl/>
        <w:kinsoku/>
        <w:wordWrap/>
        <w:overflowPunct/>
        <w:topLinePunct w:val="0"/>
        <w:autoSpaceDE/>
        <w:autoSpaceDN/>
        <w:bidi w:val="0"/>
        <w:adjustRightInd/>
        <w:snapToGrid/>
        <w:spacing w:after="40" w:line="480" w:lineRule="auto"/>
        <w:ind w:firstLine="420" w:firstLineChars="200"/>
        <w:jc w:val="left"/>
        <w:textAlignment w:val="auto"/>
        <w:rPr>
          <w:rFonts w:hint="eastAsia" w:ascii="宋体" w:hAnsi="宋体" w:eastAsia="宋体" w:cs="宋体"/>
          <w:b w:val="0"/>
          <w:sz w:val="21"/>
          <w:szCs w:val="21"/>
        </w:rPr>
      </w:pPr>
      <w:r>
        <w:rPr>
          <w:rFonts w:hint="eastAsia" w:ascii="宋体" w:hAnsi="宋体" w:eastAsia="宋体" w:cs="宋体"/>
          <w:b w:val="0"/>
          <w:sz w:val="21"/>
          <w:szCs w:val="21"/>
        </w:rPr>
        <w:t>委托单位：    （公章）                  法定代表人（签字或盖章）：</w:t>
      </w:r>
    </w:p>
    <w:p w14:paraId="266B8D10">
      <w:pPr>
        <w:keepNext w:val="0"/>
        <w:keepLines w:val="0"/>
        <w:pageBreakBefore w:val="0"/>
        <w:widowControl/>
        <w:kinsoku/>
        <w:wordWrap/>
        <w:overflowPunct/>
        <w:topLinePunct w:val="0"/>
        <w:autoSpaceDE/>
        <w:autoSpaceDN/>
        <w:bidi w:val="0"/>
        <w:adjustRightInd/>
        <w:snapToGrid/>
        <w:spacing w:after="40" w:line="480" w:lineRule="auto"/>
        <w:ind w:firstLine="420" w:firstLineChars="200"/>
        <w:jc w:val="left"/>
        <w:textAlignment w:val="auto"/>
        <w:rPr>
          <w:rFonts w:hint="eastAsia" w:ascii="宋体" w:hAnsi="宋体" w:eastAsia="宋体" w:cs="宋体"/>
          <w:b w:val="0"/>
          <w:sz w:val="21"/>
          <w:szCs w:val="21"/>
        </w:rPr>
      </w:pPr>
      <w:r>
        <w:rPr>
          <w:rFonts w:hint="eastAsia" w:ascii="宋体" w:hAnsi="宋体" w:eastAsia="宋体" w:cs="宋体"/>
          <w:b w:val="0"/>
          <w:sz w:val="21"/>
          <w:szCs w:val="21"/>
        </w:rPr>
        <w:t>签发日期：年月日</w:t>
      </w:r>
    </w:p>
    <w:p w14:paraId="2AFDAC4F">
      <w:pPr>
        <w:keepNext w:val="0"/>
        <w:keepLines w:val="0"/>
        <w:pageBreakBefore w:val="0"/>
        <w:widowControl/>
        <w:kinsoku/>
        <w:wordWrap/>
        <w:overflowPunct/>
        <w:topLinePunct w:val="0"/>
        <w:autoSpaceDE/>
        <w:autoSpaceDN/>
        <w:bidi w:val="0"/>
        <w:adjustRightInd/>
        <w:snapToGrid/>
        <w:spacing w:after="40" w:line="480" w:lineRule="auto"/>
        <w:ind w:firstLine="420" w:firstLineChars="200"/>
        <w:jc w:val="left"/>
        <w:textAlignment w:val="auto"/>
        <w:rPr>
          <w:rFonts w:hint="eastAsia" w:ascii="宋体" w:hAnsi="宋体" w:eastAsia="宋体" w:cs="宋体"/>
          <w:b w:val="0"/>
          <w:sz w:val="21"/>
          <w:szCs w:val="21"/>
        </w:rPr>
      </w:pPr>
      <w:r>
        <w:rPr>
          <w:rFonts w:hint="eastAsia" w:ascii="宋体" w:hAnsi="宋体" w:eastAsia="宋体" w:cs="宋体"/>
          <w:b w:val="0"/>
          <w:sz w:val="21"/>
          <w:szCs w:val="21"/>
        </w:rPr>
        <w:t>附：被授权人（签字或盖章）：性别：职务：</w:t>
      </w:r>
    </w:p>
    <w:p w14:paraId="535896B4">
      <w:pPr>
        <w:keepNext w:val="0"/>
        <w:keepLines w:val="0"/>
        <w:pageBreakBefore w:val="0"/>
        <w:widowControl/>
        <w:kinsoku/>
        <w:wordWrap/>
        <w:overflowPunct/>
        <w:topLinePunct w:val="0"/>
        <w:autoSpaceDE/>
        <w:autoSpaceDN/>
        <w:bidi w:val="0"/>
        <w:adjustRightInd/>
        <w:snapToGrid/>
        <w:spacing w:after="40" w:line="480" w:lineRule="auto"/>
        <w:ind w:firstLine="420" w:firstLineChars="200"/>
        <w:jc w:val="left"/>
        <w:textAlignment w:val="auto"/>
        <w:rPr>
          <w:rFonts w:hint="eastAsia" w:ascii="宋体" w:hAnsi="宋体" w:eastAsia="宋体" w:cs="宋体"/>
          <w:b w:val="0"/>
          <w:sz w:val="21"/>
          <w:szCs w:val="21"/>
        </w:rPr>
      </w:pPr>
      <w:r>
        <w:rPr>
          <w:rFonts w:hint="eastAsia" w:ascii="宋体" w:hAnsi="宋体" w:eastAsia="宋体" w:cs="宋体"/>
          <w:b w:val="0"/>
          <w:sz w:val="21"/>
          <w:szCs w:val="21"/>
        </w:rPr>
        <w:t>联系地址：</w:t>
      </w:r>
    </w:p>
    <w:p w14:paraId="391A3347">
      <w:pPr>
        <w:keepNext w:val="0"/>
        <w:keepLines w:val="0"/>
        <w:pageBreakBefore w:val="0"/>
        <w:widowControl/>
        <w:kinsoku/>
        <w:wordWrap/>
        <w:overflowPunct/>
        <w:topLinePunct w:val="0"/>
        <w:autoSpaceDE/>
        <w:autoSpaceDN/>
        <w:bidi w:val="0"/>
        <w:adjustRightInd/>
        <w:snapToGrid/>
        <w:spacing w:after="40" w:line="480" w:lineRule="auto"/>
        <w:ind w:firstLine="420" w:firstLineChars="200"/>
        <w:jc w:val="left"/>
        <w:textAlignment w:val="auto"/>
        <w:rPr>
          <w:rFonts w:hint="eastAsia" w:ascii="宋体" w:hAnsi="宋体" w:eastAsia="宋体" w:cs="宋体"/>
          <w:b w:val="0"/>
          <w:sz w:val="21"/>
          <w:szCs w:val="21"/>
        </w:rPr>
      </w:pPr>
      <w:r>
        <w:rPr>
          <w:rFonts w:hint="eastAsia" w:ascii="宋体" w:hAnsi="宋体" w:eastAsia="宋体" w:cs="宋体"/>
          <w:b w:val="0"/>
          <w:sz w:val="21"/>
          <w:szCs w:val="21"/>
        </w:rPr>
        <w:t>联系电话：传真：</w:t>
      </w:r>
    </w:p>
    <w:p w14:paraId="3462C190">
      <w:pPr>
        <w:keepNext w:val="0"/>
        <w:keepLines w:val="0"/>
        <w:pageBreakBefore w:val="0"/>
        <w:widowControl/>
        <w:kinsoku/>
        <w:wordWrap/>
        <w:overflowPunct/>
        <w:topLinePunct w:val="0"/>
        <w:autoSpaceDE/>
        <w:autoSpaceDN/>
        <w:bidi w:val="0"/>
        <w:adjustRightInd/>
        <w:snapToGrid/>
        <w:spacing w:after="40" w:line="480" w:lineRule="auto"/>
        <w:ind w:firstLine="420" w:firstLineChars="200"/>
        <w:jc w:val="left"/>
        <w:textAlignment w:val="auto"/>
        <w:rPr>
          <w:rFonts w:hint="eastAsia" w:ascii="宋体" w:hAnsi="宋体" w:eastAsia="宋体" w:cs="宋体"/>
          <w:b w:val="0"/>
          <w:sz w:val="21"/>
          <w:szCs w:val="21"/>
        </w:rPr>
      </w:pPr>
      <w:r>
        <w:rPr>
          <w:rFonts w:hint="eastAsia" w:ascii="宋体" w:hAnsi="宋体" w:eastAsia="宋体" w:cs="宋体"/>
          <w:b w:val="0"/>
          <w:sz w:val="21"/>
          <w:szCs w:val="21"/>
        </w:rPr>
        <w:t>法定代表人/被授权人身份证复印件</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060"/>
        <w:gridCol w:w="4060"/>
      </w:tblGrid>
      <w:tr w14:paraId="4D0A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465" w:hRule="atLeast"/>
          <w:jc w:val="center"/>
        </w:trPr>
        <w:tc>
          <w:tcPr>
            <w:tcW w:w="4060" w:type="dxa"/>
            <w:shd w:val="clear" w:color="auto" w:fill="auto"/>
            <w:vAlign w:val="center"/>
          </w:tcPr>
          <w:p w14:paraId="6A915B54">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法定代表人身份证复印件（粘贴处）</w:t>
            </w:r>
          </w:p>
        </w:tc>
        <w:tc>
          <w:tcPr>
            <w:tcW w:w="4060" w:type="dxa"/>
            <w:shd w:val="clear" w:color="auto" w:fill="auto"/>
            <w:vAlign w:val="center"/>
          </w:tcPr>
          <w:p w14:paraId="1AA882AF">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被授权人身份证复印件（粘贴处）</w:t>
            </w:r>
          </w:p>
        </w:tc>
      </w:tr>
      <w:tr w14:paraId="69A1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1" w:hRule="atLeast"/>
          <w:jc w:val="center"/>
        </w:trPr>
        <w:tc>
          <w:tcPr>
            <w:tcW w:w="4060" w:type="dxa"/>
            <w:shd w:val="clear" w:color="auto" w:fill="auto"/>
            <w:vAlign w:val="center"/>
          </w:tcPr>
          <w:p w14:paraId="68126015">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法定代表人身份证复印件（粘贴处）</w:t>
            </w:r>
          </w:p>
        </w:tc>
        <w:tc>
          <w:tcPr>
            <w:tcW w:w="4060" w:type="dxa"/>
            <w:shd w:val="clear" w:color="auto" w:fill="auto"/>
            <w:vAlign w:val="center"/>
          </w:tcPr>
          <w:p w14:paraId="75AE1137">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被授权人身份证复印件（粘贴处）</w:t>
            </w:r>
          </w:p>
        </w:tc>
      </w:tr>
    </w:tbl>
    <w:p w14:paraId="3D9A2AE4">
      <w:pPr>
        <w:spacing w:after="40"/>
        <w:jc w:val="left"/>
        <w:rPr>
          <w:rFonts w:hint="eastAsia" w:ascii="宋体" w:hAnsi="宋体" w:eastAsia="宋体" w:cs="宋体"/>
          <w:b w:val="0"/>
          <w:sz w:val="21"/>
          <w:szCs w:val="21"/>
        </w:rPr>
      </w:pPr>
      <w:r>
        <w:rPr>
          <w:rFonts w:hint="eastAsia" w:ascii="宋体" w:hAnsi="宋体" w:eastAsia="宋体" w:cs="宋体"/>
          <w:b w:val="0"/>
          <w:sz w:val="21"/>
          <w:szCs w:val="21"/>
        </w:rPr>
        <w:t>说明：本授权书有效期</w:t>
      </w:r>
      <w:r>
        <w:rPr>
          <w:rFonts w:hint="eastAsia" w:ascii="宋体" w:hAnsi="宋体" w:eastAsia="宋体" w:cs="宋体"/>
          <w:b w:val="0"/>
          <w:sz w:val="21"/>
          <w:szCs w:val="21"/>
          <w:lang w:val="en-US" w:eastAsia="zh-CN"/>
        </w:rPr>
        <w:t>为</w:t>
      </w:r>
      <w:r>
        <w:rPr>
          <w:rFonts w:hint="eastAsia" w:ascii="宋体" w:hAnsi="宋体" w:eastAsia="宋体" w:cs="宋体"/>
          <w:b w:val="0"/>
          <w:sz w:val="21"/>
          <w:szCs w:val="21"/>
        </w:rPr>
        <w:t>自开标之日</w:t>
      </w:r>
      <w:r>
        <w:rPr>
          <w:rFonts w:hint="eastAsia" w:ascii="宋体" w:hAnsi="宋体" w:eastAsia="宋体" w:cs="宋体"/>
          <w:b w:val="0"/>
          <w:sz w:val="21"/>
          <w:szCs w:val="21"/>
          <w:lang w:val="en-US" w:eastAsia="zh-CN"/>
        </w:rPr>
        <w:t>起</w:t>
      </w:r>
      <w:r>
        <w:rPr>
          <w:rFonts w:hint="eastAsia" w:ascii="宋体" w:hAnsi="宋体" w:eastAsia="宋体" w:cs="宋体"/>
          <w:b w:val="0"/>
          <w:sz w:val="21"/>
          <w:szCs w:val="21"/>
        </w:rPr>
        <w:t>不得少于九十</w:t>
      </w:r>
      <w:r>
        <w:rPr>
          <w:rFonts w:hint="eastAsia" w:ascii="宋体" w:hAnsi="宋体" w:eastAsia="宋体" w:cs="宋体"/>
          <w:b w:val="0"/>
          <w:sz w:val="21"/>
          <w:szCs w:val="21"/>
          <w:lang w:val="en-US" w:eastAsia="zh-CN"/>
        </w:rPr>
        <w:t>日历日</w:t>
      </w:r>
      <w:r>
        <w:rPr>
          <w:rFonts w:hint="eastAsia" w:ascii="宋体" w:hAnsi="宋体" w:eastAsia="宋体" w:cs="宋体"/>
          <w:b w:val="0"/>
          <w:sz w:val="21"/>
          <w:szCs w:val="21"/>
        </w:rPr>
        <w:t>。</w:t>
      </w:r>
    </w:p>
    <w:p w14:paraId="06979487">
      <w:pPr>
        <w:rPr>
          <w:rFonts w:hint="eastAsia" w:ascii="宋体" w:hAnsi="宋体" w:eastAsia="宋体" w:cs="宋体"/>
          <w:sz w:val="21"/>
          <w:szCs w:val="21"/>
        </w:rPr>
      </w:pPr>
      <w:r>
        <w:rPr>
          <w:rFonts w:hint="eastAsia" w:ascii="宋体" w:hAnsi="宋体" w:eastAsia="宋体" w:cs="宋体"/>
          <w:sz w:val="21"/>
          <w:szCs w:val="21"/>
        </w:rPr>
        <w:br w:type="page"/>
      </w:r>
    </w:p>
    <w:p w14:paraId="19A7DEBA">
      <w:pPr>
        <w:spacing w:before="160" w:after="80"/>
        <w:jc w:val="left"/>
        <w:rPr>
          <w:rFonts w:hint="eastAsia" w:ascii="宋体" w:hAnsi="宋体" w:eastAsia="宋体" w:cs="宋体"/>
          <w:b/>
          <w:sz w:val="22"/>
          <w:szCs w:val="22"/>
        </w:rPr>
      </w:pPr>
      <w:r>
        <w:rPr>
          <w:rFonts w:hint="eastAsia" w:ascii="宋体" w:hAnsi="宋体" w:eastAsia="宋体" w:cs="宋体"/>
          <w:b/>
          <w:sz w:val="22"/>
          <w:szCs w:val="22"/>
        </w:rPr>
        <w:t>附</w:t>
      </w:r>
      <w:r>
        <w:rPr>
          <w:rFonts w:hint="eastAsia" w:cs="宋体"/>
          <w:b/>
          <w:sz w:val="22"/>
          <w:szCs w:val="22"/>
          <w:lang w:val="en-US" w:eastAsia="zh-CN"/>
        </w:rPr>
        <w:t>3</w:t>
      </w:r>
      <w:r>
        <w:rPr>
          <w:rFonts w:hint="eastAsia" w:ascii="宋体" w:hAnsi="宋体" w:eastAsia="宋体" w:cs="宋体"/>
          <w:b/>
          <w:sz w:val="22"/>
          <w:szCs w:val="22"/>
        </w:rPr>
        <w:t>：具有履行合同所必需的设备和专业技术能力的承诺</w:t>
      </w:r>
    </w:p>
    <w:p w14:paraId="48A47A76">
      <w:pPr>
        <w:spacing w:after="40"/>
        <w:jc w:val="left"/>
        <w:rPr>
          <w:rFonts w:hint="eastAsia" w:ascii="宋体" w:hAnsi="宋体" w:eastAsia="宋体" w:cs="宋体"/>
          <w:b/>
          <w:sz w:val="21"/>
          <w:szCs w:val="21"/>
        </w:rPr>
      </w:pPr>
    </w:p>
    <w:p w14:paraId="7ED1CD51">
      <w:pPr>
        <w:spacing w:after="40"/>
        <w:jc w:val="left"/>
        <w:rPr>
          <w:rFonts w:hint="eastAsia" w:ascii="宋体" w:hAnsi="宋体" w:eastAsia="宋体" w:cs="宋体"/>
          <w:sz w:val="21"/>
          <w:szCs w:val="21"/>
        </w:rPr>
      </w:pPr>
      <w:r>
        <w:rPr>
          <w:rFonts w:hint="eastAsia" w:ascii="宋体" w:hAnsi="宋体" w:eastAsia="宋体" w:cs="宋体"/>
          <w:b/>
          <w:sz w:val="21"/>
          <w:szCs w:val="21"/>
        </w:rPr>
        <w:t>致：       (采购人名称)</w:t>
      </w:r>
    </w:p>
    <w:p w14:paraId="33AC3A14">
      <w:pPr>
        <w:keepNext w:val="0"/>
        <w:keepLines w:val="0"/>
        <w:pageBreakBefore w:val="0"/>
        <w:widowControl/>
        <w:kinsoku/>
        <w:wordWrap/>
        <w:overflowPunct/>
        <w:topLinePunct w:val="0"/>
        <w:autoSpaceDE/>
        <w:autoSpaceDN/>
        <w:bidi w:val="0"/>
        <w:adjustRightInd/>
        <w:snapToGrid/>
        <w:spacing w:after="40" w:line="480" w:lineRule="auto"/>
        <w:ind w:firstLine="420"/>
        <w:jc w:val="left"/>
        <w:textAlignment w:val="auto"/>
        <w:rPr>
          <w:rFonts w:hint="eastAsia" w:ascii="宋体" w:hAnsi="宋体" w:eastAsia="宋体" w:cs="宋体"/>
          <w:sz w:val="21"/>
          <w:szCs w:val="21"/>
        </w:rPr>
      </w:pPr>
      <w:r>
        <w:rPr>
          <w:rFonts w:hint="eastAsia" w:ascii="宋体" w:hAnsi="宋体" w:eastAsia="宋体" w:cs="宋体"/>
          <w:b w:val="0"/>
          <w:sz w:val="21"/>
          <w:szCs w:val="21"/>
        </w:rPr>
        <w:t>（供应商名称）于     年     月     日在中华人民共和国境内   （详细注册地址）    合法注册并经营，公司主营业务为         ，营业（生产经营）面积为             ，现有员工数量为         ，本公司郑重承诺，具有履行本合同所必需的设备和专业技术能力。如有不实，我方将无条件地退出本项目的采购活动，并遵照《中华人民共和国政府采购法》有关「提供虚假材料的规定」接受处罚。</w:t>
      </w:r>
    </w:p>
    <w:p w14:paraId="59B93CC5">
      <w:pPr>
        <w:keepNext w:val="0"/>
        <w:keepLines w:val="0"/>
        <w:pageBreakBefore w:val="0"/>
        <w:widowControl/>
        <w:kinsoku/>
        <w:wordWrap/>
        <w:overflowPunct/>
        <w:topLinePunct w:val="0"/>
        <w:autoSpaceDE/>
        <w:autoSpaceDN/>
        <w:bidi w:val="0"/>
        <w:adjustRightInd/>
        <w:snapToGrid/>
        <w:spacing w:after="40" w:line="480" w:lineRule="auto"/>
        <w:ind w:firstLine="420"/>
        <w:jc w:val="left"/>
        <w:textAlignment w:val="auto"/>
        <w:rPr>
          <w:rFonts w:hint="eastAsia" w:ascii="宋体" w:hAnsi="宋体" w:eastAsia="宋体" w:cs="宋体"/>
          <w:sz w:val="21"/>
          <w:szCs w:val="21"/>
        </w:rPr>
      </w:pPr>
      <w:r>
        <w:rPr>
          <w:rFonts w:hint="eastAsia" w:ascii="宋体" w:hAnsi="宋体" w:eastAsia="宋体" w:cs="宋体"/>
          <w:b w:val="0"/>
          <w:sz w:val="21"/>
          <w:szCs w:val="21"/>
        </w:rPr>
        <w:t>特此承诺！</w:t>
      </w:r>
    </w:p>
    <w:p w14:paraId="690635F8">
      <w:pPr>
        <w:keepNext w:val="0"/>
        <w:keepLines w:val="0"/>
        <w:pageBreakBefore w:val="0"/>
        <w:widowControl/>
        <w:kinsoku/>
        <w:wordWrap/>
        <w:overflowPunct/>
        <w:topLinePunct w:val="0"/>
        <w:autoSpaceDE/>
        <w:autoSpaceDN/>
        <w:bidi w:val="0"/>
        <w:adjustRightInd/>
        <w:snapToGrid/>
        <w:spacing w:line="480" w:lineRule="auto"/>
        <w:ind w:left="3402"/>
        <w:textAlignment w:val="auto"/>
        <w:rPr>
          <w:rFonts w:hint="eastAsia" w:ascii="宋体" w:hAnsi="宋体" w:eastAsia="宋体" w:cs="宋体"/>
          <w:sz w:val="21"/>
          <w:szCs w:val="21"/>
        </w:rPr>
      </w:pPr>
    </w:p>
    <w:p w14:paraId="4A19825F">
      <w:pPr>
        <w:keepNext w:val="0"/>
        <w:keepLines w:val="0"/>
        <w:pageBreakBefore w:val="0"/>
        <w:widowControl/>
        <w:kinsoku/>
        <w:wordWrap/>
        <w:overflowPunct/>
        <w:topLinePunct w:val="0"/>
        <w:autoSpaceDE/>
        <w:autoSpaceDN/>
        <w:bidi w:val="0"/>
        <w:adjustRightInd/>
        <w:snapToGrid/>
        <w:spacing w:line="480" w:lineRule="auto"/>
        <w:ind w:left="3402"/>
        <w:textAlignment w:val="auto"/>
        <w:rPr>
          <w:rFonts w:hint="eastAsia" w:ascii="宋体" w:hAnsi="宋体" w:eastAsia="宋体" w:cs="宋体"/>
          <w:sz w:val="21"/>
          <w:szCs w:val="21"/>
        </w:rPr>
      </w:pPr>
      <w:r>
        <w:rPr>
          <w:rFonts w:hint="eastAsia" w:ascii="宋体" w:hAnsi="宋体" w:eastAsia="宋体" w:cs="宋体"/>
          <w:sz w:val="21"/>
          <w:szCs w:val="21"/>
        </w:rPr>
        <w:t>供应商名称：                    （盖单位公章）</w:t>
      </w:r>
    </w:p>
    <w:p w14:paraId="49D4BF99">
      <w:pPr>
        <w:keepNext w:val="0"/>
        <w:keepLines w:val="0"/>
        <w:pageBreakBefore w:val="0"/>
        <w:widowControl/>
        <w:kinsoku/>
        <w:wordWrap/>
        <w:overflowPunct/>
        <w:topLinePunct w:val="0"/>
        <w:autoSpaceDE/>
        <w:autoSpaceDN/>
        <w:bidi w:val="0"/>
        <w:adjustRightInd/>
        <w:snapToGrid/>
        <w:spacing w:line="480" w:lineRule="auto"/>
        <w:ind w:left="3402"/>
        <w:textAlignment w:val="auto"/>
        <w:rPr>
          <w:rFonts w:hint="eastAsia" w:ascii="宋体" w:hAnsi="宋体" w:eastAsia="宋体" w:cs="宋体"/>
          <w:sz w:val="21"/>
          <w:szCs w:val="21"/>
        </w:rPr>
      </w:pPr>
      <w:r>
        <w:rPr>
          <w:rFonts w:hint="eastAsia" w:ascii="宋体" w:hAnsi="宋体" w:eastAsia="宋体" w:cs="宋体"/>
          <w:sz w:val="21"/>
          <w:szCs w:val="21"/>
        </w:rPr>
        <w:t>法定代表人或被授权人：         （签字或盖章）</w:t>
      </w:r>
    </w:p>
    <w:p w14:paraId="39D4F1B0">
      <w:pPr>
        <w:keepNext w:val="0"/>
        <w:keepLines w:val="0"/>
        <w:pageBreakBefore w:val="0"/>
        <w:widowControl/>
        <w:kinsoku/>
        <w:wordWrap/>
        <w:overflowPunct/>
        <w:topLinePunct w:val="0"/>
        <w:autoSpaceDE/>
        <w:autoSpaceDN/>
        <w:bidi w:val="0"/>
        <w:adjustRightInd/>
        <w:snapToGrid/>
        <w:spacing w:line="480" w:lineRule="auto"/>
        <w:ind w:left="3402"/>
        <w:textAlignment w:val="auto"/>
        <w:rPr>
          <w:rFonts w:hint="eastAsia" w:ascii="宋体" w:hAnsi="宋体" w:eastAsia="宋体" w:cs="宋体"/>
          <w:sz w:val="21"/>
          <w:szCs w:val="21"/>
        </w:rPr>
      </w:pPr>
      <w:r>
        <w:rPr>
          <w:rFonts w:hint="eastAsia" w:ascii="宋体" w:hAnsi="宋体" w:eastAsia="宋体" w:cs="宋体"/>
          <w:sz w:val="21"/>
          <w:szCs w:val="21"/>
        </w:rPr>
        <w:t>日    期：    年    月   日</w:t>
      </w:r>
    </w:p>
    <w:p w14:paraId="085F93C7">
      <w:pPr>
        <w:rPr>
          <w:rFonts w:hint="eastAsia" w:ascii="宋体" w:hAnsi="宋体" w:eastAsia="宋体" w:cs="宋体"/>
          <w:sz w:val="21"/>
          <w:szCs w:val="21"/>
        </w:rPr>
      </w:pPr>
      <w:r>
        <w:rPr>
          <w:rFonts w:hint="eastAsia" w:ascii="宋体" w:hAnsi="宋体" w:eastAsia="宋体" w:cs="宋体"/>
          <w:sz w:val="21"/>
          <w:szCs w:val="21"/>
        </w:rPr>
        <w:br w:type="page"/>
      </w:r>
    </w:p>
    <w:p w14:paraId="4487B5ED">
      <w:pPr>
        <w:spacing w:before="160" w:after="80"/>
        <w:jc w:val="left"/>
        <w:rPr>
          <w:rFonts w:hint="eastAsia" w:ascii="宋体" w:hAnsi="宋体" w:eastAsia="宋体" w:cs="宋体"/>
          <w:sz w:val="21"/>
          <w:szCs w:val="21"/>
        </w:rPr>
      </w:pPr>
      <w:r>
        <w:rPr>
          <w:rFonts w:hint="eastAsia" w:ascii="宋体" w:hAnsi="宋体" w:eastAsia="宋体" w:cs="宋体"/>
          <w:b/>
          <w:sz w:val="21"/>
          <w:szCs w:val="21"/>
        </w:rPr>
        <w:t>附</w:t>
      </w:r>
      <w:r>
        <w:rPr>
          <w:rFonts w:hint="eastAsia" w:cs="宋体"/>
          <w:b/>
          <w:sz w:val="21"/>
          <w:szCs w:val="21"/>
          <w:lang w:val="en-US" w:eastAsia="zh-CN"/>
        </w:rPr>
        <w:t>4</w:t>
      </w:r>
      <w:r>
        <w:rPr>
          <w:rFonts w:hint="eastAsia" w:ascii="宋体" w:hAnsi="宋体" w:eastAsia="宋体" w:cs="宋体"/>
          <w:b/>
          <w:sz w:val="21"/>
          <w:szCs w:val="21"/>
        </w:rPr>
        <w:t>：参加政府采购活动前三年内在经营活动中没有重大违法记录的书面声明</w:t>
      </w:r>
    </w:p>
    <w:p w14:paraId="604E3D1D">
      <w:pPr>
        <w:spacing w:after="40"/>
        <w:jc w:val="left"/>
        <w:rPr>
          <w:rFonts w:hint="eastAsia" w:ascii="宋体" w:hAnsi="宋体" w:eastAsia="宋体" w:cs="宋体"/>
          <w:sz w:val="21"/>
          <w:szCs w:val="21"/>
        </w:rPr>
      </w:pPr>
      <w:r>
        <w:rPr>
          <w:rFonts w:hint="eastAsia" w:ascii="宋体" w:hAnsi="宋体" w:eastAsia="宋体" w:cs="宋体"/>
          <w:b/>
          <w:sz w:val="21"/>
          <w:szCs w:val="21"/>
        </w:rPr>
        <w:t>致：      (采购人名称) ：</w:t>
      </w:r>
    </w:p>
    <w:p w14:paraId="7FD7893A">
      <w:pPr>
        <w:keepNext w:val="0"/>
        <w:keepLines w:val="0"/>
        <w:pageBreakBefore w:val="0"/>
        <w:widowControl/>
        <w:kinsoku/>
        <w:wordWrap/>
        <w:overflowPunct/>
        <w:topLinePunct w:val="0"/>
        <w:autoSpaceDE/>
        <w:autoSpaceDN/>
        <w:bidi w:val="0"/>
        <w:adjustRightInd/>
        <w:snapToGrid/>
        <w:spacing w:after="40" w:line="480" w:lineRule="auto"/>
        <w:ind w:firstLine="420"/>
        <w:jc w:val="left"/>
        <w:textAlignment w:val="auto"/>
        <w:rPr>
          <w:rFonts w:hint="eastAsia" w:ascii="宋体" w:hAnsi="宋体" w:eastAsia="宋体" w:cs="宋体"/>
          <w:sz w:val="21"/>
          <w:szCs w:val="21"/>
        </w:rPr>
      </w:pPr>
      <w:r>
        <w:rPr>
          <w:rFonts w:hint="eastAsia" w:ascii="宋体" w:hAnsi="宋体" w:eastAsia="宋体" w:cs="宋体"/>
          <w:b w:val="0"/>
          <w:sz w:val="21"/>
          <w:szCs w:val="21"/>
        </w:rPr>
        <w:t>我单位声明参加本次政府采购活动前三年内，在经营活动中没有重大违纪，以及未被列入失信被执行人、未在重大税收违法案件当事人名单及政府采购严重违法失信行为记录名单中。</w:t>
      </w:r>
    </w:p>
    <w:p w14:paraId="6CA6021D">
      <w:pPr>
        <w:keepNext w:val="0"/>
        <w:keepLines w:val="0"/>
        <w:pageBreakBefore w:val="0"/>
        <w:widowControl/>
        <w:kinsoku/>
        <w:wordWrap/>
        <w:overflowPunct/>
        <w:topLinePunct w:val="0"/>
        <w:autoSpaceDE/>
        <w:autoSpaceDN/>
        <w:bidi w:val="0"/>
        <w:adjustRightInd/>
        <w:snapToGrid/>
        <w:spacing w:after="40" w:line="480" w:lineRule="auto"/>
        <w:ind w:firstLine="420"/>
        <w:jc w:val="left"/>
        <w:textAlignment w:val="auto"/>
        <w:rPr>
          <w:rFonts w:hint="eastAsia" w:ascii="宋体" w:hAnsi="宋体" w:eastAsia="宋体" w:cs="宋体"/>
          <w:sz w:val="21"/>
          <w:szCs w:val="21"/>
        </w:rPr>
      </w:pPr>
      <w:r>
        <w:rPr>
          <w:rFonts w:hint="eastAsia" w:ascii="宋体" w:hAnsi="宋体" w:eastAsia="宋体" w:cs="宋体"/>
          <w:b w:val="0"/>
          <w:sz w:val="21"/>
          <w:szCs w:val="21"/>
        </w:rPr>
        <w:t>以上如构成虚假，自愿承担相关法律责任。</w:t>
      </w:r>
    </w:p>
    <w:p w14:paraId="3A3C3DF4">
      <w:pPr>
        <w:keepNext w:val="0"/>
        <w:keepLines w:val="0"/>
        <w:pageBreakBefore w:val="0"/>
        <w:widowControl/>
        <w:kinsoku/>
        <w:wordWrap/>
        <w:overflowPunct/>
        <w:topLinePunct w:val="0"/>
        <w:autoSpaceDE/>
        <w:autoSpaceDN/>
        <w:bidi w:val="0"/>
        <w:adjustRightInd/>
        <w:snapToGrid/>
        <w:spacing w:after="40" w:line="480" w:lineRule="auto"/>
        <w:ind w:firstLine="420"/>
        <w:jc w:val="left"/>
        <w:textAlignment w:val="auto"/>
        <w:rPr>
          <w:rFonts w:hint="eastAsia" w:ascii="宋体" w:hAnsi="宋体" w:eastAsia="宋体" w:cs="宋体"/>
          <w:sz w:val="21"/>
          <w:szCs w:val="21"/>
        </w:rPr>
      </w:pPr>
      <w:r>
        <w:rPr>
          <w:rFonts w:hint="eastAsia" w:ascii="宋体" w:hAnsi="宋体" w:eastAsia="宋体" w:cs="宋体"/>
          <w:b w:val="0"/>
          <w:sz w:val="21"/>
          <w:szCs w:val="21"/>
        </w:rPr>
        <w:t>特此声明！</w:t>
      </w:r>
    </w:p>
    <w:p w14:paraId="4E5D3747">
      <w:pPr>
        <w:keepNext w:val="0"/>
        <w:keepLines w:val="0"/>
        <w:pageBreakBefore w:val="0"/>
        <w:widowControl/>
        <w:kinsoku/>
        <w:wordWrap/>
        <w:overflowPunct/>
        <w:topLinePunct w:val="0"/>
        <w:autoSpaceDE/>
        <w:autoSpaceDN/>
        <w:bidi w:val="0"/>
        <w:adjustRightInd/>
        <w:snapToGrid/>
        <w:spacing w:line="480" w:lineRule="auto"/>
        <w:ind w:left="3402"/>
        <w:textAlignment w:val="auto"/>
        <w:rPr>
          <w:rFonts w:hint="eastAsia" w:ascii="宋体" w:hAnsi="宋体" w:eastAsia="宋体" w:cs="宋体"/>
          <w:sz w:val="21"/>
          <w:szCs w:val="21"/>
        </w:rPr>
      </w:pPr>
    </w:p>
    <w:p w14:paraId="1CD76768">
      <w:pPr>
        <w:keepNext w:val="0"/>
        <w:keepLines w:val="0"/>
        <w:pageBreakBefore w:val="0"/>
        <w:widowControl/>
        <w:kinsoku/>
        <w:wordWrap/>
        <w:overflowPunct/>
        <w:topLinePunct w:val="0"/>
        <w:autoSpaceDE/>
        <w:autoSpaceDN/>
        <w:bidi w:val="0"/>
        <w:adjustRightInd/>
        <w:snapToGrid/>
        <w:spacing w:line="480" w:lineRule="auto"/>
        <w:ind w:left="3402"/>
        <w:textAlignment w:val="auto"/>
        <w:rPr>
          <w:rFonts w:hint="eastAsia" w:ascii="宋体" w:hAnsi="宋体" w:eastAsia="宋体" w:cs="宋体"/>
          <w:sz w:val="21"/>
          <w:szCs w:val="21"/>
        </w:rPr>
      </w:pPr>
      <w:r>
        <w:rPr>
          <w:rFonts w:hint="eastAsia" w:ascii="宋体" w:hAnsi="宋体" w:eastAsia="宋体" w:cs="宋体"/>
          <w:sz w:val="21"/>
          <w:szCs w:val="21"/>
        </w:rPr>
        <w:t>供 应 商：                              （加盖公章）</w:t>
      </w:r>
    </w:p>
    <w:p w14:paraId="2C371B46">
      <w:pPr>
        <w:keepNext w:val="0"/>
        <w:keepLines w:val="0"/>
        <w:pageBreakBefore w:val="0"/>
        <w:widowControl/>
        <w:kinsoku/>
        <w:wordWrap/>
        <w:overflowPunct/>
        <w:topLinePunct w:val="0"/>
        <w:autoSpaceDE/>
        <w:autoSpaceDN/>
        <w:bidi w:val="0"/>
        <w:adjustRightInd/>
        <w:snapToGrid/>
        <w:spacing w:line="480" w:lineRule="auto"/>
        <w:ind w:left="3402"/>
        <w:textAlignment w:val="auto"/>
        <w:rPr>
          <w:rFonts w:hint="eastAsia" w:ascii="宋体" w:hAnsi="宋体" w:eastAsia="宋体" w:cs="宋体"/>
          <w:sz w:val="21"/>
          <w:szCs w:val="21"/>
        </w:rPr>
      </w:pPr>
      <w:r>
        <w:rPr>
          <w:rFonts w:hint="eastAsia" w:ascii="宋体" w:hAnsi="宋体" w:eastAsia="宋体" w:cs="宋体"/>
          <w:sz w:val="21"/>
          <w:szCs w:val="21"/>
        </w:rPr>
        <w:t>法定代表人或委托代理人：                （签字或盖章）</w:t>
      </w:r>
    </w:p>
    <w:p w14:paraId="679DDDD4">
      <w:pPr>
        <w:keepNext w:val="0"/>
        <w:keepLines w:val="0"/>
        <w:pageBreakBefore w:val="0"/>
        <w:widowControl/>
        <w:kinsoku/>
        <w:wordWrap/>
        <w:overflowPunct/>
        <w:topLinePunct w:val="0"/>
        <w:autoSpaceDE/>
        <w:autoSpaceDN/>
        <w:bidi w:val="0"/>
        <w:adjustRightInd/>
        <w:snapToGrid/>
        <w:spacing w:line="480" w:lineRule="auto"/>
        <w:ind w:left="3402"/>
        <w:textAlignment w:val="auto"/>
        <w:rPr>
          <w:rFonts w:hint="eastAsia" w:ascii="宋体" w:hAnsi="宋体" w:eastAsia="宋体" w:cs="宋体"/>
          <w:sz w:val="21"/>
          <w:szCs w:val="21"/>
        </w:rPr>
      </w:pPr>
      <w:r>
        <w:rPr>
          <w:rFonts w:hint="eastAsia" w:ascii="宋体" w:hAnsi="宋体" w:eastAsia="宋体" w:cs="宋体"/>
          <w:sz w:val="21"/>
          <w:szCs w:val="21"/>
        </w:rPr>
        <w:t>日     期：   年  月  日</w:t>
      </w:r>
    </w:p>
    <w:p w14:paraId="2B801539">
      <w:pPr>
        <w:rPr>
          <w:rFonts w:hint="eastAsia" w:ascii="宋体" w:hAnsi="宋体" w:eastAsia="宋体" w:cs="宋体"/>
          <w:sz w:val="21"/>
          <w:szCs w:val="21"/>
        </w:rPr>
      </w:pPr>
    </w:p>
    <w:p w14:paraId="2CF653D3">
      <w:pPr>
        <w:rPr>
          <w:rFonts w:hint="eastAsia" w:ascii="宋体" w:hAnsi="宋体" w:eastAsia="宋体" w:cs="宋体"/>
          <w:sz w:val="21"/>
          <w:szCs w:val="21"/>
        </w:rPr>
      </w:pPr>
    </w:p>
    <w:p w14:paraId="2A0B759D">
      <w:pPr>
        <w:rPr>
          <w:rFonts w:hint="eastAsia" w:ascii="宋体" w:hAnsi="宋体" w:eastAsia="宋体" w:cs="宋体"/>
          <w:sz w:val="21"/>
          <w:szCs w:val="21"/>
        </w:rPr>
      </w:pPr>
    </w:p>
    <w:p w14:paraId="3E041F02">
      <w:pPr>
        <w:rPr>
          <w:rFonts w:hint="eastAsia" w:ascii="宋体" w:hAnsi="宋体" w:eastAsia="宋体" w:cs="宋体"/>
          <w:sz w:val="21"/>
          <w:szCs w:val="21"/>
        </w:rPr>
      </w:pPr>
    </w:p>
    <w:p w14:paraId="1F370A0B">
      <w:pPr>
        <w:rPr>
          <w:rFonts w:hint="eastAsia" w:ascii="宋体" w:hAnsi="宋体" w:eastAsia="宋体" w:cs="宋体"/>
          <w:sz w:val="21"/>
          <w:szCs w:val="21"/>
        </w:rPr>
      </w:pPr>
    </w:p>
    <w:p w14:paraId="17991530">
      <w:pPr>
        <w:rPr>
          <w:rFonts w:hint="eastAsia" w:ascii="宋体" w:hAnsi="宋体" w:eastAsia="宋体" w:cs="宋体"/>
          <w:sz w:val="21"/>
          <w:szCs w:val="21"/>
        </w:rPr>
      </w:pPr>
    </w:p>
    <w:p w14:paraId="5A544DFE">
      <w:pPr>
        <w:rPr>
          <w:rFonts w:hint="eastAsia" w:ascii="宋体" w:hAnsi="宋体" w:eastAsia="宋体" w:cs="宋体"/>
          <w:sz w:val="21"/>
          <w:szCs w:val="21"/>
        </w:rPr>
      </w:pPr>
    </w:p>
    <w:p w14:paraId="6284F960">
      <w:pPr>
        <w:rPr>
          <w:rFonts w:hint="eastAsia" w:ascii="宋体" w:hAnsi="宋体" w:eastAsia="宋体" w:cs="宋体"/>
          <w:sz w:val="21"/>
          <w:szCs w:val="21"/>
        </w:rPr>
      </w:pPr>
    </w:p>
    <w:p w14:paraId="067BF7B4">
      <w:pPr>
        <w:rPr>
          <w:rFonts w:hint="eastAsia" w:ascii="宋体" w:hAnsi="宋体" w:eastAsia="宋体" w:cs="宋体"/>
          <w:sz w:val="21"/>
          <w:szCs w:val="21"/>
        </w:rPr>
      </w:pPr>
    </w:p>
    <w:p w14:paraId="1013FF97">
      <w:pPr>
        <w:rPr>
          <w:rFonts w:hint="eastAsia" w:ascii="宋体" w:hAnsi="宋体" w:eastAsia="宋体" w:cs="宋体"/>
          <w:sz w:val="21"/>
          <w:szCs w:val="21"/>
        </w:rPr>
      </w:pPr>
    </w:p>
    <w:p w14:paraId="482FF2A0">
      <w:pPr>
        <w:rPr>
          <w:rFonts w:hint="eastAsia" w:ascii="宋体" w:hAnsi="宋体" w:eastAsia="宋体" w:cs="宋体"/>
          <w:sz w:val="21"/>
          <w:szCs w:val="21"/>
        </w:rPr>
      </w:pPr>
    </w:p>
    <w:p w14:paraId="5600A717">
      <w:pPr>
        <w:rPr>
          <w:rFonts w:hint="eastAsia" w:ascii="宋体" w:hAnsi="宋体" w:eastAsia="宋体" w:cs="宋体"/>
          <w:sz w:val="21"/>
          <w:szCs w:val="21"/>
        </w:rPr>
      </w:pPr>
    </w:p>
    <w:p w14:paraId="720A8FDF">
      <w:pPr>
        <w:rPr>
          <w:rFonts w:hint="eastAsia" w:ascii="宋体" w:hAnsi="宋体" w:eastAsia="宋体" w:cs="宋体"/>
          <w:sz w:val="21"/>
          <w:szCs w:val="21"/>
        </w:rPr>
      </w:pPr>
    </w:p>
    <w:p w14:paraId="0DF811B1">
      <w:pPr>
        <w:rPr>
          <w:rFonts w:hint="eastAsia" w:ascii="宋体" w:hAnsi="宋体" w:eastAsia="宋体" w:cs="宋体"/>
          <w:sz w:val="21"/>
          <w:szCs w:val="21"/>
        </w:rPr>
      </w:pPr>
    </w:p>
    <w:p w14:paraId="7E71F3F7">
      <w:pPr>
        <w:spacing w:before="160" w:after="80"/>
        <w:jc w:val="left"/>
        <w:rPr>
          <w:rFonts w:hint="eastAsia" w:ascii="宋体" w:hAnsi="宋体" w:eastAsia="宋体" w:cs="宋体"/>
          <w:b/>
          <w:sz w:val="21"/>
          <w:szCs w:val="21"/>
        </w:rPr>
      </w:pPr>
    </w:p>
    <w:p w14:paraId="647FD053">
      <w:pPr>
        <w:spacing w:before="160" w:after="80"/>
        <w:jc w:val="left"/>
        <w:rPr>
          <w:rFonts w:hint="eastAsia" w:ascii="宋体" w:hAnsi="宋体" w:eastAsia="宋体" w:cs="宋体"/>
          <w:b/>
          <w:sz w:val="21"/>
          <w:szCs w:val="21"/>
        </w:rPr>
      </w:pPr>
    </w:p>
    <w:p w14:paraId="69F324DD">
      <w:pPr>
        <w:spacing w:before="160" w:after="80"/>
        <w:jc w:val="left"/>
        <w:rPr>
          <w:rFonts w:hint="eastAsia" w:ascii="宋体" w:hAnsi="宋体" w:eastAsia="宋体" w:cs="宋体"/>
          <w:sz w:val="21"/>
          <w:szCs w:val="21"/>
        </w:rPr>
      </w:pPr>
      <w:r>
        <w:rPr>
          <w:rFonts w:hint="eastAsia" w:ascii="宋体" w:hAnsi="宋体" w:eastAsia="宋体" w:cs="宋体"/>
          <w:b/>
          <w:sz w:val="21"/>
          <w:szCs w:val="21"/>
        </w:rPr>
        <w:t>附</w:t>
      </w:r>
      <w:r>
        <w:rPr>
          <w:rFonts w:hint="eastAsia" w:cs="宋体"/>
          <w:b/>
          <w:sz w:val="21"/>
          <w:szCs w:val="21"/>
          <w:lang w:val="en-US" w:eastAsia="zh-CN"/>
        </w:rPr>
        <w:t>5</w:t>
      </w:r>
      <w:r>
        <w:rPr>
          <w:rFonts w:hint="eastAsia" w:ascii="宋体" w:hAnsi="宋体" w:eastAsia="宋体" w:cs="宋体"/>
          <w:b/>
          <w:sz w:val="21"/>
          <w:szCs w:val="21"/>
        </w:rPr>
        <w:t>：供应商控股、管理关系说明</w:t>
      </w:r>
    </w:p>
    <w:p w14:paraId="1B4BD6B2">
      <w:pPr>
        <w:keepNext w:val="0"/>
        <w:keepLines w:val="0"/>
        <w:pageBreakBefore w:val="0"/>
        <w:widowControl/>
        <w:kinsoku/>
        <w:wordWrap/>
        <w:overflowPunct/>
        <w:topLinePunct w:val="0"/>
        <w:autoSpaceDE/>
        <w:autoSpaceDN/>
        <w:bidi w:val="0"/>
        <w:adjustRightInd/>
        <w:snapToGrid/>
        <w:spacing w:after="40" w:line="360" w:lineRule="auto"/>
        <w:ind w:firstLine="420"/>
        <w:jc w:val="left"/>
        <w:textAlignment w:val="auto"/>
        <w:rPr>
          <w:rFonts w:hint="eastAsia" w:ascii="宋体" w:hAnsi="宋体" w:eastAsia="宋体" w:cs="宋体"/>
          <w:sz w:val="21"/>
          <w:szCs w:val="21"/>
        </w:rPr>
      </w:pPr>
      <w:r>
        <w:rPr>
          <w:rFonts w:hint="eastAsia" w:ascii="宋体" w:hAnsi="宋体" w:eastAsia="宋体" w:cs="宋体"/>
          <w:b w:val="0"/>
          <w:sz w:val="21"/>
          <w:szCs w:val="21"/>
        </w:rPr>
        <w:t>依据《中华人民共和国政府采购法实施条例》第十八条的规定，单位负责人为同一人或存在直接控股、管理关系的不同供应商，不得参加同一合同项下的政府采购活动。除单一来源采购项目外，为采购项目提供整体设计、规范编制或项目管理、监理、检测等服务的供应商，不得再参加该采购项目的其他采购活动。</w:t>
      </w:r>
    </w:p>
    <w:p w14:paraId="1448162A">
      <w:pPr>
        <w:keepNext w:val="0"/>
        <w:keepLines w:val="0"/>
        <w:pageBreakBefore w:val="0"/>
        <w:widowControl/>
        <w:kinsoku/>
        <w:wordWrap/>
        <w:overflowPunct/>
        <w:topLinePunct w:val="0"/>
        <w:autoSpaceDE/>
        <w:autoSpaceDN/>
        <w:bidi w:val="0"/>
        <w:adjustRightInd/>
        <w:snapToGrid/>
        <w:spacing w:after="40" w:line="360" w:lineRule="auto"/>
        <w:ind w:firstLine="420"/>
        <w:jc w:val="left"/>
        <w:textAlignment w:val="auto"/>
        <w:rPr>
          <w:rFonts w:hint="eastAsia" w:ascii="宋体" w:hAnsi="宋体" w:eastAsia="宋体" w:cs="宋体"/>
          <w:sz w:val="21"/>
          <w:szCs w:val="21"/>
        </w:rPr>
      </w:pPr>
      <w:r>
        <w:rPr>
          <w:rFonts w:hint="eastAsia" w:ascii="宋体" w:hAnsi="宋体" w:eastAsia="宋体" w:cs="宋体"/>
          <w:b w:val="0"/>
          <w:sz w:val="21"/>
          <w:szCs w:val="21"/>
        </w:rPr>
        <w:t>我方在此主动说明：</w:t>
      </w:r>
    </w:p>
    <w:p w14:paraId="7B739312">
      <w:pPr>
        <w:keepNext w:val="0"/>
        <w:keepLines w:val="0"/>
        <w:pageBreakBefore w:val="0"/>
        <w:widowControl/>
        <w:kinsoku/>
        <w:wordWrap/>
        <w:overflowPunct/>
        <w:topLinePunct w:val="0"/>
        <w:autoSpaceDE/>
        <w:autoSpaceDN/>
        <w:bidi w:val="0"/>
        <w:adjustRightInd/>
        <w:snapToGrid/>
        <w:spacing w:after="40" w:line="360" w:lineRule="auto"/>
        <w:jc w:val="left"/>
        <w:textAlignment w:val="auto"/>
        <w:rPr>
          <w:rFonts w:hint="eastAsia" w:ascii="宋体" w:hAnsi="宋体" w:eastAsia="宋体" w:cs="宋体"/>
          <w:sz w:val="21"/>
          <w:szCs w:val="21"/>
        </w:rPr>
      </w:pPr>
      <w:r>
        <w:rPr>
          <w:rFonts w:hint="eastAsia" w:ascii="宋体" w:hAnsi="宋体" w:eastAsia="宋体" w:cs="宋体"/>
          <w:b w:val="0"/>
          <w:sz w:val="21"/>
          <w:szCs w:val="21"/>
        </w:rPr>
        <w:t>1.管理关系说明：</w:t>
      </w:r>
    </w:p>
    <w:p w14:paraId="63F7BFDC">
      <w:pPr>
        <w:keepNext w:val="0"/>
        <w:keepLines w:val="0"/>
        <w:pageBreakBefore w:val="0"/>
        <w:widowControl/>
        <w:kinsoku/>
        <w:wordWrap/>
        <w:overflowPunct/>
        <w:topLinePunct w:val="0"/>
        <w:autoSpaceDE/>
        <w:autoSpaceDN/>
        <w:bidi w:val="0"/>
        <w:adjustRightInd/>
        <w:snapToGrid/>
        <w:spacing w:after="40" w:line="360" w:lineRule="auto"/>
        <w:jc w:val="left"/>
        <w:textAlignment w:val="auto"/>
        <w:rPr>
          <w:rFonts w:hint="eastAsia" w:ascii="宋体" w:hAnsi="宋体" w:eastAsia="宋体" w:cs="宋体"/>
          <w:sz w:val="21"/>
          <w:szCs w:val="21"/>
        </w:rPr>
      </w:pPr>
      <w:r>
        <w:rPr>
          <w:rFonts w:hint="eastAsia" w:ascii="宋体" w:hAnsi="宋体" w:eastAsia="宋体" w:cs="宋体"/>
          <w:b w:val="0"/>
          <w:sz w:val="21"/>
          <w:szCs w:val="21"/>
        </w:rPr>
        <w:t>我方管理的具有独立法人的下属单位有：             。</w:t>
      </w:r>
    </w:p>
    <w:p w14:paraId="30675150">
      <w:pPr>
        <w:keepNext w:val="0"/>
        <w:keepLines w:val="0"/>
        <w:pageBreakBefore w:val="0"/>
        <w:widowControl/>
        <w:kinsoku/>
        <w:wordWrap/>
        <w:overflowPunct/>
        <w:topLinePunct w:val="0"/>
        <w:autoSpaceDE/>
        <w:autoSpaceDN/>
        <w:bidi w:val="0"/>
        <w:adjustRightInd/>
        <w:snapToGrid/>
        <w:spacing w:after="40" w:line="360" w:lineRule="auto"/>
        <w:jc w:val="left"/>
        <w:textAlignment w:val="auto"/>
        <w:rPr>
          <w:rFonts w:hint="eastAsia" w:ascii="宋体" w:hAnsi="宋体" w:eastAsia="宋体" w:cs="宋体"/>
          <w:sz w:val="21"/>
          <w:szCs w:val="21"/>
        </w:rPr>
      </w:pPr>
      <w:r>
        <w:rPr>
          <w:rFonts w:hint="eastAsia" w:ascii="宋体" w:hAnsi="宋体" w:eastAsia="宋体" w:cs="宋体"/>
          <w:b w:val="0"/>
          <w:sz w:val="21"/>
          <w:szCs w:val="21"/>
        </w:rPr>
        <w:t>我方的上级管理单位有                            。</w:t>
      </w:r>
    </w:p>
    <w:p w14:paraId="7CC82DA5">
      <w:pPr>
        <w:keepNext w:val="0"/>
        <w:keepLines w:val="0"/>
        <w:pageBreakBefore w:val="0"/>
        <w:widowControl/>
        <w:kinsoku/>
        <w:wordWrap/>
        <w:overflowPunct/>
        <w:topLinePunct w:val="0"/>
        <w:autoSpaceDE/>
        <w:autoSpaceDN/>
        <w:bidi w:val="0"/>
        <w:adjustRightInd/>
        <w:snapToGrid/>
        <w:spacing w:after="40" w:line="360" w:lineRule="auto"/>
        <w:jc w:val="left"/>
        <w:textAlignment w:val="auto"/>
        <w:rPr>
          <w:rFonts w:hint="eastAsia" w:ascii="宋体" w:hAnsi="宋体" w:eastAsia="宋体" w:cs="宋体"/>
          <w:sz w:val="21"/>
          <w:szCs w:val="21"/>
        </w:rPr>
      </w:pPr>
      <w:r>
        <w:rPr>
          <w:rFonts w:hint="eastAsia" w:ascii="宋体" w:hAnsi="宋体" w:eastAsia="宋体" w:cs="宋体"/>
          <w:b w:val="0"/>
          <w:sz w:val="21"/>
          <w:szCs w:val="21"/>
        </w:rPr>
        <w:t>2.股权关系说明：</w:t>
      </w:r>
    </w:p>
    <w:p w14:paraId="3DF1BC0E">
      <w:pPr>
        <w:keepNext w:val="0"/>
        <w:keepLines w:val="0"/>
        <w:pageBreakBefore w:val="0"/>
        <w:widowControl/>
        <w:kinsoku/>
        <w:wordWrap/>
        <w:overflowPunct/>
        <w:topLinePunct w:val="0"/>
        <w:autoSpaceDE/>
        <w:autoSpaceDN/>
        <w:bidi w:val="0"/>
        <w:adjustRightInd/>
        <w:snapToGrid/>
        <w:spacing w:after="40" w:line="360" w:lineRule="auto"/>
        <w:jc w:val="left"/>
        <w:textAlignment w:val="auto"/>
        <w:rPr>
          <w:rFonts w:hint="eastAsia" w:ascii="宋体" w:hAnsi="宋体" w:eastAsia="宋体" w:cs="宋体"/>
          <w:sz w:val="21"/>
          <w:szCs w:val="21"/>
        </w:rPr>
      </w:pPr>
      <w:r>
        <w:rPr>
          <w:rFonts w:hint="eastAsia" w:ascii="宋体" w:hAnsi="宋体" w:eastAsia="宋体" w:cs="宋体"/>
          <w:b w:val="0"/>
          <w:sz w:val="21"/>
          <w:szCs w:val="21"/>
        </w:rPr>
        <w:t>我方控股的单位有                             。</w:t>
      </w:r>
    </w:p>
    <w:p w14:paraId="315535E6">
      <w:pPr>
        <w:keepNext w:val="0"/>
        <w:keepLines w:val="0"/>
        <w:pageBreakBefore w:val="0"/>
        <w:widowControl/>
        <w:kinsoku/>
        <w:wordWrap/>
        <w:overflowPunct/>
        <w:topLinePunct w:val="0"/>
        <w:autoSpaceDE/>
        <w:autoSpaceDN/>
        <w:bidi w:val="0"/>
        <w:adjustRightInd/>
        <w:snapToGrid/>
        <w:spacing w:after="40" w:line="360" w:lineRule="auto"/>
        <w:jc w:val="left"/>
        <w:textAlignment w:val="auto"/>
        <w:rPr>
          <w:rFonts w:hint="eastAsia" w:ascii="宋体" w:hAnsi="宋体" w:eastAsia="宋体" w:cs="宋体"/>
          <w:sz w:val="21"/>
          <w:szCs w:val="21"/>
        </w:rPr>
      </w:pPr>
      <w:r>
        <w:rPr>
          <w:rFonts w:hint="eastAsia" w:ascii="宋体" w:hAnsi="宋体" w:eastAsia="宋体" w:cs="宋体"/>
          <w:b w:val="0"/>
          <w:sz w:val="21"/>
          <w:szCs w:val="21"/>
        </w:rPr>
        <w:t>我方被                                  单位控股。</w:t>
      </w:r>
    </w:p>
    <w:p w14:paraId="135DF4BC">
      <w:pPr>
        <w:keepNext w:val="0"/>
        <w:keepLines w:val="0"/>
        <w:pageBreakBefore w:val="0"/>
        <w:widowControl/>
        <w:kinsoku/>
        <w:wordWrap/>
        <w:overflowPunct/>
        <w:topLinePunct w:val="0"/>
        <w:autoSpaceDE/>
        <w:autoSpaceDN/>
        <w:bidi w:val="0"/>
        <w:adjustRightInd/>
        <w:snapToGrid/>
        <w:spacing w:after="40" w:line="360" w:lineRule="auto"/>
        <w:jc w:val="left"/>
        <w:textAlignment w:val="auto"/>
        <w:rPr>
          <w:rFonts w:hint="eastAsia" w:ascii="宋体" w:hAnsi="宋体" w:eastAsia="宋体" w:cs="宋体"/>
          <w:sz w:val="21"/>
          <w:szCs w:val="21"/>
        </w:rPr>
      </w:pPr>
      <w:r>
        <w:rPr>
          <w:rFonts w:hint="eastAsia" w:ascii="宋体" w:hAnsi="宋体" w:eastAsia="宋体" w:cs="宋体"/>
          <w:b w:val="0"/>
          <w:sz w:val="21"/>
          <w:szCs w:val="21"/>
        </w:rPr>
        <w:t>3.我方 （填写「是或不是」） 为本项目提供过整体设计、规范编制或项目管理、监理、检测等服务的供应商。</w:t>
      </w:r>
    </w:p>
    <w:p w14:paraId="1BCDA449">
      <w:pPr>
        <w:keepNext w:val="0"/>
        <w:keepLines w:val="0"/>
        <w:pageBreakBefore w:val="0"/>
        <w:widowControl/>
        <w:kinsoku/>
        <w:wordWrap/>
        <w:overflowPunct/>
        <w:topLinePunct w:val="0"/>
        <w:autoSpaceDE/>
        <w:autoSpaceDN/>
        <w:bidi w:val="0"/>
        <w:adjustRightInd/>
        <w:snapToGrid/>
        <w:spacing w:after="40" w:line="360" w:lineRule="auto"/>
        <w:jc w:val="left"/>
        <w:textAlignment w:val="auto"/>
        <w:rPr>
          <w:rFonts w:hint="eastAsia" w:ascii="宋体" w:hAnsi="宋体" w:eastAsia="宋体" w:cs="宋体"/>
          <w:sz w:val="21"/>
          <w:szCs w:val="21"/>
        </w:rPr>
      </w:pPr>
      <w:r>
        <w:rPr>
          <w:rFonts w:hint="eastAsia" w:ascii="宋体" w:hAnsi="宋体" w:eastAsia="宋体" w:cs="宋体"/>
          <w:b w:val="0"/>
          <w:sz w:val="21"/>
          <w:szCs w:val="21"/>
        </w:rPr>
        <w:t>4.其他与本项目有关的利害关系说明：                                  。</w:t>
      </w:r>
    </w:p>
    <w:p w14:paraId="6B35E2AB">
      <w:pPr>
        <w:keepNext w:val="0"/>
        <w:keepLines w:val="0"/>
        <w:pageBreakBefore w:val="0"/>
        <w:widowControl/>
        <w:kinsoku/>
        <w:wordWrap/>
        <w:overflowPunct/>
        <w:topLinePunct w:val="0"/>
        <w:autoSpaceDE/>
        <w:autoSpaceDN/>
        <w:bidi w:val="0"/>
        <w:adjustRightInd/>
        <w:snapToGrid/>
        <w:spacing w:after="40" w:line="360" w:lineRule="auto"/>
        <w:jc w:val="left"/>
        <w:textAlignment w:val="auto"/>
        <w:rPr>
          <w:rFonts w:hint="eastAsia" w:ascii="宋体" w:hAnsi="宋体" w:eastAsia="宋体" w:cs="宋体"/>
          <w:sz w:val="21"/>
          <w:szCs w:val="21"/>
        </w:rPr>
      </w:pPr>
      <w:r>
        <w:rPr>
          <w:rFonts w:hint="eastAsia" w:ascii="宋体" w:hAnsi="宋体" w:eastAsia="宋体" w:cs="宋体"/>
          <w:b w:val="0"/>
          <w:sz w:val="21"/>
          <w:szCs w:val="21"/>
        </w:rPr>
        <w:t>以上说明如有不实，我方自行承担不利后果。</w:t>
      </w:r>
    </w:p>
    <w:p w14:paraId="6F0DF46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p w14:paraId="0C890B19">
      <w:pPr>
        <w:keepNext w:val="0"/>
        <w:keepLines w:val="0"/>
        <w:pageBreakBefore w:val="0"/>
        <w:widowControl/>
        <w:kinsoku/>
        <w:wordWrap/>
        <w:overflowPunct/>
        <w:topLinePunct w:val="0"/>
        <w:autoSpaceDE/>
        <w:autoSpaceDN/>
        <w:bidi w:val="0"/>
        <w:adjustRightInd/>
        <w:snapToGrid/>
        <w:spacing w:line="360" w:lineRule="auto"/>
        <w:ind w:left="3402"/>
        <w:textAlignment w:val="auto"/>
        <w:rPr>
          <w:rFonts w:hint="eastAsia" w:ascii="宋体" w:hAnsi="宋体" w:eastAsia="宋体" w:cs="宋体"/>
          <w:sz w:val="21"/>
          <w:szCs w:val="21"/>
        </w:rPr>
      </w:pPr>
      <w:r>
        <w:rPr>
          <w:rFonts w:hint="eastAsia" w:ascii="宋体" w:hAnsi="宋体" w:eastAsia="宋体" w:cs="宋体"/>
          <w:sz w:val="21"/>
          <w:szCs w:val="21"/>
        </w:rPr>
        <w:t xml:space="preserve">供应商名称（公章）：                            </w:t>
      </w:r>
    </w:p>
    <w:p w14:paraId="4DBB4153">
      <w:pPr>
        <w:keepNext w:val="0"/>
        <w:keepLines w:val="0"/>
        <w:pageBreakBefore w:val="0"/>
        <w:widowControl/>
        <w:kinsoku/>
        <w:wordWrap/>
        <w:overflowPunct/>
        <w:topLinePunct w:val="0"/>
        <w:autoSpaceDE/>
        <w:autoSpaceDN/>
        <w:bidi w:val="0"/>
        <w:adjustRightInd/>
        <w:snapToGrid/>
        <w:spacing w:line="360" w:lineRule="auto"/>
        <w:ind w:left="3402"/>
        <w:textAlignment w:val="auto"/>
        <w:rPr>
          <w:rFonts w:hint="eastAsia" w:ascii="宋体" w:hAnsi="宋体" w:eastAsia="宋体" w:cs="宋体"/>
          <w:sz w:val="21"/>
          <w:szCs w:val="21"/>
        </w:rPr>
      </w:pPr>
      <w:r>
        <w:rPr>
          <w:rFonts w:hint="eastAsia" w:ascii="宋体" w:hAnsi="宋体" w:eastAsia="宋体" w:cs="宋体"/>
          <w:sz w:val="21"/>
          <w:szCs w:val="21"/>
        </w:rPr>
        <w:t xml:space="preserve">法定代表人或被授权人(盖章或签字)：          </w:t>
      </w:r>
    </w:p>
    <w:p w14:paraId="20B86644">
      <w:pPr>
        <w:keepNext w:val="0"/>
        <w:keepLines w:val="0"/>
        <w:pageBreakBefore w:val="0"/>
        <w:widowControl/>
        <w:kinsoku/>
        <w:wordWrap/>
        <w:overflowPunct/>
        <w:topLinePunct w:val="0"/>
        <w:autoSpaceDE/>
        <w:autoSpaceDN/>
        <w:bidi w:val="0"/>
        <w:adjustRightInd/>
        <w:snapToGrid/>
        <w:spacing w:line="360" w:lineRule="auto"/>
        <w:ind w:left="3402"/>
        <w:textAlignment w:val="auto"/>
        <w:rPr>
          <w:rFonts w:hint="eastAsia" w:ascii="宋体" w:hAnsi="宋体" w:eastAsia="宋体" w:cs="宋体"/>
          <w:sz w:val="21"/>
          <w:szCs w:val="21"/>
        </w:rPr>
      </w:pPr>
      <w:r>
        <w:rPr>
          <w:rFonts w:hint="eastAsia" w:ascii="宋体" w:hAnsi="宋体" w:eastAsia="宋体" w:cs="宋体"/>
          <w:sz w:val="21"/>
          <w:szCs w:val="21"/>
        </w:rPr>
        <w:t>日期：     年    月    日</w:t>
      </w:r>
    </w:p>
    <w:p w14:paraId="3B4428E1">
      <w:pPr>
        <w:rPr>
          <w:rFonts w:hint="eastAsia" w:ascii="宋体" w:hAnsi="宋体" w:eastAsia="宋体" w:cs="宋体"/>
          <w:sz w:val="21"/>
          <w:szCs w:val="21"/>
        </w:rPr>
      </w:pPr>
      <w:r>
        <w:rPr>
          <w:rFonts w:hint="eastAsia" w:ascii="宋体" w:hAnsi="宋体" w:eastAsia="宋体" w:cs="宋体"/>
          <w:sz w:val="21"/>
          <w:szCs w:val="21"/>
        </w:rPr>
        <w:br w:type="page"/>
      </w:r>
    </w:p>
    <w:p w14:paraId="38676E4F">
      <w:pPr>
        <w:spacing w:before="160" w:after="80"/>
        <w:jc w:val="left"/>
        <w:rPr>
          <w:rFonts w:hint="eastAsia" w:ascii="宋体" w:hAnsi="宋体" w:eastAsia="宋体" w:cs="宋体"/>
          <w:sz w:val="21"/>
          <w:szCs w:val="21"/>
          <w:lang w:eastAsia="zh-CN"/>
        </w:rPr>
      </w:pPr>
      <w:r>
        <w:rPr>
          <w:rFonts w:hint="eastAsia" w:ascii="宋体" w:hAnsi="宋体" w:eastAsia="宋体" w:cs="宋体"/>
          <w:b/>
          <w:sz w:val="21"/>
          <w:szCs w:val="21"/>
        </w:rPr>
        <w:t>附</w:t>
      </w:r>
      <w:r>
        <w:rPr>
          <w:rFonts w:hint="eastAsia" w:cs="宋体"/>
          <w:b/>
          <w:sz w:val="21"/>
          <w:szCs w:val="21"/>
          <w:lang w:val="en-US" w:eastAsia="zh-CN"/>
        </w:rPr>
        <w:t>6</w:t>
      </w:r>
      <w:r>
        <w:rPr>
          <w:rFonts w:hint="eastAsia" w:ascii="宋体" w:hAnsi="宋体" w:eastAsia="宋体" w:cs="宋体"/>
          <w:b/>
          <w:sz w:val="21"/>
          <w:szCs w:val="21"/>
        </w:rPr>
        <w:t>：中小企业声明函</w:t>
      </w:r>
      <w:r>
        <w:rPr>
          <w:rFonts w:hint="eastAsia" w:cs="宋体"/>
          <w:b/>
          <w:sz w:val="21"/>
          <w:szCs w:val="21"/>
          <w:lang w:eastAsia="zh-CN"/>
        </w:rPr>
        <w:t>（</w:t>
      </w:r>
      <w:r>
        <w:rPr>
          <w:rFonts w:hint="eastAsia" w:cs="宋体"/>
          <w:b/>
          <w:sz w:val="21"/>
          <w:szCs w:val="21"/>
          <w:lang w:val="en-US" w:eastAsia="zh-CN"/>
        </w:rPr>
        <w:t>如是</w:t>
      </w:r>
      <w:r>
        <w:rPr>
          <w:rFonts w:hint="eastAsia" w:cs="宋体"/>
          <w:b/>
          <w:sz w:val="21"/>
          <w:szCs w:val="21"/>
          <w:lang w:eastAsia="zh-CN"/>
        </w:rPr>
        <w:t>）</w:t>
      </w:r>
    </w:p>
    <w:p w14:paraId="3D3687E2">
      <w:pPr>
        <w:spacing w:after="40"/>
        <w:jc w:val="left"/>
        <w:rPr>
          <w:rFonts w:hint="eastAsia" w:ascii="宋体" w:hAnsi="宋体" w:eastAsia="宋体" w:cs="宋体"/>
          <w:sz w:val="21"/>
          <w:szCs w:val="21"/>
          <w:lang w:val="en-US" w:eastAsia="zh-CN"/>
        </w:rPr>
      </w:pPr>
      <w:r>
        <w:rPr>
          <w:rFonts w:hint="eastAsia" w:cs="宋体"/>
          <w:sz w:val="21"/>
          <w:szCs w:val="21"/>
          <w:lang w:val="en-US" w:eastAsia="zh-CN"/>
        </w:rPr>
        <w:t xml:space="preserve"> </w:t>
      </w:r>
    </w:p>
    <w:p w14:paraId="2CB91827">
      <w:pPr>
        <w:spacing w:before="133" w:line="226" w:lineRule="auto"/>
        <w:ind w:left="2816" w:firstLine="426" w:firstLineChars="200"/>
        <w:outlineLvl w:val="2"/>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中小企业声明函（货物）</w:t>
      </w:r>
    </w:p>
    <w:p w14:paraId="4AECC74F">
      <w:pPr>
        <w:pStyle w:val="19"/>
        <w:spacing w:line="268" w:lineRule="auto"/>
        <w:rPr>
          <w:rFonts w:hint="eastAsia" w:ascii="宋体" w:hAnsi="宋体" w:eastAsia="宋体" w:cs="宋体"/>
          <w:color w:val="auto"/>
          <w:sz w:val="21"/>
          <w:szCs w:val="21"/>
        </w:rPr>
      </w:pPr>
    </w:p>
    <w:p w14:paraId="27F18E4C">
      <w:pPr>
        <w:keepNext w:val="0"/>
        <w:keepLines w:val="0"/>
        <w:pageBreakBefore w:val="0"/>
        <w:widowControl/>
        <w:kinsoku w:val="0"/>
        <w:wordWrap/>
        <w:overflowPunct/>
        <w:topLinePunct w:val="0"/>
        <w:autoSpaceDE w:val="0"/>
        <w:autoSpaceDN w:val="0"/>
        <w:bidi w:val="0"/>
        <w:adjustRightInd w:val="0"/>
        <w:snapToGrid w:val="0"/>
        <w:spacing w:before="78" w:line="240" w:lineRule="auto"/>
        <w:ind w:left="2" w:firstLine="639"/>
        <w:jc w:val="both"/>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本公司（联合体）郑重声明，根据《政府采购促进中小企业发展管理办法》（财库</w:t>
      </w:r>
      <w:r>
        <w:rPr>
          <w:rFonts w:hint="eastAsia" w:ascii="宋体" w:hAnsi="宋体" w:eastAsia="宋体" w:cs="宋体"/>
          <w:color w:val="auto"/>
          <w:spacing w:val="7"/>
          <w:sz w:val="21"/>
          <w:szCs w:val="21"/>
        </w:rPr>
        <w:t xml:space="preserve">  </w:t>
      </w:r>
      <w:r>
        <w:rPr>
          <w:rFonts w:hint="eastAsia" w:ascii="宋体" w:hAnsi="宋体" w:eastAsia="宋体" w:cs="宋体"/>
          <w:color w:val="auto"/>
          <w:spacing w:val="-6"/>
          <w:sz w:val="21"/>
          <w:szCs w:val="21"/>
        </w:rPr>
        <w:t>﹝2020﹞46</w:t>
      </w:r>
      <w:r>
        <w:rPr>
          <w:rFonts w:hint="eastAsia" w:ascii="宋体" w:hAnsi="宋体" w:eastAsia="宋体" w:cs="宋体"/>
          <w:color w:val="auto"/>
          <w:spacing w:val="-41"/>
          <w:sz w:val="21"/>
          <w:szCs w:val="21"/>
        </w:rPr>
        <w:t xml:space="preserve"> </w:t>
      </w:r>
      <w:r>
        <w:rPr>
          <w:rFonts w:hint="eastAsia" w:ascii="宋体" w:hAnsi="宋体" w:eastAsia="宋体" w:cs="宋体"/>
          <w:color w:val="auto"/>
          <w:spacing w:val="-6"/>
          <w:sz w:val="21"/>
          <w:szCs w:val="21"/>
        </w:rPr>
        <w:t>号）的规定，本公司（联合体）参加</w:t>
      </w:r>
      <w:r>
        <w:rPr>
          <w:rFonts w:hint="eastAsia" w:ascii="宋体" w:hAnsi="宋体" w:eastAsia="宋体" w:cs="宋体"/>
          <w:color w:val="auto"/>
          <w:spacing w:val="22"/>
          <w:sz w:val="21"/>
          <w:szCs w:val="21"/>
          <w:u w:val="single" w:color="auto"/>
        </w:rPr>
        <w:t xml:space="preserve">    </w:t>
      </w:r>
      <w:r>
        <w:rPr>
          <w:rFonts w:hint="eastAsia" w:ascii="宋体" w:hAnsi="宋体" w:eastAsia="宋体" w:cs="宋体"/>
          <w:color w:val="auto"/>
          <w:spacing w:val="-6"/>
          <w:sz w:val="21"/>
          <w:szCs w:val="21"/>
          <w:u w:val="single" w:color="auto"/>
        </w:rPr>
        <w:t>（单位名称）</w:t>
      </w:r>
      <w:r>
        <w:rPr>
          <w:rFonts w:hint="eastAsia" w:ascii="宋体" w:hAnsi="宋体" w:eastAsia="宋体" w:cs="宋体"/>
          <w:color w:val="auto"/>
          <w:spacing w:val="-6"/>
          <w:sz w:val="21"/>
          <w:szCs w:val="21"/>
        </w:rPr>
        <w:t>的</w:t>
      </w:r>
      <w:r>
        <w:rPr>
          <w:rFonts w:hint="eastAsia" w:ascii="宋体" w:hAnsi="宋体" w:eastAsia="宋体" w:cs="宋体"/>
          <w:color w:val="auto"/>
          <w:spacing w:val="23"/>
          <w:sz w:val="21"/>
          <w:szCs w:val="21"/>
          <w:u w:val="single" w:color="auto"/>
        </w:rPr>
        <w:t xml:space="preserve">    </w:t>
      </w:r>
      <w:r>
        <w:rPr>
          <w:rFonts w:hint="eastAsia" w:ascii="宋体" w:hAnsi="宋体" w:eastAsia="宋体" w:cs="宋体"/>
          <w:color w:val="auto"/>
          <w:spacing w:val="-6"/>
          <w:sz w:val="21"/>
          <w:szCs w:val="21"/>
          <w:u w:val="single" w:color="auto"/>
        </w:rPr>
        <w:t>（项目名称）</w:t>
      </w:r>
      <w:r>
        <w:rPr>
          <w:rFonts w:hint="eastAsia" w:ascii="宋体" w:hAnsi="宋体" w:eastAsia="宋体" w:cs="宋体"/>
          <w:color w:val="auto"/>
          <w:sz w:val="21"/>
          <w:szCs w:val="21"/>
        </w:rPr>
        <w:t xml:space="preserve"> </w:t>
      </w:r>
      <w:r>
        <w:rPr>
          <w:rFonts w:hint="eastAsia" w:ascii="宋体" w:hAnsi="宋体" w:eastAsia="宋体" w:cs="宋体"/>
          <w:color w:val="auto"/>
          <w:spacing w:val="-2"/>
          <w:sz w:val="21"/>
          <w:szCs w:val="21"/>
        </w:rPr>
        <w:t>采购活动，提供的货物全部由符合政策要求的中小企业制造。相关企业（含联合体中的</w:t>
      </w:r>
      <w:r>
        <w:rPr>
          <w:rFonts w:hint="eastAsia" w:ascii="宋体" w:hAnsi="宋体" w:eastAsia="宋体" w:cs="宋体"/>
          <w:color w:val="auto"/>
          <w:spacing w:val="13"/>
          <w:sz w:val="21"/>
          <w:szCs w:val="21"/>
        </w:rPr>
        <w:t xml:space="preserve"> </w:t>
      </w:r>
      <w:r>
        <w:rPr>
          <w:rFonts w:hint="eastAsia" w:ascii="宋体" w:hAnsi="宋体" w:eastAsia="宋体" w:cs="宋体"/>
          <w:color w:val="auto"/>
          <w:spacing w:val="-5"/>
          <w:sz w:val="21"/>
          <w:szCs w:val="21"/>
        </w:rPr>
        <w:t>中小企业、签订分包意向协议的中小企业） 的具体情况如下：</w:t>
      </w:r>
    </w:p>
    <w:p w14:paraId="02E1A377">
      <w:pPr>
        <w:keepNext w:val="0"/>
        <w:keepLines w:val="0"/>
        <w:pageBreakBefore w:val="0"/>
        <w:widowControl/>
        <w:kinsoku w:val="0"/>
        <w:wordWrap/>
        <w:overflowPunct/>
        <w:topLinePunct w:val="0"/>
        <w:autoSpaceDE w:val="0"/>
        <w:autoSpaceDN w:val="0"/>
        <w:bidi w:val="0"/>
        <w:adjustRightInd w:val="0"/>
        <w:snapToGrid w:val="0"/>
        <w:spacing w:before="38" w:line="240" w:lineRule="auto"/>
        <w:ind w:right="101" w:firstLine="491"/>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1、</w:t>
      </w:r>
      <w:r>
        <w:rPr>
          <w:rFonts w:hint="eastAsia" w:ascii="宋体" w:hAnsi="宋体" w:eastAsia="宋体" w:cs="宋体"/>
          <w:color w:val="auto"/>
          <w:spacing w:val="-2"/>
          <w:sz w:val="21"/>
          <w:szCs w:val="21"/>
          <w:u w:val="single" w:color="auto"/>
        </w:rPr>
        <w:t xml:space="preserve">       （标的名称</w:t>
      </w:r>
      <w:r>
        <w:rPr>
          <w:rFonts w:hint="eastAsia" w:ascii="宋体" w:hAnsi="宋体" w:eastAsia="宋体" w:cs="宋体"/>
          <w:color w:val="auto"/>
          <w:spacing w:val="5"/>
          <w:sz w:val="21"/>
          <w:szCs w:val="21"/>
          <w:u w:val="single" w:color="auto"/>
        </w:rPr>
        <w:t>）</w:t>
      </w:r>
      <w:r>
        <w:rPr>
          <w:rFonts w:hint="eastAsia" w:ascii="宋体" w:hAnsi="宋体" w:eastAsia="宋体" w:cs="宋体"/>
          <w:color w:val="auto"/>
          <w:spacing w:val="5"/>
          <w:sz w:val="21"/>
          <w:szCs w:val="21"/>
        </w:rPr>
        <w:t>，</w:t>
      </w:r>
      <w:r>
        <w:rPr>
          <w:rFonts w:hint="eastAsia" w:ascii="宋体" w:hAnsi="宋体" w:eastAsia="宋体" w:cs="宋体"/>
          <w:color w:val="auto"/>
          <w:spacing w:val="-2"/>
          <w:sz w:val="21"/>
          <w:szCs w:val="21"/>
        </w:rPr>
        <w:t>属 于</w:t>
      </w:r>
      <w:r>
        <w:rPr>
          <w:rFonts w:hint="eastAsia" w:ascii="宋体" w:hAnsi="宋体" w:eastAsia="宋体" w:cs="宋体"/>
          <w:color w:val="auto"/>
          <w:spacing w:val="-2"/>
          <w:sz w:val="21"/>
          <w:szCs w:val="21"/>
          <w:u w:val="single" w:color="auto"/>
        </w:rPr>
        <w:t xml:space="preserve">       （采购文件中明确的所属行业）</w:t>
      </w:r>
      <w:r>
        <w:rPr>
          <w:rFonts w:hint="eastAsia" w:ascii="宋体" w:hAnsi="宋体" w:eastAsia="宋体" w:cs="宋体"/>
          <w:color w:val="auto"/>
          <w:spacing w:val="-2"/>
          <w:sz w:val="21"/>
          <w:szCs w:val="21"/>
        </w:rPr>
        <w:t>行业；制</w:t>
      </w:r>
      <w:r>
        <w:rPr>
          <w:rFonts w:hint="eastAsia" w:ascii="宋体" w:hAnsi="宋体" w:eastAsia="宋体" w:cs="宋体"/>
          <w:color w:val="auto"/>
          <w:spacing w:val="1"/>
          <w:sz w:val="21"/>
          <w:szCs w:val="21"/>
        </w:rPr>
        <w:t xml:space="preserve"> </w:t>
      </w:r>
      <w:r>
        <w:rPr>
          <w:rFonts w:hint="eastAsia" w:ascii="宋体" w:hAnsi="宋体" w:eastAsia="宋体" w:cs="宋体"/>
          <w:color w:val="auto"/>
          <w:spacing w:val="-1"/>
          <w:sz w:val="21"/>
          <w:szCs w:val="21"/>
        </w:rPr>
        <w:t>造商为</w:t>
      </w:r>
      <w:r>
        <w:rPr>
          <w:rFonts w:hint="eastAsia" w:ascii="宋体" w:hAnsi="宋体" w:eastAsia="宋体" w:cs="宋体"/>
          <w:color w:val="auto"/>
          <w:spacing w:val="-1"/>
          <w:sz w:val="21"/>
          <w:szCs w:val="21"/>
          <w:u w:val="single" w:color="auto"/>
        </w:rPr>
        <w:t xml:space="preserve">       （企业名称</w:t>
      </w:r>
      <w:r>
        <w:rPr>
          <w:rFonts w:hint="eastAsia" w:ascii="宋体" w:hAnsi="宋体" w:eastAsia="宋体" w:cs="宋体"/>
          <w:color w:val="auto"/>
          <w:spacing w:val="15"/>
          <w:sz w:val="21"/>
          <w:szCs w:val="21"/>
          <w:u w:val="single" w:color="auto"/>
        </w:rPr>
        <w:t>）</w:t>
      </w:r>
      <w:r>
        <w:rPr>
          <w:rFonts w:hint="eastAsia" w:ascii="宋体" w:hAnsi="宋体" w:eastAsia="宋体" w:cs="宋体"/>
          <w:color w:val="auto"/>
          <w:spacing w:val="15"/>
          <w:sz w:val="21"/>
          <w:szCs w:val="21"/>
        </w:rPr>
        <w:t>，</w:t>
      </w:r>
      <w:r>
        <w:rPr>
          <w:rFonts w:hint="eastAsia" w:ascii="宋体" w:hAnsi="宋体" w:eastAsia="宋体" w:cs="宋体"/>
          <w:color w:val="auto"/>
          <w:spacing w:val="-1"/>
          <w:sz w:val="21"/>
          <w:szCs w:val="21"/>
        </w:rPr>
        <w:t>从业人员</w:t>
      </w:r>
      <w:r>
        <w:rPr>
          <w:rFonts w:hint="eastAsia" w:ascii="宋体" w:hAnsi="宋体" w:eastAsia="宋体" w:cs="宋体"/>
          <w:color w:val="auto"/>
          <w:spacing w:val="-1"/>
          <w:sz w:val="21"/>
          <w:szCs w:val="21"/>
          <w:u w:val="single" w:color="auto"/>
        </w:rPr>
        <w:t xml:space="preserve">           </w:t>
      </w:r>
      <w:r>
        <w:rPr>
          <w:rFonts w:hint="eastAsia" w:ascii="宋体" w:hAnsi="宋体" w:eastAsia="宋体" w:cs="宋体"/>
          <w:color w:val="auto"/>
          <w:spacing w:val="-100"/>
          <w:sz w:val="21"/>
          <w:szCs w:val="21"/>
        </w:rPr>
        <w:t xml:space="preserve"> </w:t>
      </w:r>
      <w:r>
        <w:rPr>
          <w:rFonts w:hint="eastAsia" w:ascii="宋体" w:hAnsi="宋体" w:eastAsia="宋体" w:cs="宋体"/>
          <w:color w:val="auto"/>
          <w:spacing w:val="-1"/>
          <w:sz w:val="21"/>
          <w:szCs w:val="21"/>
        </w:rPr>
        <w:t>人，营业收入为</w:t>
      </w:r>
      <w:r>
        <w:rPr>
          <w:rFonts w:hint="eastAsia" w:ascii="宋体" w:hAnsi="宋体" w:eastAsia="宋体" w:cs="宋体"/>
          <w:color w:val="auto"/>
          <w:spacing w:val="-1"/>
          <w:sz w:val="21"/>
          <w:szCs w:val="21"/>
          <w:u w:val="single" w:color="auto"/>
        </w:rPr>
        <w:t xml:space="preserve">       </w:t>
      </w:r>
      <w:r>
        <w:rPr>
          <w:rFonts w:hint="eastAsia" w:ascii="宋体" w:hAnsi="宋体" w:eastAsia="宋体" w:cs="宋体"/>
          <w:color w:val="auto"/>
          <w:spacing w:val="-103"/>
          <w:sz w:val="21"/>
          <w:szCs w:val="21"/>
        </w:rPr>
        <w:t xml:space="preserve"> </w:t>
      </w:r>
      <w:r>
        <w:rPr>
          <w:rFonts w:hint="eastAsia" w:ascii="宋体" w:hAnsi="宋体" w:eastAsia="宋体" w:cs="宋体"/>
          <w:color w:val="auto"/>
          <w:spacing w:val="-1"/>
          <w:sz w:val="21"/>
          <w:szCs w:val="21"/>
        </w:rPr>
        <w:t>万元，资</w:t>
      </w:r>
      <w:r>
        <w:rPr>
          <w:rFonts w:hint="eastAsia" w:ascii="宋体" w:hAnsi="宋体" w:eastAsia="宋体" w:cs="宋体"/>
          <w:color w:val="auto"/>
          <w:sz w:val="21"/>
          <w:szCs w:val="21"/>
        </w:rPr>
        <w:t xml:space="preserve"> </w:t>
      </w:r>
      <w:r>
        <w:rPr>
          <w:rFonts w:hint="eastAsia" w:ascii="宋体" w:hAnsi="宋体" w:eastAsia="宋体" w:cs="宋体"/>
          <w:color w:val="auto"/>
          <w:spacing w:val="-1"/>
          <w:sz w:val="21"/>
          <w:szCs w:val="21"/>
        </w:rPr>
        <w:t>产总额为</w:t>
      </w:r>
      <w:r>
        <w:rPr>
          <w:rFonts w:hint="eastAsia" w:ascii="宋体" w:hAnsi="宋体" w:eastAsia="宋体" w:cs="宋体"/>
          <w:color w:val="auto"/>
          <w:spacing w:val="-1"/>
          <w:sz w:val="21"/>
          <w:szCs w:val="21"/>
          <w:u w:val="single" w:color="auto"/>
        </w:rPr>
        <w:t xml:space="preserve">       </w:t>
      </w:r>
      <w:r>
        <w:rPr>
          <w:rFonts w:hint="eastAsia" w:ascii="宋体" w:hAnsi="宋体" w:eastAsia="宋体" w:cs="宋体"/>
          <w:color w:val="auto"/>
          <w:spacing w:val="-102"/>
          <w:sz w:val="21"/>
          <w:szCs w:val="21"/>
        </w:rPr>
        <w:t xml:space="preserve"> </w:t>
      </w:r>
      <w:r>
        <w:rPr>
          <w:rFonts w:hint="eastAsia" w:ascii="宋体" w:hAnsi="宋体" w:eastAsia="宋体" w:cs="宋体"/>
          <w:color w:val="auto"/>
          <w:spacing w:val="-1"/>
          <w:sz w:val="21"/>
          <w:szCs w:val="21"/>
        </w:rPr>
        <w:t>万元，属于</w:t>
      </w:r>
      <w:r>
        <w:rPr>
          <w:rFonts w:hint="eastAsia" w:ascii="宋体" w:hAnsi="宋体" w:eastAsia="宋体" w:cs="宋体"/>
          <w:color w:val="auto"/>
          <w:spacing w:val="-1"/>
          <w:sz w:val="21"/>
          <w:szCs w:val="21"/>
          <w:u w:val="single" w:color="auto"/>
        </w:rPr>
        <w:t xml:space="preserve">          （中型企业、小型企业、微型企业</w:t>
      </w:r>
      <w:r>
        <w:rPr>
          <w:rFonts w:hint="eastAsia" w:ascii="宋体" w:hAnsi="宋体" w:eastAsia="宋体" w:cs="宋体"/>
          <w:color w:val="auto"/>
          <w:spacing w:val="3"/>
          <w:sz w:val="21"/>
          <w:szCs w:val="21"/>
          <w:u w:val="single" w:color="auto"/>
        </w:rPr>
        <w:t>）</w:t>
      </w:r>
      <w:r>
        <w:rPr>
          <w:rFonts w:hint="eastAsia" w:ascii="宋体" w:hAnsi="宋体" w:eastAsia="宋体" w:cs="宋体"/>
          <w:color w:val="auto"/>
          <w:spacing w:val="3"/>
          <w:sz w:val="21"/>
          <w:szCs w:val="21"/>
        </w:rPr>
        <w:t>；</w:t>
      </w:r>
    </w:p>
    <w:p w14:paraId="6BDDFA79">
      <w:pPr>
        <w:keepNext w:val="0"/>
        <w:keepLines w:val="0"/>
        <w:pageBreakBefore w:val="0"/>
        <w:widowControl/>
        <w:kinsoku w:val="0"/>
        <w:wordWrap/>
        <w:overflowPunct/>
        <w:topLinePunct w:val="0"/>
        <w:autoSpaceDE w:val="0"/>
        <w:autoSpaceDN w:val="0"/>
        <w:bidi w:val="0"/>
        <w:adjustRightInd w:val="0"/>
        <w:snapToGrid w:val="0"/>
        <w:spacing w:before="300" w:line="240" w:lineRule="auto"/>
        <w:ind w:right="101" w:firstLine="476"/>
        <w:textAlignment w:val="baseline"/>
        <w:rPr>
          <w:rFonts w:hint="eastAsia" w:ascii="宋体" w:hAnsi="宋体" w:eastAsia="宋体" w:cs="宋体"/>
          <w:color w:val="auto"/>
          <w:sz w:val="21"/>
          <w:szCs w:val="21"/>
        </w:rPr>
      </w:pPr>
      <w:r>
        <w:rPr>
          <w:rFonts w:hint="eastAsia" w:ascii="宋体" w:hAnsi="宋体" w:eastAsia="宋体" w:cs="宋体"/>
          <w:color w:val="auto"/>
          <w:spacing w:val="-1"/>
          <w:sz w:val="21"/>
          <w:szCs w:val="21"/>
        </w:rPr>
        <w:t>2、</w:t>
      </w:r>
      <w:r>
        <w:rPr>
          <w:rFonts w:hint="eastAsia" w:ascii="宋体" w:hAnsi="宋体" w:eastAsia="宋体" w:cs="宋体"/>
          <w:color w:val="auto"/>
          <w:spacing w:val="-1"/>
          <w:sz w:val="21"/>
          <w:szCs w:val="21"/>
          <w:u w:val="single" w:color="auto"/>
        </w:rPr>
        <w:t xml:space="preserve">       （标的名称</w:t>
      </w:r>
      <w:r>
        <w:rPr>
          <w:rFonts w:hint="eastAsia" w:ascii="宋体" w:hAnsi="宋体" w:eastAsia="宋体" w:cs="宋体"/>
          <w:color w:val="auto"/>
          <w:spacing w:val="-2"/>
          <w:sz w:val="21"/>
          <w:szCs w:val="21"/>
          <w:u w:val="single" w:color="auto"/>
        </w:rPr>
        <w:t>）</w:t>
      </w:r>
      <w:r>
        <w:rPr>
          <w:rFonts w:hint="eastAsia" w:ascii="宋体" w:hAnsi="宋体" w:eastAsia="宋体" w:cs="宋体"/>
          <w:color w:val="auto"/>
          <w:spacing w:val="-2"/>
          <w:sz w:val="21"/>
          <w:szCs w:val="21"/>
        </w:rPr>
        <w:t>，</w:t>
      </w:r>
      <w:r>
        <w:rPr>
          <w:rFonts w:hint="eastAsia" w:ascii="宋体" w:hAnsi="宋体" w:eastAsia="宋体" w:cs="宋体"/>
          <w:color w:val="auto"/>
          <w:spacing w:val="-1"/>
          <w:sz w:val="21"/>
          <w:szCs w:val="21"/>
        </w:rPr>
        <w:t>属 于</w:t>
      </w:r>
      <w:r>
        <w:rPr>
          <w:rFonts w:hint="eastAsia" w:ascii="宋体" w:hAnsi="宋体" w:eastAsia="宋体" w:cs="宋体"/>
          <w:color w:val="auto"/>
          <w:spacing w:val="-1"/>
          <w:sz w:val="21"/>
          <w:szCs w:val="21"/>
          <w:u w:val="single" w:color="auto"/>
        </w:rPr>
        <w:t xml:space="preserve">       （采购文件</w:t>
      </w:r>
      <w:r>
        <w:rPr>
          <w:rFonts w:hint="eastAsia" w:ascii="宋体" w:hAnsi="宋体" w:eastAsia="宋体" w:cs="宋体"/>
          <w:color w:val="auto"/>
          <w:spacing w:val="-2"/>
          <w:sz w:val="21"/>
          <w:szCs w:val="21"/>
          <w:u w:val="single" w:color="auto"/>
        </w:rPr>
        <w:t>中明确的所属行业）</w:t>
      </w:r>
      <w:r>
        <w:rPr>
          <w:rFonts w:hint="eastAsia" w:ascii="宋体" w:hAnsi="宋体" w:eastAsia="宋体" w:cs="宋体"/>
          <w:color w:val="auto"/>
          <w:spacing w:val="-2"/>
          <w:sz w:val="21"/>
          <w:szCs w:val="21"/>
        </w:rPr>
        <w:t>行业；制</w:t>
      </w:r>
      <w:r>
        <w:rPr>
          <w:rFonts w:hint="eastAsia" w:ascii="宋体" w:hAnsi="宋体" w:eastAsia="宋体" w:cs="宋体"/>
          <w:color w:val="auto"/>
          <w:spacing w:val="1"/>
          <w:sz w:val="21"/>
          <w:szCs w:val="21"/>
        </w:rPr>
        <w:t xml:space="preserve"> </w:t>
      </w:r>
      <w:r>
        <w:rPr>
          <w:rFonts w:hint="eastAsia" w:ascii="宋体" w:hAnsi="宋体" w:eastAsia="宋体" w:cs="宋体"/>
          <w:color w:val="auto"/>
          <w:spacing w:val="-1"/>
          <w:sz w:val="21"/>
          <w:szCs w:val="21"/>
        </w:rPr>
        <w:t>造商为</w:t>
      </w:r>
      <w:r>
        <w:rPr>
          <w:rFonts w:hint="eastAsia" w:ascii="宋体" w:hAnsi="宋体" w:eastAsia="宋体" w:cs="宋体"/>
          <w:color w:val="auto"/>
          <w:spacing w:val="-1"/>
          <w:sz w:val="21"/>
          <w:szCs w:val="21"/>
          <w:u w:val="single" w:color="auto"/>
        </w:rPr>
        <w:t xml:space="preserve">       （企业名称</w:t>
      </w:r>
      <w:r>
        <w:rPr>
          <w:rFonts w:hint="eastAsia" w:ascii="宋体" w:hAnsi="宋体" w:eastAsia="宋体" w:cs="宋体"/>
          <w:color w:val="auto"/>
          <w:spacing w:val="15"/>
          <w:sz w:val="21"/>
          <w:szCs w:val="21"/>
          <w:u w:val="single" w:color="auto"/>
        </w:rPr>
        <w:t>）</w:t>
      </w:r>
      <w:r>
        <w:rPr>
          <w:rFonts w:hint="eastAsia" w:ascii="宋体" w:hAnsi="宋体" w:eastAsia="宋体" w:cs="宋体"/>
          <w:color w:val="auto"/>
          <w:spacing w:val="15"/>
          <w:sz w:val="21"/>
          <w:szCs w:val="21"/>
        </w:rPr>
        <w:t>，</w:t>
      </w:r>
      <w:r>
        <w:rPr>
          <w:rFonts w:hint="eastAsia" w:ascii="宋体" w:hAnsi="宋体" w:eastAsia="宋体" w:cs="宋体"/>
          <w:color w:val="auto"/>
          <w:spacing w:val="-1"/>
          <w:sz w:val="21"/>
          <w:szCs w:val="21"/>
        </w:rPr>
        <w:t>从业人员</w:t>
      </w:r>
      <w:r>
        <w:rPr>
          <w:rFonts w:hint="eastAsia" w:ascii="宋体" w:hAnsi="宋体" w:eastAsia="宋体" w:cs="宋体"/>
          <w:color w:val="auto"/>
          <w:spacing w:val="-1"/>
          <w:sz w:val="21"/>
          <w:szCs w:val="21"/>
          <w:u w:val="single" w:color="auto"/>
        </w:rPr>
        <w:t xml:space="preserve">           </w:t>
      </w:r>
      <w:r>
        <w:rPr>
          <w:rFonts w:hint="eastAsia" w:ascii="宋体" w:hAnsi="宋体" w:eastAsia="宋体" w:cs="宋体"/>
          <w:color w:val="auto"/>
          <w:spacing w:val="-100"/>
          <w:sz w:val="21"/>
          <w:szCs w:val="21"/>
        </w:rPr>
        <w:t xml:space="preserve"> </w:t>
      </w:r>
      <w:r>
        <w:rPr>
          <w:rFonts w:hint="eastAsia" w:ascii="宋体" w:hAnsi="宋体" w:eastAsia="宋体" w:cs="宋体"/>
          <w:color w:val="auto"/>
          <w:spacing w:val="-1"/>
          <w:sz w:val="21"/>
          <w:szCs w:val="21"/>
        </w:rPr>
        <w:t>人，营业收入为</w:t>
      </w:r>
      <w:r>
        <w:rPr>
          <w:rFonts w:hint="eastAsia" w:ascii="宋体" w:hAnsi="宋体" w:eastAsia="宋体" w:cs="宋体"/>
          <w:color w:val="auto"/>
          <w:spacing w:val="-1"/>
          <w:sz w:val="21"/>
          <w:szCs w:val="21"/>
          <w:u w:val="single" w:color="auto"/>
        </w:rPr>
        <w:t xml:space="preserve">       </w:t>
      </w:r>
      <w:r>
        <w:rPr>
          <w:rFonts w:hint="eastAsia" w:ascii="宋体" w:hAnsi="宋体" w:eastAsia="宋体" w:cs="宋体"/>
          <w:color w:val="auto"/>
          <w:spacing w:val="-103"/>
          <w:sz w:val="21"/>
          <w:szCs w:val="21"/>
        </w:rPr>
        <w:t xml:space="preserve"> </w:t>
      </w:r>
      <w:r>
        <w:rPr>
          <w:rFonts w:hint="eastAsia" w:ascii="宋体" w:hAnsi="宋体" w:eastAsia="宋体" w:cs="宋体"/>
          <w:color w:val="auto"/>
          <w:spacing w:val="-1"/>
          <w:sz w:val="21"/>
          <w:szCs w:val="21"/>
        </w:rPr>
        <w:t>万元，资</w:t>
      </w:r>
      <w:r>
        <w:rPr>
          <w:rFonts w:hint="eastAsia" w:ascii="宋体" w:hAnsi="宋体" w:eastAsia="宋体" w:cs="宋体"/>
          <w:color w:val="auto"/>
          <w:sz w:val="21"/>
          <w:szCs w:val="21"/>
        </w:rPr>
        <w:t xml:space="preserve"> </w:t>
      </w:r>
      <w:r>
        <w:rPr>
          <w:rFonts w:hint="eastAsia" w:ascii="宋体" w:hAnsi="宋体" w:eastAsia="宋体" w:cs="宋体"/>
          <w:color w:val="auto"/>
          <w:spacing w:val="-1"/>
          <w:sz w:val="21"/>
          <w:szCs w:val="21"/>
        </w:rPr>
        <w:t>产总额为</w:t>
      </w:r>
      <w:r>
        <w:rPr>
          <w:rFonts w:hint="eastAsia" w:ascii="宋体" w:hAnsi="宋体" w:eastAsia="宋体" w:cs="宋体"/>
          <w:color w:val="auto"/>
          <w:spacing w:val="-1"/>
          <w:sz w:val="21"/>
          <w:szCs w:val="21"/>
          <w:u w:val="single" w:color="auto"/>
        </w:rPr>
        <w:t xml:space="preserve">       </w:t>
      </w:r>
      <w:r>
        <w:rPr>
          <w:rFonts w:hint="eastAsia" w:ascii="宋体" w:hAnsi="宋体" w:eastAsia="宋体" w:cs="宋体"/>
          <w:color w:val="auto"/>
          <w:spacing w:val="-102"/>
          <w:sz w:val="21"/>
          <w:szCs w:val="21"/>
        </w:rPr>
        <w:t xml:space="preserve"> </w:t>
      </w:r>
      <w:r>
        <w:rPr>
          <w:rFonts w:hint="eastAsia" w:ascii="宋体" w:hAnsi="宋体" w:eastAsia="宋体" w:cs="宋体"/>
          <w:color w:val="auto"/>
          <w:spacing w:val="-1"/>
          <w:sz w:val="21"/>
          <w:szCs w:val="21"/>
        </w:rPr>
        <w:t>万元，属于</w:t>
      </w:r>
      <w:r>
        <w:rPr>
          <w:rFonts w:hint="eastAsia" w:ascii="宋体" w:hAnsi="宋体" w:eastAsia="宋体" w:cs="宋体"/>
          <w:color w:val="auto"/>
          <w:spacing w:val="-1"/>
          <w:sz w:val="21"/>
          <w:szCs w:val="21"/>
          <w:u w:val="single" w:color="auto"/>
        </w:rPr>
        <w:t xml:space="preserve">          （中型企业、小型企业、微型企业</w:t>
      </w:r>
      <w:r>
        <w:rPr>
          <w:rFonts w:hint="eastAsia" w:ascii="宋体" w:hAnsi="宋体" w:eastAsia="宋体" w:cs="宋体"/>
          <w:color w:val="auto"/>
          <w:spacing w:val="3"/>
          <w:sz w:val="21"/>
          <w:szCs w:val="21"/>
          <w:u w:val="single" w:color="auto"/>
        </w:rPr>
        <w:t>）</w:t>
      </w:r>
      <w:r>
        <w:rPr>
          <w:rFonts w:hint="eastAsia" w:ascii="宋体" w:hAnsi="宋体" w:eastAsia="宋体" w:cs="宋体"/>
          <w:color w:val="auto"/>
          <w:spacing w:val="3"/>
          <w:sz w:val="21"/>
          <w:szCs w:val="21"/>
        </w:rPr>
        <w:t>；</w:t>
      </w:r>
    </w:p>
    <w:p w14:paraId="366B2A1B">
      <w:pPr>
        <w:keepNext w:val="0"/>
        <w:keepLines w:val="0"/>
        <w:pageBreakBefore w:val="0"/>
        <w:widowControl/>
        <w:kinsoku w:val="0"/>
        <w:wordWrap/>
        <w:overflowPunct/>
        <w:topLinePunct w:val="0"/>
        <w:autoSpaceDE w:val="0"/>
        <w:autoSpaceDN w:val="0"/>
        <w:bidi w:val="0"/>
        <w:adjustRightInd w:val="0"/>
        <w:snapToGrid w:val="0"/>
        <w:spacing w:before="299" w:line="240" w:lineRule="auto"/>
        <w:ind w:left="430"/>
        <w:textAlignment w:val="baseline"/>
        <w:rPr>
          <w:rFonts w:hint="eastAsia" w:ascii="宋体" w:hAnsi="宋体" w:eastAsia="宋体" w:cs="宋体"/>
          <w:color w:val="auto"/>
          <w:sz w:val="21"/>
          <w:szCs w:val="21"/>
        </w:rPr>
      </w:pPr>
      <w:r>
        <w:rPr>
          <w:rFonts w:hint="eastAsia" w:ascii="宋体" w:hAnsi="宋体" w:eastAsia="宋体" w:cs="宋体"/>
          <w:color w:val="auto"/>
          <w:spacing w:val="-13"/>
          <w:position w:val="3"/>
          <w:sz w:val="21"/>
          <w:szCs w:val="21"/>
        </w:rPr>
        <w:t>……</w:t>
      </w:r>
    </w:p>
    <w:p w14:paraId="026AF7A2">
      <w:pPr>
        <w:keepNext w:val="0"/>
        <w:keepLines w:val="0"/>
        <w:pageBreakBefore w:val="0"/>
        <w:widowControl/>
        <w:kinsoku w:val="0"/>
        <w:wordWrap/>
        <w:overflowPunct/>
        <w:topLinePunct w:val="0"/>
        <w:autoSpaceDE w:val="0"/>
        <w:autoSpaceDN w:val="0"/>
        <w:bidi w:val="0"/>
        <w:adjustRightInd w:val="0"/>
        <w:snapToGrid w:val="0"/>
        <w:spacing w:before="204" w:line="240" w:lineRule="auto"/>
        <w:ind w:left="10" w:right="103" w:firstLine="495"/>
        <w:textAlignment w:val="baseline"/>
        <w:rPr>
          <w:rFonts w:hint="eastAsia" w:ascii="宋体" w:hAnsi="宋体" w:eastAsia="宋体" w:cs="宋体"/>
          <w:color w:val="auto"/>
          <w:sz w:val="21"/>
          <w:szCs w:val="21"/>
        </w:rPr>
      </w:pPr>
      <w:r>
        <w:rPr>
          <w:rFonts w:hint="eastAsia" w:ascii="宋体" w:hAnsi="宋体" w:eastAsia="宋体" w:cs="宋体"/>
          <w:color w:val="auto"/>
          <w:spacing w:val="-3"/>
          <w:sz w:val="21"/>
          <w:szCs w:val="21"/>
        </w:rPr>
        <w:t>以上企业，不属于大企业的分支机构，不存在控股股东为大企业的情形，也不存在</w:t>
      </w:r>
      <w:r>
        <w:rPr>
          <w:rFonts w:hint="eastAsia" w:ascii="宋体" w:hAnsi="宋体" w:eastAsia="宋体" w:cs="宋体"/>
          <w:color w:val="auto"/>
          <w:spacing w:val="18"/>
          <w:sz w:val="21"/>
          <w:szCs w:val="21"/>
        </w:rPr>
        <w:t xml:space="preserve"> </w:t>
      </w:r>
      <w:r>
        <w:rPr>
          <w:rFonts w:hint="eastAsia" w:ascii="宋体" w:hAnsi="宋体" w:eastAsia="宋体" w:cs="宋体"/>
          <w:color w:val="auto"/>
          <w:spacing w:val="-2"/>
          <w:sz w:val="21"/>
          <w:szCs w:val="21"/>
        </w:rPr>
        <w:t>与大企业的负责人为同一人的情形。</w:t>
      </w:r>
    </w:p>
    <w:p w14:paraId="70DE61A4">
      <w:pPr>
        <w:keepNext w:val="0"/>
        <w:keepLines w:val="0"/>
        <w:pageBreakBefore w:val="0"/>
        <w:widowControl/>
        <w:kinsoku w:val="0"/>
        <w:wordWrap/>
        <w:overflowPunct/>
        <w:topLinePunct w:val="0"/>
        <w:autoSpaceDE w:val="0"/>
        <w:autoSpaceDN w:val="0"/>
        <w:bidi w:val="0"/>
        <w:adjustRightInd w:val="0"/>
        <w:snapToGrid w:val="0"/>
        <w:spacing w:before="156" w:line="240" w:lineRule="auto"/>
        <w:ind w:left="421"/>
        <w:textAlignment w:val="baseline"/>
        <w:rPr>
          <w:rFonts w:hint="eastAsia" w:ascii="宋体" w:hAnsi="宋体" w:eastAsia="宋体" w:cs="宋体"/>
          <w:color w:val="auto"/>
          <w:sz w:val="21"/>
          <w:szCs w:val="21"/>
        </w:rPr>
      </w:pPr>
      <w:r>
        <w:rPr>
          <w:rFonts w:hint="eastAsia" w:ascii="宋体" w:hAnsi="宋体" w:eastAsia="宋体" w:cs="宋体"/>
          <w:color w:val="auto"/>
          <w:spacing w:val="-1"/>
          <w:sz w:val="21"/>
          <w:szCs w:val="21"/>
        </w:rPr>
        <w:t>本企业对上述声明内容的真实性负责。如有虚假，将依法承担相应责任。</w:t>
      </w:r>
    </w:p>
    <w:p w14:paraId="0EACD84A">
      <w:pPr>
        <w:spacing w:before="78" w:line="346" w:lineRule="auto"/>
        <w:ind w:right="2514" w:firstLine="2856" w:firstLineChars="1400"/>
        <w:rPr>
          <w:rFonts w:hint="eastAsia" w:ascii="宋体" w:hAnsi="宋体" w:eastAsia="宋体" w:cs="宋体"/>
          <w:color w:val="auto"/>
          <w:sz w:val="21"/>
          <w:szCs w:val="21"/>
        </w:rPr>
      </w:pPr>
      <w:r>
        <w:rPr>
          <w:rFonts w:hint="eastAsia" w:ascii="宋体" w:hAnsi="宋体" w:eastAsia="宋体" w:cs="宋体"/>
          <w:color w:val="auto"/>
          <w:spacing w:val="-3"/>
          <w:sz w:val="21"/>
          <w:szCs w:val="21"/>
        </w:rPr>
        <w:t>企业名称（盖章</w:t>
      </w:r>
      <w:r>
        <w:rPr>
          <w:rFonts w:hint="eastAsia" w:ascii="宋体" w:hAnsi="宋体" w:eastAsia="宋体" w:cs="宋体"/>
          <w:color w:val="auto"/>
          <w:spacing w:val="-28"/>
          <w:sz w:val="21"/>
          <w:szCs w:val="21"/>
        </w:rPr>
        <w:t>）：</w:t>
      </w:r>
      <w:r>
        <w:rPr>
          <w:rFonts w:hint="eastAsia" w:ascii="宋体" w:hAnsi="宋体" w:eastAsia="宋体" w:cs="宋体"/>
          <w:color w:val="auto"/>
          <w:sz w:val="21"/>
          <w:szCs w:val="21"/>
        </w:rPr>
        <w:t xml:space="preserve"> </w:t>
      </w:r>
    </w:p>
    <w:p w14:paraId="7CF20A18">
      <w:pPr>
        <w:spacing w:before="78" w:line="346" w:lineRule="auto"/>
        <w:ind w:right="2514" w:firstLine="2952" w:firstLineChars="1800"/>
        <w:rPr>
          <w:rFonts w:hint="eastAsia" w:ascii="宋体" w:hAnsi="宋体" w:eastAsia="宋体" w:cs="宋体"/>
          <w:color w:val="auto"/>
          <w:sz w:val="21"/>
          <w:szCs w:val="21"/>
        </w:rPr>
      </w:pPr>
      <w:r>
        <w:rPr>
          <w:rFonts w:hint="eastAsia" w:ascii="宋体" w:hAnsi="宋体" w:eastAsia="宋体" w:cs="宋体"/>
          <w:color w:val="auto"/>
          <w:spacing w:val="-23"/>
          <w:sz w:val="21"/>
          <w:szCs w:val="21"/>
        </w:rPr>
        <w:t>日</w:t>
      </w:r>
      <w:r>
        <w:rPr>
          <w:rFonts w:hint="eastAsia" w:ascii="宋体" w:hAnsi="宋体" w:eastAsia="宋体" w:cs="宋体"/>
          <w:color w:val="auto"/>
          <w:spacing w:val="-23"/>
          <w:sz w:val="21"/>
          <w:szCs w:val="21"/>
          <w:lang w:val="en-US" w:eastAsia="zh-CN"/>
        </w:rPr>
        <w:t xml:space="preserve">    </w:t>
      </w:r>
      <w:r>
        <w:rPr>
          <w:rFonts w:hint="eastAsia" w:ascii="宋体" w:hAnsi="宋体" w:eastAsia="宋体" w:cs="宋体"/>
          <w:color w:val="auto"/>
          <w:spacing w:val="-23"/>
          <w:sz w:val="21"/>
          <w:szCs w:val="21"/>
        </w:rPr>
        <w:t>期：</w:t>
      </w:r>
    </w:p>
    <w:p w14:paraId="00D30E1E">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color w:val="auto"/>
          <w:sz w:val="21"/>
          <w:szCs w:val="21"/>
        </w:rPr>
      </w:pPr>
      <w:r>
        <w:rPr>
          <w:rFonts w:hint="eastAsia" w:ascii="宋体" w:hAnsi="宋体" w:eastAsia="宋体" w:cs="宋体"/>
          <w:color w:val="auto"/>
          <w:spacing w:val="-5"/>
          <w:sz w:val="21"/>
          <w:szCs w:val="21"/>
        </w:rPr>
        <w:t>备注：1、</w:t>
      </w:r>
      <w:r>
        <w:rPr>
          <w:rFonts w:hint="eastAsia" w:ascii="宋体" w:hAnsi="宋体" w:eastAsia="宋体" w:cs="宋体"/>
          <w:color w:val="auto"/>
          <w:spacing w:val="-54"/>
          <w:sz w:val="21"/>
          <w:szCs w:val="21"/>
        </w:rPr>
        <w:t xml:space="preserve"> </w:t>
      </w:r>
      <w:r>
        <w:rPr>
          <w:rFonts w:hint="eastAsia" w:ascii="宋体" w:hAnsi="宋体" w:eastAsia="宋体" w:cs="宋体"/>
          <w:color w:val="auto"/>
          <w:spacing w:val="-5"/>
          <w:sz w:val="21"/>
          <w:szCs w:val="21"/>
        </w:rPr>
        <w:t>中小企业参加政府采购活动，应当按照《政府采购促进中小企业发展管理办法》（</w:t>
      </w:r>
      <w:r>
        <w:rPr>
          <w:rFonts w:hint="eastAsia" w:ascii="宋体" w:hAnsi="宋体" w:eastAsia="宋体" w:cs="宋体"/>
          <w:color w:val="auto"/>
          <w:spacing w:val="-6"/>
          <w:sz w:val="21"/>
          <w:szCs w:val="21"/>
        </w:rPr>
        <w:t>财库〔2020〕</w:t>
      </w:r>
      <w:r>
        <w:rPr>
          <w:rFonts w:hint="eastAsia" w:ascii="宋体" w:hAnsi="宋体" w:eastAsia="宋体" w:cs="宋体"/>
          <w:color w:val="auto"/>
          <w:spacing w:val="-7"/>
          <w:sz w:val="21"/>
          <w:szCs w:val="21"/>
        </w:rPr>
        <w:t>46</w:t>
      </w:r>
      <w:r>
        <w:rPr>
          <w:rFonts w:hint="eastAsia" w:ascii="宋体" w:hAnsi="宋体" w:eastAsia="宋体" w:cs="宋体"/>
          <w:color w:val="auto"/>
          <w:spacing w:val="-44"/>
          <w:sz w:val="21"/>
          <w:szCs w:val="21"/>
        </w:rPr>
        <w:t xml:space="preserve"> </w:t>
      </w:r>
      <w:r>
        <w:rPr>
          <w:rFonts w:hint="eastAsia" w:ascii="宋体" w:hAnsi="宋体" w:eastAsia="宋体" w:cs="宋体"/>
          <w:color w:val="auto"/>
          <w:spacing w:val="-7"/>
          <w:sz w:val="21"/>
          <w:szCs w:val="21"/>
        </w:rPr>
        <w:t>号）规定和《中小企业划型标准规定》（工信部联企业〔2011〕300</w:t>
      </w:r>
      <w:r>
        <w:rPr>
          <w:rFonts w:hint="eastAsia" w:ascii="宋体" w:hAnsi="宋体" w:eastAsia="宋体" w:cs="宋体"/>
          <w:color w:val="auto"/>
          <w:spacing w:val="-44"/>
          <w:sz w:val="21"/>
          <w:szCs w:val="21"/>
        </w:rPr>
        <w:t xml:space="preserve"> </w:t>
      </w:r>
      <w:r>
        <w:rPr>
          <w:rFonts w:hint="eastAsia" w:ascii="宋体" w:hAnsi="宋体" w:eastAsia="宋体" w:cs="宋体"/>
          <w:color w:val="auto"/>
          <w:spacing w:val="-7"/>
          <w:sz w:val="21"/>
          <w:szCs w:val="21"/>
        </w:rPr>
        <w:t>号</w:t>
      </w:r>
      <w:r>
        <w:rPr>
          <w:rFonts w:hint="eastAsia" w:ascii="宋体" w:hAnsi="宋体" w:eastAsia="宋体" w:cs="宋体"/>
          <w:color w:val="auto"/>
          <w:spacing w:val="-15"/>
          <w:sz w:val="21"/>
          <w:szCs w:val="21"/>
        </w:rPr>
        <w:t>），</w:t>
      </w:r>
      <w:r>
        <w:rPr>
          <w:rFonts w:hint="eastAsia" w:ascii="宋体" w:hAnsi="宋体" w:eastAsia="宋体" w:cs="宋体"/>
          <w:color w:val="auto"/>
          <w:spacing w:val="-8"/>
          <w:sz w:val="21"/>
          <w:szCs w:val="21"/>
        </w:rPr>
        <w:t>如实填写并提交本《中</w:t>
      </w:r>
      <w:r>
        <w:rPr>
          <w:rFonts w:hint="eastAsia" w:ascii="宋体" w:hAnsi="宋体" w:eastAsia="宋体" w:cs="宋体"/>
          <w:color w:val="auto"/>
          <w:sz w:val="21"/>
          <w:szCs w:val="21"/>
        </w:rPr>
        <w:t xml:space="preserve"> </w:t>
      </w:r>
      <w:r>
        <w:rPr>
          <w:rFonts w:hint="eastAsia" w:ascii="宋体" w:hAnsi="宋体" w:eastAsia="宋体" w:cs="宋体"/>
          <w:color w:val="auto"/>
          <w:spacing w:val="-4"/>
          <w:sz w:val="21"/>
          <w:szCs w:val="21"/>
        </w:rPr>
        <w:t>小企业声明函》。</w:t>
      </w:r>
    </w:p>
    <w:p w14:paraId="56307A01">
      <w:pPr>
        <w:keepNext w:val="0"/>
        <w:keepLines w:val="0"/>
        <w:pageBreakBefore w:val="0"/>
        <w:widowControl/>
        <w:kinsoku w:val="0"/>
        <w:wordWrap/>
        <w:overflowPunct/>
        <w:topLinePunct w:val="0"/>
        <w:autoSpaceDE w:val="0"/>
        <w:autoSpaceDN w:val="0"/>
        <w:bidi w:val="0"/>
        <w:adjustRightInd w:val="0"/>
        <w:snapToGrid w:val="0"/>
        <w:spacing w:line="240" w:lineRule="auto"/>
        <w:ind w:firstLine="39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2、从业人员、营业收入、资产总额填报上一年度数据，无上一年度数据的新成立企业可不填报。</w:t>
      </w:r>
    </w:p>
    <w:p w14:paraId="3F013AF1">
      <w:pPr>
        <w:keepNext w:val="0"/>
        <w:keepLines w:val="0"/>
        <w:pageBreakBefore w:val="0"/>
        <w:widowControl/>
        <w:kinsoku w:val="0"/>
        <w:wordWrap/>
        <w:overflowPunct/>
        <w:topLinePunct w:val="0"/>
        <w:autoSpaceDE w:val="0"/>
        <w:autoSpaceDN w:val="0"/>
        <w:bidi w:val="0"/>
        <w:adjustRightInd w:val="0"/>
        <w:snapToGrid w:val="0"/>
        <w:spacing w:line="240" w:lineRule="auto"/>
        <w:ind w:right="89" w:firstLine="396"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3、本项目采购标的所属行业：</w:t>
      </w:r>
      <w:r>
        <w:rPr>
          <w:rFonts w:hint="eastAsia" w:ascii="宋体" w:hAnsi="宋体" w:eastAsia="宋体" w:cs="宋体"/>
          <w:b/>
          <w:bCs/>
          <w:color w:val="auto"/>
          <w:spacing w:val="-6"/>
          <w:sz w:val="21"/>
          <w:szCs w:val="21"/>
        </w:rPr>
        <w:t>工业。</w:t>
      </w:r>
      <w:r>
        <w:rPr>
          <w:rFonts w:hint="eastAsia" w:ascii="宋体" w:hAnsi="宋体" w:eastAsia="宋体" w:cs="宋体"/>
          <w:color w:val="auto"/>
          <w:spacing w:val="-6"/>
          <w:sz w:val="21"/>
          <w:szCs w:val="21"/>
        </w:rPr>
        <w:t>供应商应按照第四章采购内容及技术要求中所属行</w:t>
      </w:r>
      <w:r>
        <w:rPr>
          <w:rFonts w:hint="eastAsia" w:ascii="宋体" w:hAnsi="宋体" w:eastAsia="宋体" w:cs="宋体"/>
          <w:color w:val="auto"/>
          <w:spacing w:val="-7"/>
          <w:sz w:val="21"/>
          <w:szCs w:val="21"/>
        </w:rPr>
        <w:t>业为工业的</w:t>
      </w:r>
      <w:r>
        <w:rPr>
          <w:rFonts w:hint="eastAsia" w:ascii="宋体" w:hAnsi="宋体" w:eastAsia="宋体" w:cs="宋体"/>
          <w:color w:val="auto"/>
          <w:sz w:val="21"/>
          <w:szCs w:val="21"/>
        </w:rPr>
        <w:t xml:space="preserve"> </w:t>
      </w:r>
      <w:r>
        <w:rPr>
          <w:rFonts w:hint="eastAsia" w:ascii="宋体" w:hAnsi="宋体" w:eastAsia="宋体" w:cs="宋体"/>
          <w:color w:val="auto"/>
          <w:spacing w:val="-9"/>
          <w:sz w:val="21"/>
          <w:szCs w:val="21"/>
        </w:rPr>
        <w:t>内容逐项声明。</w:t>
      </w:r>
    </w:p>
    <w:p w14:paraId="00F28663">
      <w:pPr>
        <w:rPr>
          <w:rFonts w:hint="eastAsia" w:ascii="宋体" w:hAnsi="宋体" w:eastAsia="宋体" w:cs="宋体"/>
          <w:sz w:val="21"/>
          <w:szCs w:val="21"/>
        </w:rPr>
      </w:pPr>
    </w:p>
    <w:p w14:paraId="7B7393E1">
      <w:pPr>
        <w:rPr>
          <w:rFonts w:hint="eastAsia" w:ascii="宋体" w:hAnsi="宋体" w:eastAsia="宋体" w:cs="宋体"/>
          <w:sz w:val="21"/>
          <w:szCs w:val="21"/>
        </w:rPr>
      </w:pPr>
    </w:p>
    <w:p w14:paraId="1EFA2C13">
      <w:pPr>
        <w:rPr>
          <w:rFonts w:hint="eastAsia" w:ascii="宋体" w:hAnsi="宋体" w:eastAsia="宋体" w:cs="宋体"/>
          <w:sz w:val="21"/>
          <w:szCs w:val="21"/>
        </w:rPr>
      </w:pPr>
    </w:p>
    <w:p w14:paraId="4BE10F53">
      <w:pPr>
        <w:rPr>
          <w:rFonts w:hint="eastAsia" w:ascii="宋体" w:hAnsi="宋体" w:eastAsia="宋体" w:cs="宋体"/>
          <w:sz w:val="21"/>
          <w:szCs w:val="21"/>
        </w:rPr>
      </w:pPr>
    </w:p>
    <w:p w14:paraId="3E50C5D8">
      <w:pPr>
        <w:rPr>
          <w:rFonts w:hint="eastAsia" w:ascii="宋体" w:hAnsi="宋体" w:eastAsia="宋体" w:cs="宋体"/>
          <w:sz w:val="21"/>
          <w:szCs w:val="21"/>
        </w:rPr>
      </w:pPr>
    </w:p>
    <w:p w14:paraId="6E099FBD">
      <w:pPr>
        <w:spacing w:before="160" w:after="80"/>
        <w:jc w:val="left"/>
        <w:rPr>
          <w:rFonts w:hint="eastAsia" w:ascii="宋体" w:hAnsi="宋体" w:eastAsia="宋体" w:cs="宋体"/>
          <w:b/>
          <w:sz w:val="21"/>
          <w:szCs w:val="21"/>
        </w:rPr>
      </w:pPr>
    </w:p>
    <w:p w14:paraId="4D89763D">
      <w:pPr>
        <w:spacing w:before="160" w:after="80"/>
        <w:jc w:val="left"/>
        <w:rPr>
          <w:rFonts w:hint="eastAsia" w:ascii="宋体" w:hAnsi="宋体" w:eastAsia="宋体" w:cs="宋体"/>
          <w:b/>
          <w:sz w:val="21"/>
          <w:szCs w:val="21"/>
        </w:rPr>
      </w:pPr>
    </w:p>
    <w:p w14:paraId="46A16BAA">
      <w:pPr>
        <w:spacing w:before="160" w:after="80"/>
        <w:jc w:val="left"/>
        <w:rPr>
          <w:rFonts w:hint="eastAsia" w:ascii="宋体" w:hAnsi="宋体" w:eastAsia="宋体" w:cs="宋体"/>
          <w:sz w:val="21"/>
          <w:szCs w:val="21"/>
        </w:rPr>
      </w:pPr>
      <w:r>
        <w:rPr>
          <w:rFonts w:hint="eastAsia" w:ascii="宋体" w:hAnsi="宋体" w:eastAsia="宋体" w:cs="宋体"/>
          <w:b/>
          <w:sz w:val="21"/>
          <w:szCs w:val="21"/>
        </w:rPr>
        <w:t>附</w:t>
      </w:r>
      <w:r>
        <w:rPr>
          <w:rFonts w:hint="eastAsia" w:cs="宋体"/>
          <w:b/>
          <w:sz w:val="21"/>
          <w:szCs w:val="21"/>
          <w:lang w:val="en-US" w:eastAsia="zh-CN"/>
        </w:rPr>
        <w:t>7</w:t>
      </w:r>
      <w:r>
        <w:rPr>
          <w:rFonts w:hint="eastAsia" w:ascii="宋体" w:hAnsi="宋体" w:eastAsia="宋体" w:cs="宋体"/>
          <w:b/>
          <w:sz w:val="21"/>
          <w:szCs w:val="21"/>
        </w:rPr>
        <w:t>：残疾人福利性单位声明函（如是）</w:t>
      </w:r>
    </w:p>
    <w:p w14:paraId="362FFBE4">
      <w:pPr>
        <w:spacing w:after="40"/>
        <w:jc w:val="left"/>
        <w:rPr>
          <w:rFonts w:hint="eastAsia" w:ascii="宋体" w:hAnsi="宋体" w:eastAsia="宋体" w:cs="宋体"/>
          <w:sz w:val="21"/>
          <w:szCs w:val="21"/>
        </w:rPr>
      </w:pPr>
    </w:p>
    <w:p w14:paraId="0AEA8661">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30F68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本单位对上述声明的真实性负责。如有虚假，将依法承担相应责任。</w:t>
      </w:r>
    </w:p>
    <w:p w14:paraId="6C3736D1">
      <w:pPr>
        <w:rPr>
          <w:rFonts w:hint="eastAsia" w:ascii="宋体" w:hAnsi="宋体" w:eastAsia="宋体" w:cs="宋体"/>
          <w:sz w:val="21"/>
          <w:szCs w:val="21"/>
        </w:rPr>
      </w:pPr>
    </w:p>
    <w:p w14:paraId="3BD69235">
      <w:pPr>
        <w:rPr>
          <w:rFonts w:hint="eastAsia" w:ascii="宋体" w:hAnsi="宋体" w:eastAsia="宋体" w:cs="宋体"/>
          <w:sz w:val="21"/>
          <w:szCs w:val="21"/>
        </w:rPr>
      </w:pPr>
      <w:r>
        <w:rPr>
          <w:rFonts w:hint="eastAsia" w:ascii="宋体" w:hAnsi="宋体" w:eastAsia="宋体" w:cs="宋体"/>
          <w:sz w:val="21"/>
          <w:szCs w:val="21"/>
        </w:rPr>
        <w:t>单位名称（盖章）：</w:t>
      </w:r>
    </w:p>
    <w:p w14:paraId="3111B5B5">
      <w:pPr>
        <w:rPr>
          <w:rFonts w:hint="eastAsia" w:ascii="宋体" w:hAnsi="宋体" w:eastAsia="宋体" w:cs="宋体"/>
          <w:sz w:val="21"/>
          <w:szCs w:val="21"/>
        </w:rPr>
      </w:pPr>
      <w:r>
        <w:rPr>
          <w:rFonts w:hint="eastAsia" w:ascii="宋体" w:hAnsi="宋体" w:eastAsia="宋体" w:cs="宋体"/>
          <w:sz w:val="21"/>
          <w:szCs w:val="21"/>
        </w:rPr>
        <w:t>日    期：</w:t>
      </w:r>
    </w:p>
    <w:p w14:paraId="22BD75EF">
      <w:pPr>
        <w:rPr>
          <w:rFonts w:hint="eastAsia" w:ascii="宋体" w:hAnsi="宋体" w:eastAsia="宋体" w:cs="宋体"/>
          <w:sz w:val="21"/>
          <w:szCs w:val="21"/>
        </w:rPr>
      </w:pPr>
      <w:r>
        <w:rPr>
          <w:rFonts w:hint="eastAsia" w:ascii="宋体" w:hAnsi="宋体" w:eastAsia="宋体" w:cs="宋体"/>
          <w:i/>
          <w:sz w:val="21"/>
          <w:szCs w:val="21"/>
        </w:rPr>
        <w:t>备注：符合条件的残疾人福利性单位在参加政府采购活动时，应当提供《残疾人福利性单位声明函》，并对声明的真实性负责；非残疾人福利性单位无需提供。</w:t>
      </w:r>
    </w:p>
    <w:p w14:paraId="0A52CF6B">
      <w:pPr>
        <w:rPr>
          <w:rFonts w:hint="eastAsia" w:ascii="宋体" w:hAnsi="宋体" w:eastAsia="宋体" w:cs="宋体"/>
          <w:sz w:val="21"/>
          <w:szCs w:val="21"/>
        </w:rPr>
      </w:pPr>
    </w:p>
    <w:p w14:paraId="5487918C">
      <w:pPr>
        <w:rPr>
          <w:rFonts w:hint="eastAsia" w:ascii="宋体" w:hAnsi="宋体" w:eastAsia="宋体" w:cs="宋体"/>
          <w:sz w:val="21"/>
          <w:szCs w:val="21"/>
        </w:rPr>
      </w:pPr>
    </w:p>
    <w:p w14:paraId="1E999E8B">
      <w:pPr>
        <w:rPr>
          <w:rFonts w:hint="eastAsia" w:ascii="宋体" w:hAnsi="宋体" w:eastAsia="宋体" w:cs="宋体"/>
          <w:sz w:val="21"/>
          <w:szCs w:val="21"/>
        </w:rPr>
      </w:pPr>
    </w:p>
    <w:p w14:paraId="36D4D42E">
      <w:pPr>
        <w:rPr>
          <w:rFonts w:hint="eastAsia" w:ascii="宋体" w:hAnsi="宋体" w:eastAsia="宋体" w:cs="宋体"/>
          <w:sz w:val="21"/>
          <w:szCs w:val="21"/>
        </w:rPr>
      </w:pPr>
    </w:p>
    <w:p w14:paraId="77C92F32">
      <w:pPr>
        <w:rPr>
          <w:rFonts w:hint="eastAsia" w:ascii="宋体" w:hAnsi="宋体" w:eastAsia="宋体" w:cs="宋体"/>
          <w:sz w:val="21"/>
          <w:szCs w:val="21"/>
        </w:rPr>
      </w:pPr>
    </w:p>
    <w:p w14:paraId="71EEDD6A">
      <w:pPr>
        <w:rPr>
          <w:rFonts w:hint="eastAsia" w:ascii="宋体" w:hAnsi="宋体" w:eastAsia="宋体" w:cs="宋体"/>
          <w:sz w:val="21"/>
          <w:szCs w:val="21"/>
        </w:rPr>
      </w:pPr>
    </w:p>
    <w:p w14:paraId="0375FF76">
      <w:pPr>
        <w:rPr>
          <w:rFonts w:hint="eastAsia" w:ascii="宋体" w:hAnsi="宋体" w:eastAsia="宋体" w:cs="宋体"/>
          <w:sz w:val="21"/>
          <w:szCs w:val="21"/>
        </w:rPr>
      </w:pPr>
    </w:p>
    <w:p w14:paraId="044809D8">
      <w:pPr>
        <w:rPr>
          <w:rFonts w:hint="eastAsia" w:ascii="宋体" w:hAnsi="宋体" w:eastAsia="宋体" w:cs="宋体"/>
          <w:sz w:val="21"/>
          <w:szCs w:val="21"/>
        </w:rPr>
      </w:pPr>
    </w:p>
    <w:p w14:paraId="474B293C">
      <w:pPr>
        <w:rPr>
          <w:rFonts w:hint="eastAsia" w:ascii="宋体" w:hAnsi="宋体" w:eastAsia="宋体" w:cs="宋体"/>
          <w:sz w:val="21"/>
          <w:szCs w:val="21"/>
        </w:rPr>
      </w:pPr>
    </w:p>
    <w:p w14:paraId="3B513D9B">
      <w:pPr>
        <w:rPr>
          <w:rFonts w:hint="eastAsia" w:ascii="宋体" w:hAnsi="宋体" w:eastAsia="宋体" w:cs="宋体"/>
          <w:sz w:val="21"/>
          <w:szCs w:val="21"/>
        </w:rPr>
      </w:pPr>
    </w:p>
    <w:p w14:paraId="596C74A0">
      <w:pPr>
        <w:rPr>
          <w:rFonts w:hint="eastAsia" w:ascii="宋体" w:hAnsi="宋体" w:eastAsia="宋体" w:cs="宋体"/>
          <w:sz w:val="21"/>
          <w:szCs w:val="21"/>
        </w:rPr>
      </w:pPr>
    </w:p>
    <w:p w14:paraId="14B12431">
      <w:pPr>
        <w:rPr>
          <w:rFonts w:hint="eastAsia" w:ascii="宋体" w:hAnsi="宋体" w:eastAsia="宋体" w:cs="宋体"/>
          <w:sz w:val="21"/>
          <w:szCs w:val="21"/>
        </w:rPr>
      </w:pPr>
    </w:p>
    <w:p w14:paraId="1AF32844">
      <w:pPr>
        <w:rPr>
          <w:rFonts w:hint="eastAsia" w:ascii="宋体" w:hAnsi="宋体" w:eastAsia="宋体" w:cs="宋体"/>
          <w:sz w:val="21"/>
          <w:szCs w:val="21"/>
        </w:rPr>
      </w:pPr>
    </w:p>
    <w:p w14:paraId="58C8F720">
      <w:pPr>
        <w:rPr>
          <w:rFonts w:hint="eastAsia" w:ascii="宋体" w:hAnsi="宋体" w:eastAsia="宋体" w:cs="宋体"/>
          <w:sz w:val="21"/>
          <w:szCs w:val="21"/>
        </w:rPr>
      </w:pPr>
    </w:p>
    <w:p w14:paraId="3CEEE333">
      <w:pPr>
        <w:rPr>
          <w:rFonts w:hint="eastAsia" w:ascii="宋体" w:hAnsi="宋体" w:eastAsia="宋体" w:cs="宋体"/>
          <w:sz w:val="21"/>
          <w:szCs w:val="21"/>
        </w:rPr>
      </w:pPr>
    </w:p>
    <w:p w14:paraId="293C37C4">
      <w:pPr>
        <w:rPr>
          <w:rFonts w:hint="eastAsia" w:ascii="宋体" w:hAnsi="宋体" w:eastAsia="宋体" w:cs="宋体"/>
          <w:sz w:val="21"/>
          <w:szCs w:val="21"/>
        </w:rPr>
      </w:pPr>
    </w:p>
    <w:p w14:paraId="31678F52">
      <w:pPr>
        <w:spacing w:before="160" w:after="80"/>
        <w:jc w:val="left"/>
        <w:rPr>
          <w:rFonts w:hint="eastAsia" w:ascii="宋体" w:hAnsi="宋体" w:eastAsia="宋体" w:cs="宋体"/>
          <w:b/>
          <w:sz w:val="21"/>
          <w:szCs w:val="21"/>
        </w:rPr>
      </w:pPr>
    </w:p>
    <w:p w14:paraId="0DB8D85B">
      <w:pPr>
        <w:spacing w:before="160" w:after="80"/>
        <w:jc w:val="left"/>
        <w:rPr>
          <w:rFonts w:hint="eastAsia" w:ascii="宋体" w:hAnsi="宋体" w:eastAsia="宋体" w:cs="宋体"/>
          <w:b/>
          <w:sz w:val="21"/>
          <w:szCs w:val="21"/>
        </w:rPr>
      </w:pPr>
    </w:p>
    <w:p w14:paraId="3625C625">
      <w:pPr>
        <w:spacing w:before="160" w:after="80"/>
        <w:jc w:val="left"/>
        <w:rPr>
          <w:rFonts w:hint="eastAsia" w:ascii="宋体" w:hAnsi="宋体" w:eastAsia="宋体" w:cs="宋体"/>
          <w:sz w:val="21"/>
          <w:szCs w:val="21"/>
        </w:rPr>
      </w:pPr>
      <w:r>
        <w:rPr>
          <w:rFonts w:hint="eastAsia" w:ascii="宋体" w:hAnsi="宋体" w:eastAsia="宋体" w:cs="宋体"/>
          <w:b/>
          <w:sz w:val="21"/>
          <w:szCs w:val="21"/>
        </w:rPr>
        <w:t>附</w:t>
      </w:r>
      <w:r>
        <w:rPr>
          <w:rFonts w:hint="eastAsia" w:cs="宋体"/>
          <w:b/>
          <w:sz w:val="21"/>
          <w:szCs w:val="21"/>
          <w:lang w:val="en-US" w:eastAsia="zh-CN"/>
        </w:rPr>
        <w:t>8</w:t>
      </w:r>
      <w:r>
        <w:rPr>
          <w:rFonts w:hint="eastAsia" w:ascii="宋体" w:hAnsi="宋体" w:eastAsia="宋体" w:cs="宋体"/>
          <w:b/>
          <w:sz w:val="21"/>
          <w:szCs w:val="21"/>
        </w:rPr>
        <w:t>：监狱企业证明文件（如是）</w:t>
      </w:r>
    </w:p>
    <w:p w14:paraId="1546AD1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32973F">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监狱企业参加政府采购活动时，应当提供由省级以上监狱管理局、戒毒管理局（含新疆生产建设兵团）出具的属于监狱企业的证明文件，非监狱企业无需提供。</w:t>
      </w:r>
    </w:p>
    <w:p w14:paraId="440EBC54">
      <w:pPr>
        <w:rPr>
          <w:rFonts w:hint="eastAsia" w:ascii="宋体" w:hAnsi="宋体" w:eastAsia="宋体" w:cs="宋体"/>
          <w:sz w:val="21"/>
          <w:szCs w:val="21"/>
        </w:rPr>
      </w:pPr>
    </w:p>
    <w:p w14:paraId="555049AE">
      <w:pPr>
        <w:rPr>
          <w:rFonts w:hint="eastAsia" w:ascii="宋体" w:hAnsi="宋体" w:eastAsia="宋体" w:cs="宋体"/>
          <w:sz w:val="21"/>
          <w:szCs w:val="21"/>
        </w:rPr>
      </w:pPr>
    </w:p>
    <w:p w14:paraId="222499BB">
      <w:pPr>
        <w:rPr>
          <w:rFonts w:hint="eastAsia" w:ascii="宋体" w:hAnsi="宋体" w:eastAsia="宋体" w:cs="宋体"/>
          <w:sz w:val="21"/>
          <w:szCs w:val="21"/>
        </w:rPr>
      </w:pPr>
    </w:p>
    <w:p w14:paraId="17B564A7">
      <w:pPr>
        <w:rPr>
          <w:rFonts w:hint="eastAsia" w:ascii="宋体" w:hAnsi="宋体" w:eastAsia="宋体" w:cs="宋体"/>
          <w:sz w:val="21"/>
          <w:szCs w:val="21"/>
        </w:rPr>
      </w:pPr>
    </w:p>
    <w:p w14:paraId="157EF718">
      <w:pPr>
        <w:rPr>
          <w:rFonts w:hint="eastAsia" w:ascii="宋体" w:hAnsi="宋体" w:eastAsia="宋体" w:cs="宋体"/>
          <w:sz w:val="21"/>
          <w:szCs w:val="21"/>
        </w:rPr>
      </w:pPr>
    </w:p>
    <w:p w14:paraId="7513396C">
      <w:pPr>
        <w:rPr>
          <w:rFonts w:hint="eastAsia" w:ascii="宋体" w:hAnsi="宋体" w:eastAsia="宋体" w:cs="宋体"/>
          <w:sz w:val="21"/>
          <w:szCs w:val="21"/>
        </w:rPr>
      </w:pPr>
    </w:p>
    <w:p w14:paraId="75500AD6">
      <w:pPr>
        <w:rPr>
          <w:rFonts w:hint="eastAsia" w:ascii="宋体" w:hAnsi="宋体" w:eastAsia="宋体" w:cs="宋体"/>
          <w:sz w:val="21"/>
          <w:szCs w:val="21"/>
        </w:rPr>
      </w:pPr>
    </w:p>
    <w:p w14:paraId="6AEA79D1">
      <w:pPr>
        <w:rPr>
          <w:rFonts w:hint="eastAsia" w:ascii="宋体" w:hAnsi="宋体" w:eastAsia="宋体" w:cs="宋体"/>
          <w:sz w:val="21"/>
          <w:szCs w:val="21"/>
        </w:rPr>
      </w:pPr>
    </w:p>
    <w:p w14:paraId="7FAB6E9B">
      <w:pPr>
        <w:rPr>
          <w:rFonts w:hint="eastAsia" w:ascii="宋体" w:hAnsi="宋体" w:eastAsia="宋体" w:cs="宋体"/>
          <w:sz w:val="21"/>
          <w:szCs w:val="21"/>
        </w:rPr>
      </w:pPr>
    </w:p>
    <w:p w14:paraId="5D5898D3">
      <w:pPr>
        <w:rPr>
          <w:rFonts w:hint="eastAsia" w:ascii="宋体" w:hAnsi="宋体" w:eastAsia="宋体" w:cs="宋体"/>
          <w:sz w:val="21"/>
          <w:szCs w:val="21"/>
        </w:rPr>
      </w:pPr>
    </w:p>
    <w:p w14:paraId="5B9C0EF4">
      <w:pPr>
        <w:rPr>
          <w:rFonts w:hint="eastAsia" w:ascii="宋体" w:hAnsi="宋体" w:eastAsia="宋体" w:cs="宋体"/>
          <w:sz w:val="21"/>
          <w:szCs w:val="21"/>
        </w:rPr>
      </w:pPr>
    </w:p>
    <w:p w14:paraId="669B2313">
      <w:pPr>
        <w:rPr>
          <w:rFonts w:hint="eastAsia" w:ascii="宋体" w:hAnsi="宋体" w:eastAsia="宋体" w:cs="宋体"/>
          <w:sz w:val="21"/>
          <w:szCs w:val="21"/>
        </w:rPr>
      </w:pPr>
    </w:p>
    <w:p w14:paraId="22E6C050">
      <w:pPr>
        <w:rPr>
          <w:rFonts w:hint="eastAsia" w:ascii="宋体" w:hAnsi="宋体" w:eastAsia="宋体" w:cs="宋体"/>
          <w:sz w:val="21"/>
          <w:szCs w:val="21"/>
        </w:rPr>
      </w:pPr>
    </w:p>
    <w:p w14:paraId="52361632">
      <w:pPr>
        <w:rPr>
          <w:rFonts w:hint="eastAsia" w:ascii="宋体" w:hAnsi="宋体" w:eastAsia="宋体" w:cs="宋体"/>
          <w:sz w:val="21"/>
          <w:szCs w:val="21"/>
        </w:rPr>
      </w:pPr>
    </w:p>
    <w:p w14:paraId="410FAE85">
      <w:pPr>
        <w:rPr>
          <w:rFonts w:hint="eastAsia" w:ascii="宋体" w:hAnsi="宋体" w:eastAsia="宋体" w:cs="宋体"/>
          <w:sz w:val="21"/>
          <w:szCs w:val="21"/>
        </w:rPr>
      </w:pPr>
    </w:p>
    <w:p w14:paraId="5F73147B">
      <w:pPr>
        <w:rPr>
          <w:rFonts w:hint="eastAsia" w:ascii="宋体" w:hAnsi="宋体" w:eastAsia="宋体" w:cs="宋体"/>
          <w:sz w:val="21"/>
          <w:szCs w:val="21"/>
        </w:rPr>
      </w:pPr>
    </w:p>
    <w:p w14:paraId="79EE2415">
      <w:pPr>
        <w:rPr>
          <w:rFonts w:hint="eastAsia" w:ascii="宋体" w:hAnsi="宋体" w:eastAsia="宋体" w:cs="宋体"/>
          <w:sz w:val="21"/>
          <w:szCs w:val="21"/>
        </w:rPr>
      </w:pPr>
    </w:p>
    <w:p w14:paraId="24BF8D94">
      <w:pPr>
        <w:rPr>
          <w:rFonts w:hint="eastAsia" w:ascii="宋体" w:hAnsi="宋体" w:eastAsia="宋体" w:cs="宋体"/>
          <w:sz w:val="21"/>
          <w:szCs w:val="21"/>
        </w:rPr>
      </w:pPr>
    </w:p>
    <w:p w14:paraId="4E71C08C">
      <w:pPr>
        <w:rPr>
          <w:rFonts w:hint="eastAsia" w:ascii="宋体" w:hAnsi="宋体" w:eastAsia="宋体" w:cs="宋体"/>
          <w:sz w:val="21"/>
          <w:szCs w:val="21"/>
        </w:rPr>
      </w:pPr>
    </w:p>
    <w:p w14:paraId="1A47416C">
      <w:pPr>
        <w:rPr>
          <w:rFonts w:hint="eastAsia" w:ascii="宋体" w:hAnsi="宋体" w:eastAsia="宋体" w:cs="宋体"/>
          <w:sz w:val="21"/>
          <w:szCs w:val="21"/>
        </w:rPr>
      </w:pPr>
    </w:p>
    <w:p w14:paraId="17F7997B">
      <w:pPr>
        <w:spacing w:before="160" w:after="80"/>
        <w:jc w:val="left"/>
        <w:rPr>
          <w:rFonts w:hint="eastAsia" w:ascii="宋体" w:hAnsi="宋体" w:eastAsia="宋体" w:cs="宋体"/>
          <w:b/>
          <w:sz w:val="21"/>
          <w:szCs w:val="21"/>
        </w:rPr>
      </w:pPr>
    </w:p>
    <w:p w14:paraId="517BAD52">
      <w:pPr>
        <w:spacing w:before="160" w:after="80"/>
        <w:jc w:val="left"/>
        <w:rPr>
          <w:rFonts w:hint="eastAsia" w:ascii="宋体" w:hAnsi="宋体" w:eastAsia="宋体" w:cs="宋体"/>
          <w:b/>
          <w:sz w:val="21"/>
          <w:szCs w:val="21"/>
        </w:rPr>
      </w:pPr>
    </w:p>
    <w:p w14:paraId="5AE6AF03">
      <w:pPr>
        <w:spacing w:before="160" w:after="80"/>
        <w:jc w:val="left"/>
        <w:rPr>
          <w:rFonts w:hint="eastAsia" w:ascii="宋体" w:hAnsi="宋体" w:eastAsia="宋体" w:cs="宋体"/>
          <w:sz w:val="21"/>
          <w:szCs w:val="21"/>
          <w:lang w:val="en-US" w:eastAsia="zh-CN"/>
        </w:rPr>
      </w:pPr>
      <w:r>
        <w:rPr>
          <w:rFonts w:hint="eastAsia" w:ascii="宋体" w:hAnsi="宋体" w:eastAsia="宋体" w:cs="宋体"/>
          <w:b/>
          <w:sz w:val="21"/>
          <w:szCs w:val="21"/>
        </w:rPr>
        <w:t>附</w:t>
      </w:r>
      <w:r>
        <w:rPr>
          <w:rFonts w:hint="eastAsia" w:cs="宋体"/>
          <w:b/>
          <w:sz w:val="21"/>
          <w:szCs w:val="21"/>
          <w:lang w:val="en-US" w:eastAsia="zh-CN"/>
        </w:rPr>
        <w:t>9</w:t>
      </w:r>
      <w:r>
        <w:rPr>
          <w:rFonts w:hint="eastAsia" w:ascii="宋体" w:hAnsi="宋体" w:eastAsia="宋体" w:cs="宋体"/>
          <w:b/>
          <w:sz w:val="21"/>
          <w:szCs w:val="21"/>
        </w:rPr>
        <w:t>：非联合体</w:t>
      </w:r>
      <w:r>
        <w:rPr>
          <w:rFonts w:hint="eastAsia" w:cs="宋体"/>
          <w:b/>
          <w:sz w:val="21"/>
          <w:szCs w:val="21"/>
          <w:lang w:val="en-US" w:eastAsia="zh-CN"/>
        </w:rPr>
        <w:t>投标</w:t>
      </w:r>
      <w:r>
        <w:rPr>
          <w:rFonts w:hint="eastAsia" w:ascii="宋体" w:hAnsi="宋体" w:eastAsia="宋体" w:cs="宋体"/>
          <w:b/>
          <w:sz w:val="21"/>
          <w:szCs w:val="21"/>
        </w:rPr>
        <w:t>声明</w:t>
      </w:r>
      <w:r>
        <w:rPr>
          <w:rFonts w:hint="eastAsia" w:cs="宋体"/>
          <w:b/>
          <w:sz w:val="21"/>
          <w:szCs w:val="21"/>
          <w:lang w:val="en-US" w:eastAsia="zh-CN"/>
        </w:rPr>
        <w:t>函</w:t>
      </w:r>
    </w:p>
    <w:p w14:paraId="3B717670">
      <w:pPr>
        <w:spacing w:after="40"/>
        <w:jc w:val="left"/>
        <w:rPr>
          <w:rFonts w:hint="eastAsia" w:ascii="宋体" w:hAnsi="宋体" w:eastAsia="宋体" w:cs="宋体"/>
          <w:sz w:val="21"/>
          <w:szCs w:val="21"/>
        </w:rPr>
      </w:pPr>
      <w:r>
        <w:rPr>
          <w:rFonts w:hint="eastAsia" w:ascii="宋体" w:hAnsi="宋体" w:eastAsia="宋体" w:cs="宋体"/>
          <w:b/>
          <w:sz w:val="21"/>
          <w:szCs w:val="21"/>
        </w:rPr>
        <w:t>（采购人名称）：</w:t>
      </w:r>
    </w:p>
    <w:p w14:paraId="66B7AB26">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本公司就参加                （项目名称）（项目编号）谈判工作，作出郑重声明：</w:t>
      </w:r>
    </w:p>
    <w:p w14:paraId="382716CB">
      <w:pPr>
        <w:spacing w:after="40"/>
        <w:jc w:val="left"/>
        <w:rPr>
          <w:rFonts w:hint="eastAsia" w:ascii="宋体" w:hAnsi="宋体" w:eastAsia="宋体" w:cs="宋体"/>
          <w:sz w:val="21"/>
          <w:szCs w:val="21"/>
        </w:rPr>
      </w:pPr>
      <w:r>
        <w:rPr>
          <w:rFonts w:hint="eastAsia" w:ascii="宋体" w:hAnsi="宋体" w:eastAsia="宋体" w:cs="宋体"/>
          <w:b w:val="0"/>
          <w:sz w:val="21"/>
          <w:szCs w:val="21"/>
        </w:rPr>
        <w:t>一、本公司保证谈判报名材料及其后提供的一切材料都是真实的。</w:t>
      </w:r>
    </w:p>
    <w:p w14:paraId="63562174">
      <w:pPr>
        <w:spacing w:after="40"/>
        <w:jc w:val="left"/>
        <w:rPr>
          <w:rFonts w:hint="eastAsia" w:ascii="宋体" w:hAnsi="宋体" w:eastAsia="宋体" w:cs="宋体"/>
          <w:sz w:val="21"/>
          <w:szCs w:val="21"/>
        </w:rPr>
      </w:pPr>
      <w:r>
        <w:rPr>
          <w:rFonts w:hint="eastAsia" w:ascii="宋体" w:hAnsi="宋体" w:eastAsia="宋体" w:cs="宋体"/>
          <w:b w:val="0"/>
          <w:sz w:val="21"/>
          <w:szCs w:val="21"/>
        </w:rPr>
        <w:t>二、本公司保证在本项目谈判中不与其他单位围标、串标，不出让投标资格，不向采购人或评审委员会成员行贿。</w:t>
      </w:r>
    </w:p>
    <w:p w14:paraId="49A0E092">
      <w:pPr>
        <w:spacing w:after="40"/>
        <w:jc w:val="left"/>
        <w:rPr>
          <w:rFonts w:hint="eastAsia" w:ascii="宋体" w:hAnsi="宋体" w:eastAsia="宋体" w:cs="宋体"/>
          <w:sz w:val="21"/>
          <w:szCs w:val="21"/>
        </w:rPr>
      </w:pPr>
      <w:r>
        <w:rPr>
          <w:rFonts w:hint="eastAsia" w:ascii="宋体" w:hAnsi="宋体" w:eastAsia="宋体" w:cs="宋体"/>
          <w:b w:val="0"/>
          <w:sz w:val="21"/>
          <w:szCs w:val="21"/>
        </w:rPr>
        <w:t>三、本公司没有处于被责令停业的状态；没有处于被建设行政主管部门取消谈判资格的处罚期内；没有处于财产被接管、冻结、破产的状态；本公司没有在谈判报名截止时间前三年内被人民法院判决犯有行贿罪的记录。</w:t>
      </w:r>
    </w:p>
    <w:p w14:paraId="0006C4D9">
      <w:pPr>
        <w:spacing w:after="40"/>
        <w:jc w:val="left"/>
        <w:rPr>
          <w:rFonts w:hint="eastAsia" w:ascii="宋体" w:hAnsi="宋体" w:eastAsia="宋体" w:cs="宋体"/>
          <w:sz w:val="21"/>
          <w:szCs w:val="21"/>
        </w:rPr>
      </w:pPr>
      <w:r>
        <w:rPr>
          <w:rFonts w:hint="eastAsia" w:ascii="宋体" w:hAnsi="宋体" w:eastAsia="宋体" w:cs="宋体"/>
          <w:b w:val="0"/>
          <w:sz w:val="21"/>
          <w:szCs w:val="21"/>
        </w:rPr>
        <w:t>四、本公司保证本项目并非联合体谈判，本项目由本公司独立承担。本公司违反上述保证，或本声明陈述与事实不符，经查实，本公司愿意接受公开通报</w:t>
      </w:r>
      <w:bookmarkStart w:id="6" w:name="_GoBack"/>
      <w:bookmarkEnd w:id="6"/>
      <w:r>
        <w:rPr>
          <w:rFonts w:hint="eastAsia" w:ascii="宋体" w:hAnsi="宋体" w:eastAsia="宋体" w:cs="宋体"/>
          <w:b w:val="0"/>
          <w:sz w:val="21"/>
          <w:szCs w:val="21"/>
        </w:rPr>
        <w:t>，承担由此带来的法律后果。</w:t>
      </w:r>
    </w:p>
    <w:p w14:paraId="092A1F8D">
      <w:pPr>
        <w:spacing w:after="40"/>
        <w:jc w:val="left"/>
        <w:rPr>
          <w:rFonts w:hint="eastAsia" w:ascii="宋体" w:hAnsi="宋体" w:eastAsia="宋体" w:cs="宋体"/>
          <w:sz w:val="21"/>
          <w:szCs w:val="21"/>
        </w:rPr>
      </w:pPr>
      <w:r>
        <w:rPr>
          <w:rFonts w:hint="eastAsia" w:ascii="宋体" w:hAnsi="宋体" w:eastAsia="宋体" w:cs="宋体"/>
          <w:b w:val="0"/>
          <w:sz w:val="21"/>
          <w:szCs w:val="21"/>
        </w:rPr>
        <w:t>特此声明！</w:t>
      </w:r>
    </w:p>
    <w:p w14:paraId="7BA9FE83">
      <w:pPr>
        <w:rPr>
          <w:rFonts w:hint="eastAsia" w:ascii="宋体" w:hAnsi="宋体" w:eastAsia="宋体" w:cs="宋体"/>
          <w:sz w:val="21"/>
          <w:szCs w:val="21"/>
        </w:rPr>
      </w:pPr>
    </w:p>
    <w:p w14:paraId="0614E8A3">
      <w:pPr>
        <w:rPr>
          <w:rFonts w:hint="eastAsia" w:ascii="宋体" w:hAnsi="宋体" w:eastAsia="宋体" w:cs="宋体"/>
          <w:sz w:val="21"/>
          <w:szCs w:val="21"/>
        </w:rPr>
      </w:pPr>
      <w:r>
        <w:rPr>
          <w:rFonts w:hint="eastAsia" w:ascii="宋体" w:hAnsi="宋体" w:eastAsia="宋体" w:cs="宋体"/>
          <w:sz w:val="21"/>
          <w:szCs w:val="21"/>
        </w:rPr>
        <w:t>声明企业：                      (全称并加盖公章)</w:t>
      </w:r>
    </w:p>
    <w:p w14:paraId="5567BDF7">
      <w:pPr>
        <w:rPr>
          <w:rFonts w:hint="eastAsia" w:ascii="宋体" w:hAnsi="宋体" w:eastAsia="宋体" w:cs="宋体"/>
          <w:sz w:val="21"/>
          <w:szCs w:val="21"/>
        </w:rPr>
      </w:pPr>
      <w:r>
        <w:rPr>
          <w:rFonts w:hint="eastAsia" w:ascii="宋体" w:hAnsi="宋体" w:eastAsia="宋体" w:cs="宋体"/>
          <w:sz w:val="21"/>
          <w:szCs w:val="21"/>
        </w:rPr>
        <w:t>法定代表人或被授权人：             （签字或盖章）</w:t>
      </w:r>
    </w:p>
    <w:p w14:paraId="3B514AD3">
      <w:pPr>
        <w:rPr>
          <w:rFonts w:hint="eastAsia" w:ascii="宋体" w:hAnsi="宋体" w:eastAsia="宋体" w:cs="宋体"/>
          <w:sz w:val="21"/>
          <w:szCs w:val="21"/>
        </w:rPr>
      </w:pPr>
      <w:r>
        <w:rPr>
          <w:rFonts w:hint="eastAsia" w:ascii="宋体" w:hAnsi="宋体" w:eastAsia="宋体" w:cs="宋体"/>
          <w:sz w:val="21"/>
          <w:szCs w:val="21"/>
        </w:rPr>
        <w:t>日      期：   年  月  日</w:t>
      </w:r>
    </w:p>
    <w:p w14:paraId="17BA33D5">
      <w:pPr>
        <w:rPr>
          <w:rFonts w:hint="eastAsia" w:ascii="宋体" w:hAnsi="宋体" w:eastAsia="宋体" w:cs="宋体"/>
          <w:sz w:val="21"/>
          <w:szCs w:val="21"/>
        </w:rPr>
      </w:pPr>
      <w:r>
        <w:rPr>
          <w:rFonts w:hint="eastAsia" w:ascii="宋体" w:hAnsi="宋体" w:eastAsia="宋体" w:cs="宋体"/>
          <w:sz w:val="21"/>
          <w:szCs w:val="21"/>
        </w:rPr>
        <w:br w:type="page"/>
      </w:r>
    </w:p>
    <w:p w14:paraId="5566C0EC">
      <w:pPr>
        <w:pStyle w:val="3"/>
        <w:bidi w:val="0"/>
        <w:jc w:val="center"/>
        <w:rPr>
          <w:rFonts w:hint="eastAsia"/>
          <w:color w:val="auto"/>
        </w:rPr>
      </w:pPr>
      <w:r>
        <w:rPr>
          <w:rFonts w:hint="eastAsia"/>
          <w:color w:val="auto"/>
        </w:rPr>
        <w:t>四、商务响应偏离表</w:t>
      </w:r>
    </w:p>
    <w:p w14:paraId="0A018FBB">
      <w:pPr>
        <w:spacing w:after="40"/>
        <w:jc w:val="left"/>
        <w:rPr>
          <w:rFonts w:hint="eastAsia" w:ascii="宋体" w:hAnsi="宋体" w:eastAsia="宋体" w:cs="宋体"/>
          <w:sz w:val="21"/>
          <w:szCs w:val="21"/>
        </w:rPr>
      </w:pPr>
    </w:p>
    <w:p w14:paraId="575EDD89">
      <w:pPr>
        <w:spacing w:after="40"/>
        <w:jc w:val="left"/>
        <w:rPr>
          <w:rFonts w:hint="eastAsia" w:ascii="宋体" w:hAnsi="宋体" w:eastAsia="宋体" w:cs="宋体"/>
          <w:sz w:val="21"/>
          <w:szCs w:val="21"/>
        </w:rPr>
      </w:pPr>
      <w:r>
        <w:rPr>
          <w:rFonts w:hint="eastAsia" w:ascii="宋体" w:hAnsi="宋体" w:eastAsia="宋体" w:cs="宋体"/>
          <w:b w:val="0"/>
          <w:sz w:val="21"/>
          <w:szCs w:val="21"/>
        </w:rPr>
        <w:t>说明：1、本表只填写响应文件中与谈判文件有偏离（包括正偏离和负偏离）的内容，响应文件中合同条款响应与谈判文件要求完全一致的，不用在此表中列出，但必须提供空白表。</w:t>
      </w:r>
    </w:p>
    <w:p w14:paraId="046A7628">
      <w:pPr>
        <w:spacing w:after="40"/>
        <w:jc w:val="left"/>
        <w:rPr>
          <w:rFonts w:hint="eastAsia" w:ascii="宋体" w:hAnsi="宋体" w:eastAsia="宋体" w:cs="宋体"/>
          <w:sz w:val="21"/>
          <w:szCs w:val="21"/>
        </w:rPr>
      </w:pPr>
      <w:r>
        <w:rPr>
          <w:rFonts w:hint="eastAsia" w:ascii="宋体" w:hAnsi="宋体" w:eastAsia="宋体" w:cs="宋体"/>
          <w:b w:val="0"/>
          <w:sz w:val="21"/>
          <w:szCs w:val="21"/>
        </w:rPr>
        <w:t>2、供应商必须据实填写，不得虚假响应，否则将取消其评审或成交资格，并按有关规定进行处罚。</w:t>
      </w:r>
    </w:p>
    <w:tbl>
      <w:tblPr>
        <w:tblStyle w:val="34"/>
        <w:tblpPr w:leftFromText="180" w:rightFromText="180" w:vertAnchor="text" w:horzAnchor="page" w:tblpX="1443" w:tblpY="11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844"/>
        <w:gridCol w:w="2310"/>
        <w:gridCol w:w="2700"/>
        <w:gridCol w:w="1065"/>
        <w:gridCol w:w="1017"/>
      </w:tblGrid>
      <w:tr w14:paraId="3E34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3C947">
            <w:pPr>
              <w:pStyle w:val="165"/>
              <w:spacing w:before="247" w:line="222" w:lineRule="auto"/>
              <w:jc w:val="both"/>
              <w:rPr>
                <w:rFonts w:hint="eastAsia" w:ascii="宋体" w:hAnsi="宋体" w:eastAsia="宋体" w:cs="宋体"/>
                <w:b w:val="0"/>
                <w:sz w:val="21"/>
                <w:szCs w:val="21"/>
                <w:lang w:val="en-US" w:eastAsia="en-US" w:bidi="ar-SA"/>
              </w:rPr>
            </w:pPr>
            <w:r>
              <w:rPr>
                <w:rFonts w:hint="eastAsia" w:ascii="宋体" w:hAnsi="宋体" w:eastAsia="宋体" w:cs="宋体"/>
                <w:b w:val="0"/>
                <w:sz w:val="21"/>
                <w:szCs w:val="21"/>
                <w:lang w:val="en-US" w:eastAsia="en-US" w:bidi="ar-SA"/>
              </w:rPr>
              <w:t>序号</w:t>
            </w:r>
          </w:p>
        </w:tc>
        <w:tc>
          <w:tcPr>
            <w:tcW w:w="1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E0C9">
            <w:pPr>
              <w:pStyle w:val="165"/>
              <w:spacing w:before="247" w:line="222" w:lineRule="auto"/>
              <w:jc w:val="both"/>
              <w:rPr>
                <w:rFonts w:hint="eastAsia" w:ascii="宋体" w:hAnsi="宋体" w:eastAsia="宋体" w:cs="宋体"/>
                <w:b w:val="0"/>
                <w:sz w:val="21"/>
                <w:szCs w:val="21"/>
                <w:lang w:val="en-US" w:eastAsia="en-US" w:bidi="ar-SA"/>
              </w:rPr>
            </w:pPr>
            <w:r>
              <w:rPr>
                <w:rFonts w:hint="eastAsia" w:ascii="宋体" w:hAnsi="宋体" w:eastAsia="宋体" w:cs="宋体"/>
                <w:b w:val="0"/>
                <w:sz w:val="21"/>
                <w:szCs w:val="21"/>
                <w:lang w:val="en-US" w:eastAsia="en-US" w:bidi="ar-SA"/>
              </w:rPr>
              <w:t>谈判文件条目号</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F22C">
            <w:pPr>
              <w:pStyle w:val="165"/>
              <w:spacing w:before="92" w:line="231" w:lineRule="auto"/>
              <w:ind w:right="154" w:rightChars="0"/>
              <w:jc w:val="both"/>
              <w:rPr>
                <w:rFonts w:hint="eastAsia" w:ascii="宋体" w:hAnsi="宋体" w:eastAsia="宋体" w:cs="宋体"/>
                <w:b w:val="0"/>
                <w:sz w:val="21"/>
                <w:szCs w:val="21"/>
                <w:lang w:val="en-US" w:eastAsia="en-US" w:bidi="ar-SA"/>
              </w:rPr>
            </w:pPr>
            <w:r>
              <w:rPr>
                <w:rFonts w:hint="eastAsia" w:ascii="宋体" w:hAnsi="宋体" w:eastAsia="宋体" w:cs="宋体"/>
                <w:b w:val="0"/>
                <w:sz w:val="21"/>
                <w:szCs w:val="21"/>
                <w:lang w:val="en-US" w:eastAsia="en-US" w:bidi="ar-SA"/>
              </w:rPr>
              <w:t>谈判文件的商务条款</w:t>
            </w:r>
          </w:p>
        </w:tc>
        <w:tc>
          <w:tcPr>
            <w:tcW w:w="2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41B03">
            <w:pPr>
              <w:pStyle w:val="165"/>
              <w:spacing w:before="92" w:line="231" w:lineRule="auto"/>
              <w:ind w:right="198" w:rightChars="0"/>
              <w:jc w:val="both"/>
              <w:rPr>
                <w:rFonts w:hint="eastAsia" w:ascii="宋体" w:hAnsi="宋体" w:eastAsia="宋体" w:cs="宋体"/>
                <w:b w:val="0"/>
                <w:sz w:val="21"/>
                <w:szCs w:val="21"/>
                <w:lang w:val="en-US" w:eastAsia="en-US" w:bidi="ar-SA"/>
              </w:rPr>
            </w:pPr>
            <w:r>
              <w:rPr>
                <w:rFonts w:hint="eastAsia" w:ascii="宋体" w:hAnsi="宋体" w:eastAsia="宋体" w:cs="宋体"/>
                <w:b w:val="0"/>
                <w:sz w:val="21"/>
                <w:szCs w:val="21"/>
                <w:lang w:val="en-US" w:eastAsia="en-US" w:bidi="ar-SA"/>
              </w:rPr>
              <w:t>谈判响应文件的商务条</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BA2A7">
            <w:pPr>
              <w:pStyle w:val="165"/>
              <w:spacing w:before="247" w:line="222" w:lineRule="auto"/>
              <w:ind w:left="405" w:leftChars="0"/>
              <w:jc w:val="both"/>
              <w:rPr>
                <w:rFonts w:hint="eastAsia" w:ascii="宋体" w:hAnsi="宋体" w:eastAsia="宋体" w:cs="宋体"/>
                <w:b w:val="0"/>
                <w:sz w:val="21"/>
                <w:szCs w:val="21"/>
                <w:lang w:val="en-US" w:eastAsia="en-US" w:bidi="ar-SA"/>
              </w:rPr>
            </w:pPr>
            <w:r>
              <w:rPr>
                <w:rFonts w:hint="eastAsia" w:ascii="宋体" w:hAnsi="宋体" w:eastAsia="宋体" w:cs="宋体"/>
                <w:b w:val="0"/>
                <w:sz w:val="21"/>
                <w:szCs w:val="21"/>
                <w:lang w:val="en-US" w:eastAsia="en-US" w:bidi="ar-SA"/>
              </w:rPr>
              <w:t>偏离</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B8DD">
            <w:pPr>
              <w:pStyle w:val="165"/>
              <w:spacing w:before="246" w:line="224" w:lineRule="auto"/>
              <w:ind w:left="248" w:leftChars="0"/>
              <w:jc w:val="both"/>
              <w:rPr>
                <w:rFonts w:hint="eastAsia" w:ascii="宋体" w:hAnsi="宋体" w:eastAsia="宋体" w:cs="宋体"/>
                <w:b w:val="0"/>
                <w:sz w:val="21"/>
                <w:szCs w:val="21"/>
                <w:lang w:val="en-US" w:eastAsia="en-US" w:bidi="ar-SA"/>
              </w:rPr>
            </w:pPr>
            <w:r>
              <w:rPr>
                <w:rFonts w:hint="eastAsia" w:ascii="宋体" w:hAnsi="宋体" w:eastAsia="宋体" w:cs="宋体"/>
                <w:b w:val="0"/>
                <w:sz w:val="21"/>
                <w:szCs w:val="21"/>
                <w:lang w:val="en-US" w:eastAsia="en-US" w:bidi="ar-SA"/>
              </w:rPr>
              <w:t>说明</w:t>
            </w:r>
          </w:p>
        </w:tc>
      </w:tr>
      <w:tr w14:paraId="363D5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59B11BE1">
            <w:pPr>
              <w:spacing w:after="0" w:line="240" w:lineRule="auto"/>
              <w:rPr>
                <w:rFonts w:hint="eastAsia" w:ascii="宋体" w:hAnsi="宋体" w:eastAsia="宋体" w:cs="宋体"/>
                <w:sz w:val="21"/>
                <w:szCs w:val="21"/>
              </w:rPr>
            </w:pPr>
          </w:p>
        </w:tc>
        <w:tc>
          <w:tcPr>
            <w:tcW w:w="1844" w:type="dxa"/>
            <w:tcBorders>
              <w:top w:val="single" w:color="000000" w:sz="4" w:space="0"/>
              <w:left w:val="single" w:color="000000" w:sz="4" w:space="0"/>
              <w:bottom w:val="single" w:color="000000" w:sz="4" w:space="0"/>
              <w:right w:val="single" w:color="000000" w:sz="4" w:space="0"/>
            </w:tcBorders>
            <w:vAlign w:val="center"/>
          </w:tcPr>
          <w:p w14:paraId="1A175358">
            <w:pPr>
              <w:spacing w:after="0" w:line="240" w:lineRule="auto"/>
              <w:rPr>
                <w:rFonts w:hint="eastAsia" w:ascii="宋体" w:hAnsi="宋体" w:eastAsia="宋体" w:cs="宋体"/>
                <w:sz w:val="21"/>
                <w:szCs w:val="21"/>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EB1AE49">
            <w:pPr>
              <w:spacing w:after="0" w:line="240" w:lineRule="auto"/>
              <w:rPr>
                <w:rFonts w:hint="eastAsia" w:ascii="宋体" w:hAnsi="宋体" w:eastAsia="宋体" w:cs="宋体"/>
                <w:sz w:val="21"/>
                <w:szCs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24F1A75D">
            <w:pPr>
              <w:spacing w:after="0" w:line="240" w:lineRule="auto"/>
              <w:rPr>
                <w:rFonts w:hint="eastAsia" w:ascii="宋体" w:hAnsi="宋体" w:eastAsia="宋体" w:cs="宋体"/>
                <w:sz w:val="21"/>
                <w:szCs w:val="21"/>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30C33D90">
            <w:pPr>
              <w:spacing w:after="0" w:line="240" w:lineRule="auto"/>
              <w:rPr>
                <w:rFonts w:hint="eastAsia" w:ascii="宋体" w:hAnsi="宋体" w:eastAsia="宋体" w:cs="宋体"/>
                <w:sz w:val="21"/>
                <w:szCs w:val="21"/>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6B1C5A3A">
            <w:pPr>
              <w:spacing w:after="0" w:line="240" w:lineRule="auto"/>
              <w:rPr>
                <w:rFonts w:hint="eastAsia" w:ascii="宋体" w:hAnsi="宋体" w:eastAsia="宋体" w:cs="宋体"/>
                <w:sz w:val="21"/>
                <w:szCs w:val="21"/>
              </w:rPr>
            </w:pPr>
          </w:p>
        </w:tc>
      </w:tr>
      <w:tr w14:paraId="000B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57BF1836">
            <w:pPr>
              <w:spacing w:after="0" w:line="240" w:lineRule="auto"/>
              <w:rPr>
                <w:rFonts w:hint="eastAsia" w:ascii="宋体" w:hAnsi="宋体" w:eastAsia="宋体" w:cs="宋体"/>
                <w:sz w:val="21"/>
                <w:szCs w:val="21"/>
              </w:rPr>
            </w:pPr>
          </w:p>
        </w:tc>
        <w:tc>
          <w:tcPr>
            <w:tcW w:w="1844" w:type="dxa"/>
            <w:tcBorders>
              <w:top w:val="single" w:color="000000" w:sz="4" w:space="0"/>
              <w:left w:val="single" w:color="000000" w:sz="4" w:space="0"/>
              <w:bottom w:val="single" w:color="000000" w:sz="4" w:space="0"/>
              <w:right w:val="single" w:color="000000" w:sz="4" w:space="0"/>
            </w:tcBorders>
            <w:vAlign w:val="center"/>
          </w:tcPr>
          <w:p w14:paraId="1579A244">
            <w:pPr>
              <w:spacing w:after="0" w:line="240" w:lineRule="auto"/>
              <w:rPr>
                <w:rFonts w:hint="eastAsia" w:ascii="宋体" w:hAnsi="宋体" w:eastAsia="宋体" w:cs="宋体"/>
                <w:sz w:val="21"/>
                <w:szCs w:val="21"/>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07E54B98">
            <w:pPr>
              <w:spacing w:after="0" w:line="240" w:lineRule="auto"/>
              <w:rPr>
                <w:rFonts w:hint="eastAsia" w:ascii="宋体" w:hAnsi="宋体" w:eastAsia="宋体" w:cs="宋体"/>
                <w:sz w:val="21"/>
                <w:szCs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3EB3F050">
            <w:pPr>
              <w:spacing w:after="0" w:line="240" w:lineRule="auto"/>
              <w:rPr>
                <w:rFonts w:hint="eastAsia" w:ascii="宋体" w:hAnsi="宋体" w:eastAsia="宋体" w:cs="宋体"/>
                <w:sz w:val="21"/>
                <w:szCs w:val="21"/>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0934B446">
            <w:pPr>
              <w:spacing w:after="0" w:line="240" w:lineRule="auto"/>
              <w:rPr>
                <w:rFonts w:hint="eastAsia" w:ascii="宋体" w:hAnsi="宋体" w:eastAsia="宋体" w:cs="宋体"/>
                <w:sz w:val="21"/>
                <w:szCs w:val="21"/>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74425D65">
            <w:pPr>
              <w:spacing w:after="0" w:line="240" w:lineRule="auto"/>
              <w:rPr>
                <w:rFonts w:hint="eastAsia" w:ascii="宋体" w:hAnsi="宋体" w:eastAsia="宋体" w:cs="宋体"/>
                <w:sz w:val="21"/>
                <w:szCs w:val="21"/>
              </w:rPr>
            </w:pPr>
          </w:p>
        </w:tc>
      </w:tr>
      <w:tr w14:paraId="5D2B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5E578F68">
            <w:pPr>
              <w:spacing w:after="0" w:line="240" w:lineRule="auto"/>
              <w:rPr>
                <w:rFonts w:hint="eastAsia" w:ascii="宋体" w:hAnsi="宋体" w:eastAsia="宋体" w:cs="宋体"/>
                <w:sz w:val="21"/>
                <w:szCs w:val="21"/>
              </w:rPr>
            </w:pPr>
          </w:p>
        </w:tc>
        <w:tc>
          <w:tcPr>
            <w:tcW w:w="1844" w:type="dxa"/>
            <w:tcBorders>
              <w:top w:val="single" w:color="000000" w:sz="4" w:space="0"/>
              <w:left w:val="single" w:color="000000" w:sz="4" w:space="0"/>
              <w:bottom w:val="single" w:color="000000" w:sz="4" w:space="0"/>
              <w:right w:val="single" w:color="000000" w:sz="4" w:space="0"/>
            </w:tcBorders>
            <w:vAlign w:val="center"/>
          </w:tcPr>
          <w:p w14:paraId="50C2748D">
            <w:pPr>
              <w:spacing w:after="0" w:line="240" w:lineRule="auto"/>
              <w:rPr>
                <w:rFonts w:hint="eastAsia" w:ascii="宋体" w:hAnsi="宋体" w:eastAsia="宋体" w:cs="宋体"/>
                <w:sz w:val="21"/>
                <w:szCs w:val="21"/>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E449F71">
            <w:pPr>
              <w:spacing w:after="0" w:line="240" w:lineRule="auto"/>
              <w:rPr>
                <w:rFonts w:hint="eastAsia" w:ascii="宋体" w:hAnsi="宋体" w:eastAsia="宋体" w:cs="宋体"/>
                <w:sz w:val="21"/>
                <w:szCs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60EDA359">
            <w:pPr>
              <w:spacing w:after="0" w:line="240" w:lineRule="auto"/>
              <w:rPr>
                <w:rFonts w:hint="eastAsia" w:ascii="宋体" w:hAnsi="宋体" w:eastAsia="宋体" w:cs="宋体"/>
                <w:sz w:val="21"/>
                <w:szCs w:val="21"/>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0D2E6879">
            <w:pPr>
              <w:spacing w:after="0" w:line="240" w:lineRule="auto"/>
              <w:rPr>
                <w:rFonts w:hint="eastAsia" w:ascii="宋体" w:hAnsi="宋体" w:eastAsia="宋体" w:cs="宋体"/>
                <w:sz w:val="21"/>
                <w:szCs w:val="21"/>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281D02F">
            <w:pPr>
              <w:spacing w:after="0" w:line="240" w:lineRule="auto"/>
              <w:rPr>
                <w:rFonts w:hint="eastAsia" w:ascii="宋体" w:hAnsi="宋体" w:eastAsia="宋体" w:cs="宋体"/>
                <w:sz w:val="21"/>
                <w:szCs w:val="21"/>
              </w:rPr>
            </w:pPr>
          </w:p>
        </w:tc>
      </w:tr>
      <w:tr w14:paraId="0DF4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333EF70F">
            <w:pPr>
              <w:spacing w:after="0" w:line="240" w:lineRule="auto"/>
              <w:rPr>
                <w:rFonts w:hint="eastAsia" w:ascii="宋体" w:hAnsi="宋体" w:eastAsia="宋体" w:cs="宋体"/>
                <w:sz w:val="21"/>
                <w:szCs w:val="21"/>
              </w:rPr>
            </w:pPr>
          </w:p>
        </w:tc>
        <w:tc>
          <w:tcPr>
            <w:tcW w:w="1844" w:type="dxa"/>
            <w:tcBorders>
              <w:top w:val="single" w:color="000000" w:sz="4" w:space="0"/>
              <w:left w:val="single" w:color="000000" w:sz="4" w:space="0"/>
              <w:bottom w:val="single" w:color="000000" w:sz="4" w:space="0"/>
              <w:right w:val="single" w:color="000000" w:sz="4" w:space="0"/>
            </w:tcBorders>
            <w:vAlign w:val="center"/>
          </w:tcPr>
          <w:p w14:paraId="7D147926">
            <w:pPr>
              <w:spacing w:after="0" w:line="240" w:lineRule="auto"/>
              <w:rPr>
                <w:rFonts w:hint="eastAsia" w:ascii="宋体" w:hAnsi="宋体" w:eastAsia="宋体" w:cs="宋体"/>
                <w:sz w:val="21"/>
                <w:szCs w:val="21"/>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5B058E2">
            <w:pPr>
              <w:spacing w:after="0" w:line="240" w:lineRule="auto"/>
              <w:rPr>
                <w:rFonts w:hint="eastAsia" w:ascii="宋体" w:hAnsi="宋体" w:eastAsia="宋体" w:cs="宋体"/>
                <w:sz w:val="21"/>
                <w:szCs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2B3F142">
            <w:pPr>
              <w:spacing w:after="0" w:line="240" w:lineRule="auto"/>
              <w:rPr>
                <w:rFonts w:hint="eastAsia" w:ascii="宋体" w:hAnsi="宋体" w:eastAsia="宋体" w:cs="宋体"/>
                <w:sz w:val="21"/>
                <w:szCs w:val="21"/>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095C9A54">
            <w:pPr>
              <w:spacing w:after="0" w:line="240" w:lineRule="auto"/>
              <w:rPr>
                <w:rFonts w:hint="eastAsia" w:ascii="宋体" w:hAnsi="宋体" w:eastAsia="宋体" w:cs="宋体"/>
                <w:sz w:val="21"/>
                <w:szCs w:val="21"/>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A99F270">
            <w:pPr>
              <w:spacing w:after="0" w:line="240" w:lineRule="auto"/>
              <w:rPr>
                <w:rFonts w:hint="eastAsia" w:ascii="宋体" w:hAnsi="宋体" w:eastAsia="宋体" w:cs="宋体"/>
                <w:sz w:val="21"/>
                <w:szCs w:val="21"/>
              </w:rPr>
            </w:pPr>
          </w:p>
        </w:tc>
      </w:tr>
      <w:tr w14:paraId="68344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4E075225">
            <w:pPr>
              <w:spacing w:after="0" w:line="240" w:lineRule="auto"/>
              <w:rPr>
                <w:rFonts w:hint="eastAsia" w:ascii="宋体" w:hAnsi="宋体" w:eastAsia="宋体" w:cs="宋体"/>
                <w:sz w:val="21"/>
                <w:szCs w:val="21"/>
              </w:rPr>
            </w:pPr>
          </w:p>
        </w:tc>
        <w:tc>
          <w:tcPr>
            <w:tcW w:w="1844" w:type="dxa"/>
            <w:tcBorders>
              <w:top w:val="single" w:color="000000" w:sz="4" w:space="0"/>
              <w:left w:val="single" w:color="000000" w:sz="4" w:space="0"/>
              <w:bottom w:val="single" w:color="000000" w:sz="4" w:space="0"/>
              <w:right w:val="single" w:color="000000" w:sz="4" w:space="0"/>
            </w:tcBorders>
            <w:vAlign w:val="center"/>
          </w:tcPr>
          <w:p w14:paraId="5A929B8E">
            <w:pPr>
              <w:spacing w:after="0" w:line="240" w:lineRule="auto"/>
              <w:rPr>
                <w:rFonts w:hint="eastAsia" w:ascii="宋体" w:hAnsi="宋体" w:eastAsia="宋体" w:cs="宋体"/>
                <w:sz w:val="21"/>
                <w:szCs w:val="21"/>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01ED8F4">
            <w:pPr>
              <w:spacing w:after="0" w:line="240" w:lineRule="auto"/>
              <w:rPr>
                <w:rFonts w:hint="eastAsia" w:ascii="宋体" w:hAnsi="宋体" w:eastAsia="宋体" w:cs="宋体"/>
                <w:sz w:val="21"/>
                <w:szCs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6C0EB6F5">
            <w:pPr>
              <w:spacing w:after="0" w:line="240" w:lineRule="auto"/>
              <w:rPr>
                <w:rFonts w:hint="eastAsia" w:ascii="宋体" w:hAnsi="宋体" w:eastAsia="宋体" w:cs="宋体"/>
                <w:sz w:val="21"/>
                <w:szCs w:val="21"/>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39F712EE">
            <w:pPr>
              <w:spacing w:after="0" w:line="240" w:lineRule="auto"/>
              <w:rPr>
                <w:rFonts w:hint="eastAsia" w:ascii="宋体" w:hAnsi="宋体" w:eastAsia="宋体" w:cs="宋体"/>
                <w:sz w:val="21"/>
                <w:szCs w:val="21"/>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2C5F919">
            <w:pPr>
              <w:spacing w:after="0" w:line="240" w:lineRule="auto"/>
              <w:rPr>
                <w:rFonts w:hint="eastAsia" w:ascii="宋体" w:hAnsi="宋体" w:eastAsia="宋体" w:cs="宋体"/>
                <w:sz w:val="21"/>
                <w:szCs w:val="21"/>
              </w:rPr>
            </w:pPr>
          </w:p>
        </w:tc>
      </w:tr>
      <w:tr w14:paraId="3EBBF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57D464D8">
            <w:pPr>
              <w:spacing w:after="0" w:line="240" w:lineRule="auto"/>
              <w:rPr>
                <w:rFonts w:hint="eastAsia" w:ascii="宋体" w:hAnsi="宋体" w:eastAsia="宋体" w:cs="宋体"/>
                <w:sz w:val="21"/>
                <w:szCs w:val="21"/>
              </w:rPr>
            </w:pPr>
          </w:p>
        </w:tc>
        <w:tc>
          <w:tcPr>
            <w:tcW w:w="1844" w:type="dxa"/>
            <w:tcBorders>
              <w:top w:val="single" w:color="000000" w:sz="4" w:space="0"/>
              <w:left w:val="single" w:color="000000" w:sz="4" w:space="0"/>
              <w:bottom w:val="single" w:color="000000" w:sz="4" w:space="0"/>
              <w:right w:val="single" w:color="000000" w:sz="4" w:space="0"/>
            </w:tcBorders>
            <w:vAlign w:val="center"/>
          </w:tcPr>
          <w:p w14:paraId="1E7DD035">
            <w:pPr>
              <w:spacing w:after="0" w:line="240" w:lineRule="auto"/>
              <w:rPr>
                <w:rFonts w:hint="eastAsia" w:ascii="宋体" w:hAnsi="宋体" w:eastAsia="宋体" w:cs="宋体"/>
                <w:sz w:val="21"/>
                <w:szCs w:val="21"/>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70E7151">
            <w:pPr>
              <w:spacing w:after="0" w:line="240" w:lineRule="auto"/>
              <w:rPr>
                <w:rFonts w:hint="eastAsia" w:ascii="宋体" w:hAnsi="宋体" w:eastAsia="宋体" w:cs="宋体"/>
                <w:sz w:val="21"/>
                <w:szCs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30DA96D">
            <w:pPr>
              <w:spacing w:after="0" w:line="240" w:lineRule="auto"/>
              <w:rPr>
                <w:rFonts w:hint="eastAsia" w:ascii="宋体" w:hAnsi="宋体" w:eastAsia="宋体" w:cs="宋体"/>
                <w:sz w:val="21"/>
                <w:szCs w:val="21"/>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20719500">
            <w:pPr>
              <w:spacing w:after="0" w:line="240" w:lineRule="auto"/>
              <w:rPr>
                <w:rFonts w:hint="eastAsia" w:ascii="宋体" w:hAnsi="宋体" w:eastAsia="宋体" w:cs="宋体"/>
                <w:sz w:val="21"/>
                <w:szCs w:val="21"/>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1D40AAC5">
            <w:pPr>
              <w:spacing w:after="0" w:line="240" w:lineRule="auto"/>
              <w:rPr>
                <w:rFonts w:hint="eastAsia" w:ascii="宋体" w:hAnsi="宋体" w:eastAsia="宋体" w:cs="宋体"/>
                <w:sz w:val="21"/>
                <w:szCs w:val="21"/>
              </w:rPr>
            </w:pPr>
          </w:p>
        </w:tc>
      </w:tr>
      <w:tr w14:paraId="6E97C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5A2255E3">
            <w:pPr>
              <w:spacing w:after="0" w:line="240" w:lineRule="auto"/>
              <w:rPr>
                <w:rFonts w:hint="eastAsia" w:ascii="宋体" w:hAnsi="宋体" w:eastAsia="宋体" w:cs="宋体"/>
                <w:sz w:val="21"/>
                <w:szCs w:val="21"/>
              </w:rPr>
            </w:pPr>
          </w:p>
        </w:tc>
        <w:tc>
          <w:tcPr>
            <w:tcW w:w="1844" w:type="dxa"/>
            <w:tcBorders>
              <w:top w:val="single" w:color="000000" w:sz="4" w:space="0"/>
              <w:left w:val="single" w:color="000000" w:sz="4" w:space="0"/>
              <w:bottom w:val="single" w:color="000000" w:sz="4" w:space="0"/>
              <w:right w:val="single" w:color="000000" w:sz="4" w:space="0"/>
            </w:tcBorders>
            <w:vAlign w:val="center"/>
          </w:tcPr>
          <w:p w14:paraId="410E121C">
            <w:pPr>
              <w:spacing w:after="0" w:line="240" w:lineRule="auto"/>
              <w:rPr>
                <w:rFonts w:hint="eastAsia" w:ascii="宋体" w:hAnsi="宋体" w:eastAsia="宋体" w:cs="宋体"/>
                <w:sz w:val="21"/>
                <w:szCs w:val="21"/>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1086ED28">
            <w:pPr>
              <w:spacing w:after="0" w:line="240" w:lineRule="auto"/>
              <w:rPr>
                <w:rFonts w:hint="eastAsia" w:ascii="宋体" w:hAnsi="宋体" w:eastAsia="宋体" w:cs="宋体"/>
                <w:sz w:val="21"/>
                <w:szCs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305452E2">
            <w:pPr>
              <w:spacing w:after="0" w:line="240" w:lineRule="auto"/>
              <w:rPr>
                <w:rFonts w:hint="eastAsia" w:ascii="宋体" w:hAnsi="宋体" w:eastAsia="宋体" w:cs="宋体"/>
                <w:sz w:val="21"/>
                <w:szCs w:val="21"/>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6898B4C2">
            <w:pPr>
              <w:spacing w:after="0" w:line="240" w:lineRule="auto"/>
              <w:rPr>
                <w:rFonts w:hint="eastAsia" w:ascii="宋体" w:hAnsi="宋体" w:eastAsia="宋体" w:cs="宋体"/>
                <w:sz w:val="21"/>
                <w:szCs w:val="21"/>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427DA2D3">
            <w:pPr>
              <w:spacing w:after="0" w:line="240" w:lineRule="auto"/>
              <w:rPr>
                <w:rFonts w:hint="eastAsia" w:ascii="宋体" w:hAnsi="宋体" w:eastAsia="宋体" w:cs="宋体"/>
                <w:sz w:val="21"/>
                <w:szCs w:val="21"/>
              </w:rPr>
            </w:pPr>
          </w:p>
        </w:tc>
      </w:tr>
      <w:tr w14:paraId="582A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86" w:type="dxa"/>
            <w:tcBorders>
              <w:top w:val="single" w:color="000000" w:sz="4" w:space="0"/>
              <w:left w:val="single" w:color="000000" w:sz="4" w:space="0"/>
              <w:bottom w:val="single" w:color="000000" w:sz="4" w:space="0"/>
              <w:right w:val="single" w:color="000000" w:sz="4" w:space="0"/>
            </w:tcBorders>
            <w:vAlign w:val="center"/>
          </w:tcPr>
          <w:p w14:paraId="3EC60879">
            <w:pPr>
              <w:spacing w:after="0" w:line="240" w:lineRule="auto"/>
              <w:rPr>
                <w:rFonts w:hint="eastAsia" w:ascii="宋体" w:hAnsi="宋体" w:eastAsia="宋体" w:cs="宋体"/>
                <w:sz w:val="21"/>
                <w:szCs w:val="21"/>
              </w:rPr>
            </w:pPr>
          </w:p>
        </w:tc>
        <w:tc>
          <w:tcPr>
            <w:tcW w:w="1844" w:type="dxa"/>
            <w:tcBorders>
              <w:top w:val="single" w:color="000000" w:sz="4" w:space="0"/>
              <w:left w:val="single" w:color="000000" w:sz="4" w:space="0"/>
              <w:bottom w:val="single" w:color="000000" w:sz="4" w:space="0"/>
              <w:right w:val="single" w:color="000000" w:sz="4" w:space="0"/>
            </w:tcBorders>
            <w:vAlign w:val="center"/>
          </w:tcPr>
          <w:p w14:paraId="40669C24">
            <w:pPr>
              <w:spacing w:after="0" w:line="240" w:lineRule="auto"/>
              <w:rPr>
                <w:rFonts w:hint="eastAsia" w:ascii="宋体" w:hAnsi="宋体" w:eastAsia="宋体" w:cs="宋体"/>
                <w:sz w:val="21"/>
                <w:szCs w:val="21"/>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7CDF3B9">
            <w:pPr>
              <w:spacing w:after="0" w:line="240" w:lineRule="auto"/>
              <w:rPr>
                <w:rFonts w:hint="eastAsia" w:ascii="宋体" w:hAnsi="宋体" w:eastAsia="宋体" w:cs="宋体"/>
                <w:sz w:val="21"/>
                <w:szCs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0E518860">
            <w:pPr>
              <w:spacing w:after="0" w:line="240" w:lineRule="auto"/>
              <w:rPr>
                <w:rFonts w:hint="eastAsia" w:ascii="宋体" w:hAnsi="宋体" w:eastAsia="宋体" w:cs="宋体"/>
                <w:sz w:val="21"/>
                <w:szCs w:val="21"/>
              </w:rPr>
            </w:pPr>
          </w:p>
        </w:tc>
        <w:tc>
          <w:tcPr>
            <w:tcW w:w="1065" w:type="dxa"/>
            <w:tcBorders>
              <w:top w:val="single" w:color="000000" w:sz="4" w:space="0"/>
              <w:left w:val="single" w:color="000000" w:sz="4" w:space="0"/>
              <w:bottom w:val="single" w:color="000000" w:sz="4" w:space="0"/>
              <w:right w:val="single" w:color="000000" w:sz="4" w:space="0"/>
            </w:tcBorders>
            <w:vAlign w:val="center"/>
          </w:tcPr>
          <w:p w14:paraId="2A059463">
            <w:pPr>
              <w:spacing w:after="0" w:line="240" w:lineRule="auto"/>
              <w:rPr>
                <w:rFonts w:hint="eastAsia" w:ascii="宋体" w:hAnsi="宋体" w:eastAsia="宋体" w:cs="宋体"/>
                <w:sz w:val="21"/>
                <w:szCs w:val="21"/>
              </w:rPr>
            </w:pPr>
          </w:p>
        </w:tc>
        <w:tc>
          <w:tcPr>
            <w:tcW w:w="1017" w:type="dxa"/>
            <w:tcBorders>
              <w:top w:val="single" w:color="000000" w:sz="4" w:space="0"/>
              <w:left w:val="single" w:color="000000" w:sz="4" w:space="0"/>
              <w:bottom w:val="single" w:color="000000" w:sz="4" w:space="0"/>
              <w:right w:val="single" w:color="000000" w:sz="4" w:space="0"/>
            </w:tcBorders>
            <w:vAlign w:val="center"/>
          </w:tcPr>
          <w:p w14:paraId="09BBE22B">
            <w:pPr>
              <w:spacing w:after="0" w:line="240" w:lineRule="auto"/>
              <w:rPr>
                <w:rFonts w:hint="eastAsia" w:ascii="宋体" w:hAnsi="宋体" w:eastAsia="宋体" w:cs="宋体"/>
                <w:sz w:val="21"/>
                <w:szCs w:val="21"/>
              </w:rPr>
            </w:pPr>
          </w:p>
        </w:tc>
      </w:tr>
    </w:tbl>
    <w:p w14:paraId="767ECC5E">
      <w:pPr>
        <w:spacing w:after="40"/>
        <w:jc w:val="left"/>
        <w:rPr>
          <w:rFonts w:hint="eastAsia" w:ascii="宋体" w:hAnsi="宋体" w:eastAsia="宋体" w:cs="宋体"/>
          <w:sz w:val="21"/>
          <w:szCs w:val="21"/>
        </w:rPr>
      </w:pPr>
    </w:p>
    <w:p w14:paraId="3794040E">
      <w:pPr>
        <w:rPr>
          <w:rFonts w:hint="eastAsia" w:ascii="宋体" w:hAnsi="宋体" w:eastAsia="宋体" w:cs="宋体"/>
          <w:sz w:val="21"/>
          <w:szCs w:val="21"/>
        </w:rPr>
      </w:pPr>
    </w:p>
    <w:p w14:paraId="7E47CFAA">
      <w:pPr>
        <w:rPr>
          <w:rFonts w:hint="eastAsia" w:ascii="宋体" w:hAnsi="宋体" w:eastAsia="宋体" w:cs="宋体"/>
          <w:sz w:val="21"/>
          <w:szCs w:val="21"/>
        </w:rPr>
      </w:pPr>
      <w:r>
        <w:rPr>
          <w:rFonts w:hint="eastAsia" w:ascii="宋体" w:hAnsi="宋体" w:eastAsia="宋体" w:cs="宋体"/>
          <w:sz w:val="21"/>
          <w:szCs w:val="21"/>
        </w:rPr>
        <w:t xml:space="preserve">供应商名称(公章)：                         </w:t>
      </w:r>
    </w:p>
    <w:p w14:paraId="630F2DD9">
      <w:pPr>
        <w:rPr>
          <w:rFonts w:hint="eastAsia" w:ascii="宋体" w:hAnsi="宋体" w:eastAsia="宋体" w:cs="宋体"/>
          <w:sz w:val="21"/>
          <w:szCs w:val="21"/>
        </w:rPr>
      </w:pPr>
      <w:r>
        <w:rPr>
          <w:rFonts w:hint="eastAsia" w:ascii="宋体" w:hAnsi="宋体" w:eastAsia="宋体" w:cs="宋体"/>
          <w:sz w:val="21"/>
          <w:szCs w:val="21"/>
        </w:rPr>
        <w:t>法定代表人或被授权人(盖章或签字)：</w:t>
      </w:r>
    </w:p>
    <w:p w14:paraId="1DC0F4B0">
      <w:pPr>
        <w:rPr>
          <w:rFonts w:hint="eastAsia" w:ascii="宋体" w:hAnsi="宋体" w:eastAsia="宋体" w:cs="宋体"/>
          <w:sz w:val="21"/>
          <w:szCs w:val="21"/>
        </w:rPr>
      </w:pPr>
      <w:r>
        <w:rPr>
          <w:rFonts w:hint="eastAsia" w:ascii="宋体" w:hAnsi="宋体" w:eastAsia="宋体" w:cs="宋体"/>
          <w:sz w:val="21"/>
          <w:szCs w:val="21"/>
        </w:rPr>
        <w:t>日         期 ：       年      月      日</w:t>
      </w:r>
    </w:p>
    <w:p w14:paraId="0207C0F3">
      <w:pPr>
        <w:rPr>
          <w:rFonts w:hint="eastAsia" w:ascii="宋体" w:hAnsi="宋体" w:eastAsia="宋体" w:cs="宋体"/>
          <w:sz w:val="21"/>
          <w:szCs w:val="21"/>
        </w:rPr>
      </w:pPr>
      <w:r>
        <w:rPr>
          <w:rFonts w:hint="eastAsia" w:ascii="宋体" w:hAnsi="宋体" w:eastAsia="宋体" w:cs="宋体"/>
          <w:sz w:val="21"/>
          <w:szCs w:val="21"/>
        </w:rPr>
        <w:br w:type="page"/>
      </w:r>
    </w:p>
    <w:p w14:paraId="0A7C6290">
      <w:pPr>
        <w:pStyle w:val="3"/>
        <w:bidi w:val="0"/>
        <w:jc w:val="center"/>
        <w:rPr>
          <w:rFonts w:hint="eastAsia"/>
          <w:color w:val="auto"/>
        </w:rPr>
      </w:pPr>
      <w:r>
        <w:rPr>
          <w:rFonts w:hint="eastAsia"/>
          <w:color w:val="auto"/>
        </w:rPr>
        <w:t>五、企业近三年内类似业绩证明</w:t>
      </w:r>
    </w:p>
    <w:p w14:paraId="5C1379F4">
      <w:pPr>
        <w:spacing w:after="40"/>
        <w:jc w:val="left"/>
        <w:rPr>
          <w:rFonts w:hint="eastAsia" w:ascii="宋体" w:hAnsi="宋体" w:eastAsia="宋体" w:cs="宋体"/>
          <w:sz w:val="21"/>
          <w:szCs w:val="21"/>
        </w:rPr>
      </w:pPr>
      <w:r>
        <w:rPr>
          <w:rFonts w:hint="eastAsia" w:ascii="宋体" w:hAnsi="宋体" w:eastAsia="宋体" w:cs="宋体"/>
          <w:b w:val="0"/>
          <w:sz w:val="21"/>
          <w:szCs w:val="21"/>
        </w:rPr>
        <w:t>（格式自拟，请提供加盖公章的合同复印件或其他证明材料）</w:t>
      </w:r>
    </w:p>
    <w:p w14:paraId="3BD917F6">
      <w:pPr>
        <w:spacing w:after="40"/>
        <w:jc w:val="left"/>
        <w:rPr>
          <w:rFonts w:hint="eastAsia" w:ascii="宋体" w:hAnsi="宋体" w:eastAsia="宋体" w:cs="宋体"/>
          <w:sz w:val="21"/>
          <w:szCs w:val="21"/>
        </w:rPr>
      </w:pP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1701"/>
        <w:gridCol w:w="1701"/>
        <w:gridCol w:w="1020"/>
        <w:gridCol w:w="907"/>
        <w:gridCol w:w="1474"/>
        <w:gridCol w:w="1134"/>
      </w:tblGrid>
      <w:tr w14:paraId="26E9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2FDDA">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2B8D">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项目名称</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B40D">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项目内容</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1484">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合同金额</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F2AB">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签订日期</w:t>
            </w: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99457">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业主单位</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EFDA">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备注</w:t>
            </w:r>
          </w:p>
        </w:tc>
      </w:tr>
      <w:tr w14:paraId="4D18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0F5121F">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38C388F0">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46A12D0D">
            <w:pPr>
              <w:spacing w:after="0" w:line="240" w:lineRule="auto"/>
              <w:rPr>
                <w:rFonts w:hint="eastAsia" w:ascii="宋体" w:hAnsi="宋体" w:eastAsia="宋体" w:cs="宋体"/>
                <w:sz w:val="21"/>
                <w:szCs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A95247E">
            <w:pPr>
              <w:spacing w:after="0" w:line="240" w:lineRule="auto"/>
              <w:rPr>
                <w:rFonts w:hint="eastAsia" w:ascii="宋体" w:hAnsi="宋体" w:eastAsia="宋体" w:cs="宋体"/>
                <w:sz w:val="21"/>
                <w:szCs w:val="21"/>
              </w:rPr>
            </w:pPr>
          </w:p>
        </w:tc>
        <w:tc>
          <w:tcPr>
            <w:tcW w:w="907" w:type="dxa"/>
            <w:tcBorders>
              <w:top w:val="single" w:color="000000" w:sz="4" w:space="0"/>
              <w:left w:val="single" w:color="000000" w:sz="4" w:space="0"/>
              <w:bottom w:val="single" w:color="000000" w:sz="4" w:space="0"/>
              <w:right w:val="single" w:color="000000" w:sz="4" w:space="0"/>
            </w:tcBorders>
            <w:vAlign w:val="center"/>
          </w:tcPr>
          <w:p w14:paraId="14533C75">
            <w:pPr>
              <w:spacing w:after="0" w:line="240" w:lineRule="auto"/>
              <w:rPr>
                <w:rFonts w:hint="eastAsia" w:ascii="宋体" w:hAnsi="宋体" w:eastAsia="宋体" w:cs="宋体"/>
                <w:sz w:val="21"/>
                <w:szCs w:val="21"/>
              </w:rPr>
            </w:pPr>
          </w:p>
        </w:tc>
        <w:tc>
          <w:tcPr>
            <w:tcW w:w="1474" w:type="dxa"/>
            <w:tcBorders>
              <w:top w:val="single" w:color="000000" w:sz="4" w:space="0"/>
              <w:left w:val="single" w:color="000000" w:sz="4" w:space="0"/>
              <w:bottom w:val="single" w:color="000000" w:sz="4" w:space="0"/>
              <w:right w:val="single" w:color="000000" w:sz="4" w:space="0"/>
            </w:tcBorders>
            <w:vAlign w:val="center"/>
          </w:tcPr>
          <w:p w14:paraId="2FFBB808">
            <w:pPr>
              <w:spacing w:after="0" w:line="240" w:lineRule="auto"/>
              <w:rPr>
                <w:rFonts w:hint="eastAsia" w:ascii="宋体" w:hAnsi="宋体" w:eastAsia="宋体" w:cs="宋体"/>
                <w:sz w:val="21"/>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BDA1809">
            <w:pPr>
              <w:spacing w:after="0" w:line="240" w:lineRule="auto"/>
              <w:rPr>
                <w:rFonts w:hint="eastAsia" w:ascii="宋体" w:hAnsi="宋体" w:eastAsia="宋体" w:cs="宋体"/>
                <w:sz w:val="21"/>
                <w:szCs w:val="21"/>
              </w:rPr>
            </w:pPr>
          </w:p>
        </w:tc>
      </w:tr>
      <w:tr w14:paraId="52F28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31F43C7">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5A9CFC98">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7837B671">
            <w:pPr>
              <w:spacing w:after="0" w:line="240" w:lineRule="auto"/>
              <w:rPr>
                <w:rFonts w:hint="eastAsia" w:ascii="宋体" w:hAnsi="宋体" w:eastAsia="宋体" w:cs="宋体"/>
                <w:sz w:val="21"/>
                <w:szCs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1B2D22D5">
            <w:pPr>
              <w:spacing w:after="0" w:line="240" w:lineRule="auto"/>
              <w:rPr>
                <w:rFonts w:hint="eastAsia" w:ascii="宋体" w:hAnsi="宋体" w:eastAsia="宋体" w:cs="宋体"/>
                <w:sz w:val="21"/>
                <w:szCs w:val="21"/>
              </w:rPr>
            </w:pPr>
          </w:p>
        </w:tc>
        <w:tc>
          <w:tcPr>
            <w:tcW w:w="907" w:type="dxa"/>
            <w:tcBorders>
              <w:top w:val="single" w:color="000000" w:sz="4" w:space="0"/>
              <w:left w:val="single" w:color="000000" w:sz="4" w:space="0"/>
              <w:bottom w:val="single" w:color="000000" w:sz="4" w:space="0"/>
              <w:right w:val="single" w:color="000000" w:sz="4" w:space="0"/>
            </w:tcBorders>
            <w:vAlign w:val="center"/>
          </w:tcPr>
          <w:p w14:paraId="3CB7B874">
            <w:pPr>
              <w:spacing w:after="0" w:line="240" w:lineRule="auto"/>
              <w:rPr>
                <w:rFonts w:hint="eastAsia" w:ascii="宋体" w:hAnsi="宋体" w:eastAsia="宋体" w:cs="宋体"/>
                <w:sz w:val="21"/>
                <w:szCs w:val="21"/>
              </w:rPr>
            </w:pPr>
          </w:p>
        </w:tc>
        <w:tc>
          <w:tcPr>
            <w:tcW w:w="1474" w:type="dxa"/>
            <w:tcBorders>
              <w:top w:val="single" w:color="000000" w:sz="4" w:space="0"/>
              <w:left w:val="single" w:color="000000" w:sz="4" w:space="0"/>
              <w:bottom w:val="single" w:color="000000" w:sz="4" w:space="0"/>
              <w:right w:val="single" w:color="000000" w:sz="4" w:space="0"/>
            </w:tcBorders>
            <w:vAlign w:val="center"/>
          </w:tcPr>
          <w:p w14:paraId="4B3877F5">
            <w:pPr>
              <w:spacing w:after="0" w:line="240" w:lineRule="auto"/>
              <w:rPr>
                <w:rFonts w:hint="eastAsia" w:ascii="宋体" w:hAnsi="宋体" w:eastAsia="宋体" w:cs="宋体"/>
                <w:sz w:val="21"/>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907E63D">
            <w:pPr>
              <w:spacing w:after="0" w:line="240" w:lineRule="auto"/>
              <w:rPr>
                <w:rFonts w:hint="eastAsia" w:ascii="宋体" w:hAnsi="宋体" w:eastAsia="宋体" w:cs="宋体"/>
                <w:sz w:val="21"/>
                <w:szCs w:val="21"/>
              </w:rPr>
            </w:pPr>
          </w:p>
        </w:tc>
      </w:tr>
      <w:tr w14:paraId="45022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E2CC532">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72F58BC4">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273FA364">
            <w:pPr>
              <w:spacing w:after="0" w:line="240" w:lineRule="auto"/>
              <w:rPr>
                <w:rFonts w:hint="eastAsia" w:ascii="宋体" w:hAnsi="宋体" w:eastAsia="宋体" w:cs="宋体"/>
                <w:sz w:val="21"/>
                <w:szCs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7710991C">
            <w:pPr>
              <w:spacing w:after="0" w:line="240" w:lineRule="auto"/>
              <w:rPr>
                <w:rFonts w:hint="eastAsia" w:ascii="宋体" w:hAnsi="宋体" w:eastAsia="宋体" w:cs="宋体"/>
                <w:sz w:val="21"/>
                <w:szCs w:val="21"/>
              </w:rPr>
            </w:pPr>
          </w:p>
        </w:tc>
        <w:tc>
          <w:tcPr>
            <w:tcW w:w="907" w:type="dxa"/>
            <w:tcBorders>
              <w:top w:val="single" w:color="000000" w:sz="4" w:space="0"/>
              <w:left w:val="single" w:color="000000" w:sz="4" w:space="0"/>
              <w:bottom w:val="single" w:color="000000" w:sz="4" w:space="0"/>
              <w:right w:val="single" w:color="000000" w:sz="4" w:space="0"/>
            </w:tcBorders>
            <w:vAlign w:val="center"/>
          </w:tcPr>
          <w:p w14:paraId="32A41AD7">
            <w:pPr>
              <w:spacing w:after="0" w:line="240" w:lineRule="auto"/>
              <w:rPr>
                <w:rFonts w:hint="eastAsia" w:ascii="宋体" w:hAnsi="宋体" w:eastAsia="宋体" w:cs="宋体"/>
                <w:sz w:val="21"/>
                <w:szCs w:val="21"/>
              </w:rPr>
            </w:pPr>
          </w:p>
        </w:tc>
        <w:tc>
          <w:tcPr>
            <w:tcW w:w="1474" w:type="dxa"/>
            <w:tcBorders>
              <w:top w:val="single" w:color="000000" w:sz="4" w:space="0"/>
              <w:left w:val="single" w:color="000000" w:sz="4" w:space="0"/>
              <w:bottom w:val="single" w:color="000000" w:sz="4" w:space="0"/>
              <w:right w:val="single" w:color="000000" w:sz="4" w:space="0"/>
            </w:tcBorders>
            <w:vAlign w:val="center"/>
          </w:tcPr>
          <w:p w14:paraId="55B48465">
            <w:pPr>
              <w:spacing w:after="0" w:line="240" w:lineRule="auto"/>
              <w:rPr>
                <w:rFonts w:hint="eastAsia" w:ascii="宋体" w:hAnsi="宋体" w:eastAsia="宋体" w:cs="宋体"/>
                <w:sz w:val="21"/>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2C19A23">
            <w:pPr>
              <w:spacing w:after="0" w:line="240" w:lineRule="auto"/>
              <w:rPr>
                <w:rFonts w:hint="eastAsia" w:ascii="宋体" w:hAnsi="宋体" w:eastAsia="宋体" w:cs="宋体"/>
                <w:sz w:val="21"/>
                <w:szCs w:val="21"/>
              </w:rPr>
            </w:pPr>
          </w:p>
        </w:tc>
      </w:tr>
      <w:tr w14:paraId="7013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DBF7C09">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0055D8E1">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5B9D4385">
            <w:pPr>
              <w:spacing w:after="0" w:line="240" w:lineRule="auto"/>
              <w:rPr>
                <w:rFonts w:hint="eastAsia" w:ascii="宋体" w:hAnsi="宋体" w:eastAsia="宋体" w:cs="宋体"/>
                <w:sz w:val="21"/>
                <w:szCs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38AD3C67">
            <w:pPr>
              <w:spacing w:after="0" w:line="240" w:lineRule="auto"/>
              <w:rPr>
                <w:rFonts w:hint="eastAsia" w:ascii="宋体" w:hAnsi="宋体" w:eastAsia="宋体" w:cs="宋体"/>
                <w:sz w:val="21"/>
                <w:szCs w:val="21"/>
              </w:rPr>
            </w:pPr>
          </w:p>
        </w:tc>
        <w:tc>
          <w:tcPr>
            <w:tcW w:w="907" w:type="dxa"/>
            <w:tcBorders>
              <w:top w:val="single" w:color="000000" w:sz="4" w:space="0"/>
              <w:left w:val="single" w:color="000000" w:sz="4" w:space="0"/>
              <w:bottom w:val="single" w:color="000000" w:sz="4" w:space="0"/>
              <w:right w:val="single" w:color="000000" w:sz="4" w:space="0"/>
            </w:tcBorders>
            <w:vAlign w:val="center"/>
          </w:tcPr>
          <w:p w14:paraId="354268E1">
            <w:pPr>
              <w:spacing w:after="0" w:line="240" w:lineRule="auto"/>
              <w:rPr>
                <w:rFonts w:hint="eastAsia" w:ascii="宋体" w:hAnsi="宋体" w:eastAsia="宋体" w:cs="宋体"/>
                <w:sz w:val="21"/>
                <w:szCs w:val="21"/>
              </w:rPr>
            </w:pPr>
          </w:p>
        </w:tc>
        <w:tc>
          <w:tcPr>
            <w:tcW w:w="1474" w:type="dxa"/>
            <w:tcBorders>
              <w:top w:val="single" w:color="000000" w:sz="4" w:space="0"/>
              <w:left w:val="single" w:color="000000" w:sz="4" w:space="0"/>
              <w:bottom w:val="single" w:color="000000" w:sz="4" w:space="0"/>
              <w:right w:val="single" w:color="000000" w:sz="4" w:space="0"/>
            </w:tcBorders>
            <w:vAlign w:val="center"/>
          </w:tcPr>
          <w:p w14:paraId="58F134FF">
            <w:pPr>
              <w:spacing w:after="0" w:line="240" w:lineRule="auto"/>
              <w:rPr>
                <w:rFonts w:hint="eastAsia" w:ascii="宋体" w:hAnsi="宋体" w:eastAsia="宋体" w:cs="宋体"/>
                <w:sz w:val="21"/>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FC38C16">
            <w:pPr>
              <w:spacing w:after="0" w:line="240" w:lineRule="auto"/>
              <w:rPr>
                <w:rFonts w:hint="eastAsia" w:ascii="宋体" w:hAnsi="宋体" w:eastAsia="宋体" w:cs="宋体"/>
                <w:sz w:val="21"/>
                <w:szCs w:val="21"/>
              </w:rPr>
            </w:pPr>
          </w:p>
        </w:tc>
      </w:tr>
      <w:tr w14:paraId="7693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45906E0">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3A271B73">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52CA9C2E">
            <w:pPr>
              <w:spacing w:after="0" w:line="240" w:lineRule="auto"/>
              <w:rPr>
                <w:rFonts w:hint="eastAsia" w:ascii="宋体" w:hAnsi="宋体" w:eastAsia="宋体" w:cs="宋体"/>
                <w:sz w:val="21"/>
                <w:szCs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6A3643D">
            <w:pPr>
              <w:spacing w:after="0" w:line="240" w:lineRule="auto"/>
              <w:rPr>
                <w:rFonts w:hint="eastAsia" w:ascii="宋体" w:hAnsi="宋体" w:eastAsia="宋体" w:cs="宋体"/>
                <w:sz w:val="21"/>
                <w:szCs w:val="21"/>
              </w:rPr>
            </w:pPr>
          </w:p>
        </w:tc>
        <w:tc>
          <w:tcPr>
            <w:tcW w:w="907" w:type="dxa"/>
            <w:tcBorders>
              <w:top w:val="single" w:color="000000" w:sz="4" w:space="0"/>
              <w:left w:val="single" w:color="000000" w:sz="4" w:space="0"/>
              <w:bottom w:val="single" w:color="000000" w:sz="4" w:space="0"/>
              <w:right w:val="single" w:color="000000" w:sz="4" w:space="0"/>
            </w:tcBorders>
            <w:vAlign w:val="center"/>
          </w:tcPr>
          <w:p w14:paraId="789A80BA">
            <w:pPr>
              <w:spacing w:after="0" w:line="240" w:lineRule="auto"/>
              <w:rPr>
                <w:rFonts w:hint="eastAsia" w:ascii="宋体" w:hAnsi="宋体" w:eastAsia="宋体" w:cs="宋体"/>
                <w:sz w:val="21"/>
                <w:szCs w:val="21"/>
              </w:rPr>
            </w:pPr>
          </w:p>
        </w:tc>
        <w:tc>
          <w:tcPr>
            <w:tcW w:w="1474" w:type="dxa"/>
            <w:tcBorders>
              <w:top w:val="single" w:color="000000" w:sz="4" w:space="0"/>
              <w:left w:val="single" w:color="000000" w:sz="4" w:space="0"/>
              <w:bottom w:val="single" w:color="000000" w:sz="4" w:space="0"/>
              <w:right w:val="single" w:color="000000" w:sz="4" w:space="0"/>
            </w:tcBorders>
            <w:vAlign w:val="center"/>
          </w:tcPr>
          <w:p w14:paraId="3153894D">
            <w:pPr>
              <w:spacing w:after="0" w:line="240" w:lineRule="auto"/>
              <w:rPr>
                <w:rFonts w:hint="eastAsia" w:ascii="宋体" w:hAnsi="宋体" w:eastAsia="宋体" w:cs="宋体"/>
                <w:sz w:val="21"/>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EA5230A">
            <w:pPr>
              <w:spacing w:after="0" w:line="240" w:lineRule="auto"/>
              <w:rPr>
                <w:rFonts w:hint="eastAsia" w:ascii="宋体" w:hAnsi="宋体" w:eastAsia="宋体" w:cs="宋体"/>
                <w:sz w:val="21"/>
                <w:szCs w:val="21"/>
              </w:rPr>
            </w:pPr>
          </w:p>
        </w:tc>
      </w:tr>
      <w:tr w14:paraId="51A1F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21598C9A">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1D22E016">
            <w:pPr>
              <w:spacing w:after="0" w:line="240" w:lineRule="auto"/>
              <w:rPr>
                <w:rFonts w:hint="eastAsia" w:ascii="宋体" w:hAnsi="宋体" w:eastAsia="宋体" w:cs="宋体"/>
                <w:sz w:val="21"/>
                <w:szCs w:val="21"/>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6A670107">
            <w:pPr>
              <w:spacing w:after="0" w:line="240" w:lineRule="auto"/>
              <w:rPr>
                <w:rFonts w:hint="eastAsia" w:ascii="宋体" w:hAnsi="宋体" w:eastAsia="宋体" w:cs="宋体"/>
                <w:sz w:val="21"/>
                <w:szCs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6544E954">
            <w:pPr>
              <w:spacing w:after="0" w:line="240" w:lineRule="auto"/>
              <w:rPr>
                <w:rFonts w:hint="eastAsia" w:ascii="宋体" w:hAnsi="宋体" w:eastAsia="宋体" w:cs="宋体"/>
                <w:sz w:val="21"/>
                <w:szCs w:val="21"/>
              </w:rPr>
            </w:pPr>
          </w:p>
        </w:tc>
        <w:tc>
          <w:tcPr>
            <w:tcW w:w="907" w:type="dxa"/>
            <w:tcBorders>
              <w:top w:val="single" w:color="000000" w:sz="4" w:space="0"/>
              <w:left w:val="single" w:color="000000" w:sz="4" w:space="0"/>
              <w:bottom w:val="single" w:color="000000" w:sz="4" w:space="0"/>
              <w:right w:val="single" w:color="000000" w:sz="4" w:space="0"/>
            </w:tcBorders>
            <w:vAlign w:val="center"/>
          </w:tcPr>
          <w:p w14:paraId="516A498E">
            <w:pPr>
              <w:spacing w:after="0" w:line="240" w:lineRule="auto"/>
              <w:rPr>
                <w:rFonts w:hint="eastAsia" w:ascii="宋体" w:hAnsi="宋体" w:eastAsia="宋体" w:cs="宋体"/>
                <w:sz w:val="21"/>
                <w:szCs w:val="21"/>
              </w:rPr>
            </w:pPr>
          </w:p>
        </w:tc>
        <w:tc>
          <w:tcPr>
            <w:tcW w:w="1474" w:type="dxa"/>
            <w:tcBorders>
              <w:top w:val="single" w:color="000000" w:sz="4" w:space="0"/>
              <w:left w:val="single" w:color="000000" w:sz="4" w:space="0"/>
              <w:bottom w:val="single" w:color="000000" w:sz="4" w:space="0"/>
              <w:right w:val="single" w:color="000000" w:sz="4" w:space="0"/>
            </w:tcBorders>
            <w:vAlign w:val="center"/>
          </w:tcPr>
          <w:p w14:paraId="748521EC">
            <w:pPr>
              <w:spacing w:after="0" w:line="240" w:lineRule="auto"/>
              <w:rPr>
                <w:rFonts w:hint="eastAsia" w:ascii="宋体" w:hAnsi="宋体" w:eastAsia="宋体" w:cs="宋体"/>
                <w:sz w:val="21"/>
                <w:szCs w:val="2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F9E6469">
            <w:pPr>
              <w:spacing w:after="0" w:line="240" w:lineRule="auto"/>
              <w:rPr>
                <w:rFonts w:hint="eastAsia" w:ascii="宋体" w:hAnsi="宋体" w:eastAsia="宋体" w:cs="宋体"/>
                <w:sz w:val="21"/>
                <w:szCs w:val="21"/>
              </w:rPr>
            </w:pPr>
          </w:p>
        </w:tc>
      </w:tr>
    </w:tbl>
    <w:p w14:paraId="011D3DC4">
      <w:pPr>
        <w:rPr>
          <w:rFonts w:hint="eastAsia" w:ascii="宋体" w:hAnsi="宋体" w:eastAsia="宋体" w:cs="宋体"/>
          <w:sz w:val="21"/>
          <w:szCs w:val="21"/>
        </w:rPr>
      </w:pPr>
    </w:p>
    <w:p w14:paraId="50F11D25">
      <w:pPr>
        <w:rPr>
          <w:rFonts w:hint="eastAsia" w:ascii="宋体" w:hAnsi="宋体" w:eastAsia="宋体" w:cs="宋体"/>
          <w:sz w:val="21"/>
          <w:szCs w:val="21"/>
        </w:rPr>
      </w:pPr>
      <w:r>
        <w:rPr>
          <w:rFonts w:hint="eastAsia" w:ascii="宋体" w:hAnsi="宋体" w:eastAsia="宋体" w:cs="宋体"/>
          <w:sz w:val="21"/>
          <w:szCs w:val="21"/>
        </w:rPr>
        <w:t xml:space="preserve">供应商名称(公章)：                         </w:t>
      </w:r>
    </w:p>
    <w:p w14:paraId="0B530F95">
      <w:pPr>
        <w:rPr>
          <w:rFonts w:hint="eastAsia" w:ascii="宋体" w:hAnsi="宋体" w:eastAsia="宋体" w:cs="宋体"/>
          <w:sz w:val="21"/>
          <w:szCs w:val="21"/>
        </w:rPr>
      </w:pPr>
      <w:r>
        <w:rPr>
          <w:rFonts w:hint="eastAsia" w:ascii="宋体" w:hAnsi="宋体" w:eastAsia="宋体" w:cs="宋体"/>
          <w:sz w:val="21"/>
          <w:szCs w:val="21"/>
        </w:rPr>
        <w:t>法定代表人或被授权人(盖章或签字)：</w:t>
      </w:r>
    </w:p>
    <w:p w14:paraId="47A12263">
      <w:pPr>
        <w:rPr>
          <w:rFonts w:hint="eastAsia" w:ascii="宋体" w:hAnsi="宋体" w:eastAsia="宋体" w:cs="宋体"/>
          <w:sz w:val="21"/>
          <w:szCs w:val="21"/>
        </w:rPr>
      </w:pPr>
      <w:r>
        <w:rPr>
          <w:rFonts w:hint="eastAsia" w:ascii="宋体" w:hAnsi="宋体" w:eastAsia="宋体" w:cs="宋体"/>
          <w:sz w:val="21"/>
          <w:szCs w:val="21"/>
        </w:rPr>
        <w:t>日         期 ：       年      月      日</w:t>
      </w:r>
    </w:p>
    <w:p w14:paraId="22F2D35D">
      <w:pPr>
        <w:rPr>
          <w:rFonts w:hint="eastAsia" w:ascii="宋体" w:hAnsi="宋体" w:eastAsia="宋体" w:cs="宋体"/>
          <w:sz w:val="21"/>
          <w:szCs w:val="21"/>
        </w:rPr>
      </w:pPr>
      <w:r>
        <w:rPr>
          <w:rFonts w:hint="eastAsia" w:ascii="宋体" w:hAnsi="宋体" w:eastAsia="宋体" w:cs="宋体"/>
          <w:sz w:val="21"/>
          <w:szCs w:val="21"/>
        </w:rPr>
        <w:br w:type="page"/>
      </w:r>
    </w:p>
    <w:p w14:paraId="5C7D1E3A">
      <w:pPr>
        <w:pStyle w:val="3"/>
        <w:bidi w:val="0"/>
        <w:jc w:val="center"/>
        <w:rPr>
          <w:rFonts w:hint="eastAsia"/>
          <w:color w:val="auto"/>
        </w:rPr>
      </w:pPr>
      <w:r>
        <w:rPr>
          <w:rFonts w:hint="eastAsia"/>
          <w:color w:val="auto"/>
        </w:rPr>
        <w:t>六、施工（供货）方案</w:t>
      </w:r>
    </w:p>
    <w:p w14:paraId="4A870EE7">
      <w:pPr>
        <w:spacing w:after="40"/>
        <w:jc w:val="left"/>
        <w:rPr>
          <w:rFonts w:hint="eastAsia" w:ascii="宋体" w:hAnsi="宋体" w:eastAsia="宋体" w:cs="宋体"/>
          <w:sz w:val="21"/>
          <w:szCs w:val="21"/>
        </w:rPr>
      </w:pPr>
      <w:r>
        <w:rPr>
          <w:rFonts w:hint="eastAsia" w:ascii="宋体" w:hAnsi="宋体" w:eastAsia="宋体" w:cs="宋体"/>
          <w:b w:val="0"/>
          <w:sz w:val="21"/>
          <w:szCs w:val="21"/>
        </w:rPr>
        <w:t>（格式自拟）</w:t>
      </w:r>
    </w:p>
    <w:p w14:paraId="5F8288F1">
      <w:pPr>
        <w:spacing w:after="40"/>
        <w:jc w:val="left"/>
        <w:rPr>
          <w:rFonts w:hint="eastAsia" w:ascii="宋体" w:hAnsi="宋体" w:eastAsia="宋体" w:cs="宋体"/>
          <w:sz w:val="21"/>
          <w:szCs w:val="21"/>
        </w:rPr>
      </w:pPr>
      <w:r>
        <w:rPr>
          <w:rFonts w:hint="eastAsia" w:ascii="宋体" w:hAnsi="宋体" w:eastAsia="宋体" w:cs="宋体"/>
          <w:b w:val="0"/>
          <w:sz w:val="21"/>
          <w:szCs w:val="21"/>
        </w:rPr>
        <w:t>供应商按照谈判文件「第四章 采购需求及技术要求」及谈判文件「第三章 评审办法」中的相关要求编制对应的施工/供货方案。</w:t>
      </w:r>
    </w:p>
    <w:p w14:paraId="7D50804B">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1、设备/产品的技术性能、指标概述；</w:t>
      </w:r>
    </w:p>
    <w:p w14:paraId="3C81F32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2、安装、调试的技术和组织措施；</w:t>
      </w:r>
    </w:p>
    <w:p w14:paraId="6DE02A2D">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3、施工进度计划、人员安排；</w:t>
      </w:r>
    </w:p>
    <w:p w14:paraId="78A070A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4、施工组织设计：施工方案、施工方法（工艺）、重点及关键部位描述、成品保护措施；</w:t>
      </w:r>
    </w:p>
    <w:p w14:paraId="1C08FD7A">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5、质量保证措施，人员培训，售后服务承诺；</w:t>
      </w:r>
    </w:p>
    <w:p w14:paraId="20F6D19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6、施工现场安全、文明施工组织措施；</w:t>
      </w:r>
    </w:p>
    <w:p w14:paraId="203708A6">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7、环境保护措施：污染物及废弃物处理的排放控制措施；</w:t>
      </w:r>
    </w:p>
    <w:p w14:paraId="0B8C619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8、项目管理机构组成：项目经理、技术负责人、安全管理人员等配备；</w:t>
      </w:r>
    </w:p>
    <w:p w14:paraId="36D0219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9、本项目四个子项（西城家园监控、幸福家园监控、凤麟苑监控、幸福家园水泵房设备）的具体实施方案；</w:t>
      </w:r>
    </w:p>
    <w:p w14:paraId="6528EBC7">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10、服务承诺：对竞争性谈判文件和合同条款的响应承诺；针对本项目实际需求提供实质性服务承诺；施工验收后期承诺及保障措施。</w:t>
      </w:r>
    </w:p>
    <w:p w14:paraId="1B4A1C99">
      <w:pPr>
        <w:rPr>
          <w:rFonts w:hint="eastAsia" w:ascii="宋体" w:hAnsi="宋体" w:eastAsia="宋体" w:cs="宋体"/>
          <w:sz w:val="21"/>
          <w:szCs w:val="21"/>
        </w:rPr>
      </w:pPr>
    </w:p>
    <w:p w14:paraId="6588BFE3">
      <w:pPr>
        <w:rPr>
          <w:rFonts w:hint="eastAsia" w:ascii="宋体" w:hAnsi="宋体" w:eastAsia="宋体" w:cs="宋体"/>
          <w:sz w:val="21"/>
          <w:szCs w:val="21"/>
        </w:rPr>
      </w:pPr>
    </w:p>
    <w:p w14:paraId="7F2014FB">
      <w:pPr>
        <w:rPr>
          <w:rFonts w:hint="eastAsia" w:ascii="宋体" w:hAnsi="宋体" w:eastAsia="宋体" w:cs="宋体"/>
          <w:sz w:val="21"/>
          <w:szCs w:val="21"/>
        </w:rPr>
      </w:pPr>
    </w:p>
    <w:p w14:paraId="56F62C75">
      <w:pPr>
        <w:rPr>
          <w:rFonts w:hint="eastAsia" w:ascii="宋体" w:hAnsi="宋体" w:eastAsia="宋体" w:cs="宋体"/>
          <w:sz w:val="21"/>
          <w:szCs w:val="21"/>
        </w:rPr>
      </w:pPr>
    </w:p>
    <w:p w14:paraId="36CA804C">
      <w:pPr>
        <w:rPr>
          <w:rFonts w:hint="eastAsia" w:ascii="宋体" w:hAnsi="宋体" w:eastAsia="宋体" w:cs="宋体"/>
          <w:sz w:val="21"/>
          <w:szCs w:val="21"/>
        </w:rPr>
      </w:pPr>
    </w:p>
    <w:p w14:paraId="2A8D5876">
      <w:pPr>
        <w:rPr>
          <w:rFonts w:hint="eastAsia" w:ascii="宋体" w:hAnsi="宋体" w:eastAsia="宋体" w:cs="宋体"/>
          <w:sz w:val="21"/>
          <w:szCs w:val="21"/>
        </w:rPr>
      </w:pPr>
    </w:p>
    <w:p w14:paraId="5FC018DF">
      <w:pPr>
        <w:rPr>
          <w:rFonts w:hint="eastAsia" w:ascii="宋体" w:hAnsi="宋体" w:eastAsia="宋体" w:cs="宋体"/>
          <w:sz w:val="21"/>
          <w:szCs w:val="21"/>
        </w:rPr>
      </w:pPr>
    </w:p>
    <w:p w14:paraId="25ABC28B">
      <w:pPr>
        <w:rPr>
          <w:rFonts w:hint="eastAsia" w:ascii="宋体" w:hAnsi="宋体" w:eastAsia="宋体" w:cs="宋体"/>
          <w:sz w:val="21"/>
          <w:szCs w:val="21"/>
        </w:rPr>
      </w:pPr>
    </w:p>
    <w:p w14:paraId="2D6053DA">
      <w:pPr>
        <w:rPr>
          <w:rFonts w:hint="eastAsia" w:ascii="宋体" w:hAnsi="宋体" w:eastAsia="宋体" w:cs="宋体"/>
          <w:sz w:val="21"/>
          <w:szCs w:val="21"/>
        </w:rPr>
      </w:pPr>
    </w:p>
    <w:p w14:paraId="27D8B699">
      <w:pPr>
        <w:rPr>
          <w:rFonts w:hint="eastAsia" w:ascii="宋体" w:hAnsi="宋体" w:eastAsia="宋体" w:cs="宋体"/>
          <w:sz w:val="21"/>
          <w:szCs w:val="21"/>
        </w:rPr>
      </w:pPr>
    </w:p>
    <w:p w14:paraId="23B15500">
      <w:pPr>
        <w:rPr>
          <w:rFonts w:hint="eastAsia" w:ascii="宋体" w:hAnsi="宋体" w:eastAsia="宋体" w:cs="宋体"/>
          <w:sz w:val="21"/>
          <w:szCs w:val="21"/>
        </w:rPr>
      </w:pPr>
    </w:p>
    <w:p w14:paraId="3145E0E1">
      <w:pPr>
        <w:rPr>
          <w:rFonts w:hint="eastAsia" w:ascii="宋体" w:hAnsi="宋体" w:eastAsia="宋体" w:cs="宋体"/>
          <w:sz w:val="21"/>
          <w:szCs w:val="21"/>
        </w:rPr>
      </w:pPr>
    </w:p>
    <w:p w14:paraId="13D12005">
      <w:pPr>
        <w:rPr>
          <w:rFonts w:hint="eastAsia" w:ascii="宋体" w:hAnsi="宋体" w:eastAsia="宋体" w:cs="宋体"/>
          <w:sz w:val="21"/>
          <w:szCs w:val="21"/>
        </w:rPr>
      </w:pPr>
    </w:p>
    <w:p w14:paraId="489958C3">
      <w:pPr>
        <w:rPr>
          <w:rFonts w:hint="eastAsia" w:ascii="宋体" w:hAnsi="宋体" w:eastAsia="宋体" w:cs="宋体"/>
          <w:sz w:val="21"/>
          <w:szCs w:val="21"/>
        </w:rPr>
      </w:pPr>
    </w:p>
    <w:p w14:paraId="09ED9A8F">
      <w:pPr>
        <w:spacing w:before="48" w:line="224" w:lineRule="auto"/>
        <w:ind w:left="67"/>
        <w:rPr>
          <w:rFonts w:hint="eastAsia" w:ascii="宋体" w:hAnsi="宋体" w:eastAsia="宋体" w:cs="宋体"/>
          <w:b/>
          <w:bCs/>
          <w:color w:val="auto"/>
          <w:spacing w:val="-16"/>
          <w:sz w:val="21"/>
          <w:szCs w:val="21"/>
        </w:rPr>
      </w:pPr>
    </w:p>
    <w:p w14:paraId="417CD1C5">
      <w:pPr>
        <w:spacing w:before="48" w:line="224" w:lineRule="auto"/>
        <w:ind w:left="67"/>
        <w:rPr>
          <w:rFonts w:hint="eastAsia" w:ascii="宋体" w:hAnsi="宋体" w:eastAsia="宋体" w:cs="宋体"/>
          <w:b/>
          <w:bCs/>
          <w:color w:val="auto"/>
          <w:spacing w:val="-16"/>
          <w:sz w:val="21"/>
          <w:szCs w:val="21"/>
        </w:rPr>
      </w:pPr>
    </w:p>
    <w:p w14:paraId="0B0A3898">
      <w:pPr>
        <w:spacing w:before="48" w:line="224" w:lineRule="auto"/>
        <w:ind w:left="67"/>
        <w:rPr>
          <w:rFonts w:hint="eastAsia" w:ascii="宋体" w:hAnsi="宋体" w:eastAsia="宋体" w:cs="宋体"/>
          <w:b/>
          <w:bCs/>
          <w:color w:val="auto"/>
          <w:spacing w:val="-16"/>
          <w:sz w:val="21"/>
          <w:szCs w:val="21"/>
        </w:rPr>
      </w:pPr>
    </w:p>
    <w:p w14:paraId="7979E182">
      <w:pPr>
        <w:spacing w:before="48" w:line="224" w:lineRule="auto"/>
        <w:ind w:left="67"/>
        <w:rPr>
          <w:rFonts w:hint="eastAsia" w:ascii="宋体" w:hAnsi="宋体" w:eastAsia="宋体" w:cs="宋体"/>
          <w:color w:val="auto"/>
          <w:sz w:val="21"/>
          <w:szCs w:val="21"/>
        </w:rPr>
      </w:pPr>
      <w:r>
        <w:rPr>
          <w:rFonts w:hint="eastAsia" w:ascii="宋体" w:hAnsi="宋体" w:eastAsia="宋体" w:cs="宋体"/>
          <w:b/>
          <w:bCs/>
          <w:color w:val="auto"/>
          <w:spacing w:val="-16"/>
          <w:sz w:val="21"/>
          <w:szCs w:val="21"/>
        </w:rPr>
        <w:t>附表</w:t>
      </w:r>
      <w:r>
        <w:rPr>
          <w:rFonts w:hint="eastAsia" w:ascii="宋体" w:hAnsi="宋体" w:eastAsia="宋体" w:cs="宋体"/>
          <w:color w:val="auto"/>
          <w:spacing w:val="-31"/>
          <w:sz w:val="21"/>
          <w:szCs w:val="21"/>
        </w:rPr>
        <w:t xml:space="preserve"> </w:t>
      </w:r>
      <w:r>
        <w:rPr>
          <w:rFonts w:hint="eastAsia" w:ascii="宋体" w:hAnsi="宋体" w:eastAsia="宋体" w:cs="宋体"/>
          <w:b/>
          <w:bCs/>
          <w:color w:val="auto"/>
          <w:spacing w:val="-16"/>
          <w:sz w:val="21"/>
          <w:szCs w:val="21"/>
        </w:rPr>
        <w:t>1：</w:t>
      </w:r>
    </w:p>
    <w:p w14:paraId="3BEB5ECE">
      <w:pPr>
        <w:spacing w:before="58" w:line="228" w:lineRule="auto"/>
        <w:ind w:left="3476"/>
        <w:outlineLvl w:val="2"/>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技术规格响应表</w:t>
      </w:r>
    </w:p>
    <w:p w14:paraId="31664393">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spacing w:val="3"/>
          <w:sz w:val="21"/>
          <w:szCs w:val="21"/>
        </w:rPr>
      </w:pPr>
      <w:r>
        <w:rPr>
          <w:rFonts w:hint="eastAsia" w:ascii="宋体" w:hAnsi="宋体" w:eastAsia="宋体" w:cs="宋体"/>
          <w:color w:val="auto"/>
          <w:spacing w:val="-16"/>
          <w:sz w:val="21"/>
          <w:szCs w:val="21"/>
        </w:rPr>
        <w:t>项目名称：</w:t>
      </w:r>
      <w:r>
        <w:rPr>
          <w:rFonts w:hint="eastAsia" w:ascii="宋体" w:hAnsi="宋体" w:eastAsia="宋体" w:cs="宋体"/>
          <w:color w:val="auto"/>
          <w:spacing w:val="3"/>
          <w:sz w:val="21"/>
          <w:szCs w:val="21"/>
        </w:rPr>
        <w:t xml:space="preserve"> </w:t>
      </w:r>
    </w:p>
    <w:p w14:paraId="517C4853">
      <w:pPr>
        <w:keepNext w:val="0"/>
        <w:keepLines w:val="0"/>
        <w:pageBreakBefore w:val="0"/>
        <w:widowControl/>
        <w:kinsoku w:val="0"/>
        <w:wordWrap/>
        <w:overflowPunct/>
        <w:topLinePunct w:val="0"/>
        <w:autoSpaceDE w:val="0"/>
        <w:autoSpaceDN w:val="0"/>
        <w:bidi w:val="0"/>
        <w:adjustRightInd w:val="0"/>
        <w:snapToGrid w:val="0"/>
        <w:spacing w:line="320" w:lineRule="auto"/>
        <w:ind w:left="0" w:right="0"/>
        <w:textAlignment w:val="baseline"/>
        <w:rPr>
          <w:rFonts w:hint="eastAsia" w:ascii="宋体" w:hAnsi="宋体" w:eastAsia="宋体" w:cs="宋体"/>
          <w:color w:val="auto"/>
          <w:sz w:val="21"/>
          <w:szCs w:val="21"/>
        </w:rPr>
      </w:pPr>
      <w:r>
        <w:rPr>
          <w:rFonts w:hint="eastAsia" w:ascii="宋体" w:hAnsi="宋体" w:eastAsia="宋体" w:cs="宋体"/>
          <w:color w:val="auto"/>
          <w:spacing w:val="-16"/>
          <w:sz w:val="21"/>
          <w:szCs w:val="21"/>
        </w:rPr>
        <w:t>项目编号：</w:t>
      </w:r>
    </w:p>
    <w:tbl>
      <w:tblPr>
        <w:tblStyle w:val="166"/>
        <w:tblW w:w="8876" w:type="dxa"/>
        <w:tblInd w:w="154"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1024"/>
        <w:gridCol w:w="1854"/>
        <w:gridCol w:w="1986"/>
        <w:gridCol w:w="2099"/>
        <w:gridCol w:w="1177"/>
        <w:gridCol w:w="736"/>
      </w:tblGrid>
      <w:tr w14:paraId="1C551BF2">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33" w:hRule="atLeast"/>
        </w:trPr>
        <w:tc>
          <w:tcPr>
            <w:tcW w:w="1024" w:type="dxa"/>
            <w:tcBorders>
              <w:right w:val="single" w:color="000000" w:sz="4" w:space="0"/>
            </w:tcBorders>
            <w:vAlign w:val="top"/>
          </w:tcPr>
          <w:p w14:paraId="04565D0D">
            <w:pPr>
              <w:pStyle w:val="165"/>
              <w:spacing w:before="160" w:line="222" w:lineRule="auto"/>
              <w:ind w:left="269"/>
              <w:rPr>
                <w:rFonts w:hint="eastAsia" w:ascii="宋体" w:hAnsi="宋体" w:eastAsia="宋体" w:cs="宋体"/>
                <w:color w:val="auto"/>
                <w:sz w:val="21"/>
                <w:szCs w:val="21"/>
              </w:rPr>
            </w:pPr>
            <w:r>
              <w:rPr>
                <w:rFonts w:hint="eastAsia" w:ascii="宋体" w:hAnsi="宋体" w:eastAsia="宋体" w:cs="宋体"/>
                <w:color w:val="auto"/>
                <w:spacing w:val="-8"/>
                <w:sz w:val="21"/>
                <w:szCs w:val="21"/>
              </w:rPr>
              <w:t>序号</w:t>
            </w:r>
          </w:p>
        </w:tc>
        <w:tc>
          <w:tcPr>
            <w:tcW w:w="1854" w:type="dxa"/>
            <w:tcBorders>
              <w:left w:val="single" w:color="000000" w:sz="4" w:space="0"/>
              <w:right w:val="single" w:color="000000" w:sz="4" w:space="0"/>
            </w:tcBorders>
            <w:vAlign w:val="top"/>
          </w:tcPr>
          <w:p w14:paraId="419CB2A2">
            <w:pPr>
              <w:pStyle w:val="165"/>
              <w:spacing w:before="160" w:line="221" w:lineRule="auto"/>
              <w:ind w:left="450"/>
              <w:rPr>
                <w:rFonts w:hint="eastAsia" w:ascii="宋体" w:hAnsi="宋体" w:eastAsia="宋体" w:cs="宋体"/>
                <w:color w:val="auto"/>
                <w:sz w:val="21"/>
                <w:szCs w:val="21"/>
              </w:rPr>
            </w:pPr>
            <w:r>
              <w:rPr>
                <w:rFonts w:hint="eastAsia" w:ascii="宋体" w:hAnsi="宋体" w:eastAsia="宋体" w:cs="宋体"/>
                <w:color w:val="auto"/>
                <w:spacing w:val="-5"/>
                <w:sz w:val="21"/>
                <w:szCs w:val="21"/>
              </w:rPr>
              <w:t>产品名称</w:t>
            </w:r>
          </w:p>
        </w:tc>
        <w:tc>
          <w:tcPr>
            <w:tcW w:w="1986" w:type="dxa"/>
            <w:tcBorders>
              <w:left w:val="single" w:color="000000" w:sz="4" w:space="0"/>
              <w:right w:val="single" w:color="000000" w:sz="4" w:space="0"/>
            </w:tcBorders>
            <w:vAlign w:val="top"/>
          </w:tcPr>
          <w:p w14:paraId="1208F18A">
            <w:pPr>
              <w:pStyle w:val="165"/>
              <w:spacing w:before="160" w:line="226" w:lineRule="auto"/>
              <w:ind w:left="815" w:right="146" w:hanging="650"/>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竞争性谈判规格</w:t>
            </w:r>
          </w:p>
          <w:p w14:paraId="02BC3369">
            <w:pPr>
              <w:pStyle w:val="165"/>
              <w:spacing w:before="160" w:line="226" w:lineRule="auto"/>
              <w:ind w:left="815" w:right="146" w:hanging="650"/>
              <w:jc w:val="center"/>
              <w:rPr>
                <w:rFonts w:hint="eastAsia" w:ascii="宋体" w:hAnsi="宋体" w:eastAsia="宋体" w:cs="宋体"/>
                <w:color w:val="auto"/>
                <w:spacing w:val="-4"/>
                <w:sz w:val="21"/>
                <w:szCs w:val="21"/>
              </w:rPr>
            </w:pPr>
            <w:r>
              <w:rPr>
                <w:rFonts w:hint="eastAsia" w:ascii="宋体" w:hAnsi="宋体" w:eastAsia="宋体" w:cs="宋体"/>
                <w:color w:val="auto"/>
                <w:spacing w:val="-1"/>
                <w:sz w:val="21"/>
                <w:szCs w:val="21"/>
              </w:rPr>
              <w:t>☆1</w:t>
            </w:r>
          </w:p>
        </w:tc>
        <w:tc>
          <w:tcPr>
            <w:tcW w:w="2099" w:type="dxa"/>
            <w:tcBorders>
              <w:left w:val="single" w:color="000000" w:sz="4" w:space="0"/>
              <w:right w:val="single" w:color="000000" w:sz="4" w:space="0"/>
            </w:tcBorders>
            <w:vAlign w:val="top"/>
          </w:tcPr>
          <w:p w14:paraId="6603D955">
            <w:pPr>
              <w:pStyle w:val="165"/>
              <w:spacing w:before="160" w:line="226" w:lineRule="auto"/>
              <w:ind w:left="962" w:right="42" w:hanging="890"/>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竞争性谈判响应规格</w:t>
            </w:r>
          </w:p>
          <w:p w14:paraId="7875D703">
            <w:pPr>
              <w:pStyle w:val="165"/>
              <w:spacing w:before="160" w:line="226" w:lineRule="auto"/>
              <w:ind w:left="962" w:right="42" w:hanging="890"/>
              <w:jc w:val="center"/>
              <w:rPr>
                <w:rFonts w:hint="eastAsia" w:ascii="宋体" w:hAnsi="宋体" w:eastAsia="宋体" w:cs="宋体"/>
                <w:color w:val="auto"/>
                <w:spacing w:val="-3"/>
                <w:sz w:val="21"/>
                <w:szCs w:val="21"/>
                <w:lang w:val="en-US" w:eastAsia="zh-CN"/>
              </w:rPr>
            </w:pPr>
            <w:r>
              <w:rPr>
                <w:rFonts w:hint="eastAsia" w:ascii="宋体" w:hAnsi="宋体" w:eastAsia="宋体" w:cs="宋体"/>
                <w:color w:val="auto"/>
                <w:spacing w:val="-1"/>
                <w:sz w:val="21"/>
                <w:szCs w:val="21"/>
              </w:rPr>
              <w:t>☆</w:t>
            </w:r>
            <w:r>
              <w:rPr>
                <w:rFonts w:hint="eastAsia" w:ascii="宋体" w:hAnsi="宋体" w:eastAsia="宋体" w:cs="宋体"/>
                <w:color w:val="auto"/>
                <w:spacing w:val="-1"/>
                <w:sz w:val="21"/>
                <w:szCs w:val="21"/>
                <w:lang w:val="en-US" w:eastAsia="zh-CN"/>
              </w:rPr>
              <w:t>2</w:t>
            </w:r>
          </w:p>
        </w:tc>
        <w:tc>
          <w:tcPr>
            <w:tcW w:w="1177" w:type="dxa"/>
            <w:tcBorders>
              <w:left w:val="single" w:color="000000" w:sz="4" w:space="0"/>
              <w:right w:val="single" w:color="000000" w:sz="4" w:space="0"/>
            </w:tcBorders>
            <w:vAlign w:val="top"/>
          </w:tcPr>
          <w:p w14:paraId="7D4558E4">
            <w:pPr>
              <w:pStyle w:val="165"/>
              <w:spacing w:before="160" w:line="226" w:lineRule="auto"/>
              <w:ind w:left="415" w:right="128" w:hanging="254"/>
              <w:rPr>
                <w:rFonts w:hint="eastAsia" w:ascii="宋体" w:hAnsi="宋体" w:eastAsia="宋体" w:cs="宋体"/>
                <w:color w:val="auto"/>
                <w:sz w:val="21"/>
                <w:szCs w:val="21"/>
              </w:rPr>
            </w:pPr>
            <w:r>
              <w:rPr>
                <w:rFonts w:hint="eastAsia" w:ascii="宋体" w:hAnsi="宋体" w:eastAsia="宋体" w:cs="宋体"/>
                <w:color w:val="auto"/>
                <w:spacing w:val="-6"/>
                <w:sz w:val="21"/>
                <w:szCs w:val="21"/>
              </w:rPr>
              <w:t>偏离说</w:t>
            </w:r>
            <w:r>
              <w:rPr>
                <w:rFonts w:hint="eastAsia" w:ascii="宋体" w:hAnsi="宋体" w:eastAsia="宋体" w:cs="宋体"/>
                <w:color w:val="auto"/>
                <w:sz w:val="21"/>
                <w:szCs w:val="21"/>
              </w:rPr>
              <w:t>明</w:t>
            </w:r>
          </w:p>
        </w:tc>
        <w:tc>
          <w:tcPr>
            <w:tcW w:w="736" w:type="dxa"/>
            <w:tcBorders>
              <w:left w:val="single" w:color="000000" w:sz="4" w:space="0"/>
            </w:tcBorders>
            <w:vAlign w:val="top"/>
          </w:tcPr>
          <w:p w14:paraId="27A8474B">
            <w:pPr>
              <w:pStyle w:val="165"/>
              <w:spacing w:before="160" w:line="224" w:lineRule="auto"/>
              <w:ind w:left="143"/>
              <w:rPr>
                <w:rFonts w:hint="eastAsia" w:ascii="宋体" w:hAnsi="宋体" w:eastAsia="宋体" w:cs="宋体"/>
                <w:color w:val="auto"/>
                <w:sz w:val="21"/>
                <w:szCs w:val="21"/>
              </w:rPr>
            </w:pPr>
            <w:r>
              <w:rPr>
                <w:rFonts w:hint="eastAsia" w:ascii="宋体" w:hAnsi="宋体" w:eastAsia="宋体" w:cs="宋体"/>
                <w:color w:val="auto"/>
                <w:spacing w:val="-9"/>
                <w:sz w:val="21"/>
                <w:szCs w:val="21"/>
              </w:rPr>
              <w:t>备注</w:t>
            </w:r>
          </w:p>
        </w:tc>
      </w:tr>
      <w:tr w14:paraId="1F1E6FC3">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171C1E46">
            <w:pPr>
              <w:rPr>
                <w:rFonts w:hint="eastAsia" w:ascii="宋体" w:hAnsi="宋体" w:eastAsia="宋体" w:cs="宋体"/>
                <w:color w:val="auto"/>
                <w:sz w:val="21"/>
                <w:szCs w:val="21"/>
              </w:rPr>
            </w:pPr>
          </w:p>
        </w:tc>
        <w:tc>
          <w:tcPr>
            <w:tcW w:w="1854" w:type="dxa"/>
            <w:tcBorders>
              <w:left w:val="single" w:color="000000" w:sz="4" w:space="0"/>
              <w:right w:val="single" w:color="000000" w:sz="4" w:space="0"/>
            </w:tcBorders>
            <w:vAlign w:val="top"/>
          </w:tcPr>
          <w:p w14:paraId="7BC71890">
            <w:pPr>
              <w:rPr>
                <w:rFonts w:hint="eastAsia" w:ascii="宋体" w:hAnsi="宋体" w:eastAsia="宋体" w:cs="宋体"/>
                <w:color w:val="auto"/>
                <w:sz w:val="21"/>
                <w:szCs w:val="21"/>
              </w:rPr>
            </w:pPr>
          </w:p>
        </w:tc>
        <w:tc>
          <w:tcPr>
            <w:tcW w:w="1986" w:type="dxa"/>
            <w:tcBorders>
              <w:left w:val="single" w:color="000000" w:sz="4" w:space="0"/>
              <w:right w:val="single" w:color="000000" w:sz="4" w:space="0"/>
            </w:tcBorders>
            <w:vAlign w:val="top"/>
          </w:tcPr>
          <w:p w14:paraId="08E6579F">
            <w:pPr>
              <w:rPr>
                <w:rFonts w:hint="eastAsia" w:ascii="宋体" w:hAnsi="宋体" w:eastAsia="宋体" w:cs="宋体"/>
                <w:color w:val="auto"/>
                <w:sz w:val="21"/>
                <w:szCs w:val="21"/>
              </w:rPr>
            </w:pPr>
          </w:p>
        </w:tc>
        <w:tc>
          <w:tcPr>
            <w:tcW w:w="2099" w:type="dxa"/>
            <w:tcBorders>
              <w:left w:val="single" w:color="000000" w:sz="4" w:space="0"/>
              <w:right w:val="single" w:color="000000" w:sz="4" w:space="0"/>
            </w:tcBorders>
            <w:vAlign w:val="top"/>
          </w:tcPr>
          <w:p w14:paraId="1656075D">
            <w:pPr>
              <w:rPr>
                <w:rFonts w:hint="eastAsia" w:ascii="宋体" w:hAnsi="宋体" w:eastAsia="宋体" w:cs="宋体"/>
                <w:color w:val="auto"/>
                <w:sz w:val="21"/>
                <w:szCs w:val="21"/>
              </w:rPr>
            </w:pPr>
          </w:p>
        </w:tc>
        <w:tc>
          <w:tcPr>
            <w:tcW w:w="1177" w:type="dxa"/>
            <w:tcBorders>
              <w:left w:val="single" w:color="000000" w:sz="4" w:space="0"/>
              <w:right w:val="single" w:color="000000" w:sz="4" w:space="0"/>
            </w:tcBorders>
            <w:vAlign w:val="top"/>
          </w:tcPr>
          <w:p w14:paraId="78EED2FA">
            <w:pPr>
              <w:rPr>
                <w:rFonts w:hint="eastAsia" w:ascii="宋体" w:hAnsi="宋体" w:eastAsia="宋体" w:cs="宋体"/>
                <w:color w:val="auto"/>
                <w:sz w:val="21"/>
                <w:szCs w:val="21"/>
              </w:rPr>
            </w:pPr>
          </w:p>
        </w:tc>
        <w:tc>
          <w:tcPr>
            <w:tcW w:w="736" w:type="dxa"/>
            <w:tcBorders>
              <w:left w:val="single" w:color="000000" w:sz="4" w:space="0"/>
            </w:tcBorders>
            <w:vAlign w:val="top"/>
          </w:tcPr>
          <w:p w14:paraId="78D49FE4">
            <w:pPr>
              <w:rPr>
                <w:rFonts w:hint="eastAsia" w:ascii="宋体" w:hAnsi="宋体" w:eastAsia="宋体" w:cs="宋体"/>
                <w:color w:val="auto"/>
                <w:sz w:val="21"/>
                <w:szCs w:val="21"/>
              </w:rPr>
            </w:pPr>
          </w:p>
        </w:tc>
      </w:tr>
      <w:tr w14:paraId="094248C3">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715CA217">
            <w:pPr>
              <w:rPr>
                <w:rFonts w:hint="eastAsia" w:ascii="宋体" w:hAnsi="宋体" w:eastAsia="宋体" w:cs="宋体"/>
                <w:color w:val="auto"/>
                <w:sz w:val="21"/>
                <w:szCs w:val="21"/>
              </w:rPr>
            </w:pPr>
          </w:p>
        </w:tc>
        <w:tc>
          <w:tcPr>
            <w:tcW w:w="1854" w:type="dxa"/>
            <w:tcBorders>
              <w:left w:val="single" w:color="000000" w:sz="4" w:space="0"/>
              <w:right w:val="single" w:color="000000" w:sz="4" w:space="0"/>
            </w:tcBorders>
            <w:vAlign w:val="top"/>
          </w:tcPr>
          <w:p w14:paraId="3B9B8A66">
            <w:pPr>
              <w:rPr>
                <w:rFonts w:hint="eastAsia" w:ascii="宋体" w:hAnsi="宋体" w:eastAsia="宋体" w:cs="宋体"/>
                <w:color w:val="auto"/>
                <w:sz w:val="21"/>
                <w:szCs w:val="21"/>
              </w:rPr>
            </w:pPr>
          </w:p>
        </w:tc>
        <w:tc>
          <w:tcPr>
            <w:tcW w:w="1986" w:type="dxa"/>
            <w:tcBorders>
              <w:left w:val="single" w:color="000000" w:sz="4" w:space="0"/>
              <w:right w:val="single" w:color="000000" w:sz="4" w:space="0"/>
            </w:tcBorders>
            <w:vAlign w:val="top"/>
          </w:tcPr>
          <w:p w14:paraId="7FA26DE7">
            <w:pPr>
              <w:rPr>
                <w:rFonts w:hint="eastAsia" w:ascii="宋体" w:hAnsi="宋体" w:eastAsia="宋体" w:cs="宋体"/>
                <w:color w:val="auto"/>
                <w:sz w:val="21"/>
                <w:szCs w:val="21"/>
              </w:rPr>
            </w:pPr>
          </w:p>
        </w:tc>
        <w:tc>
          <w:tcPr>
            <w:tcW w:w="2099" w:type="dxa"/>
            <w:tcBorders>
              <w:left w:val="single" w:color="000000" w:sz="4" w:space="0"/>
              <w:right w:val="single" w:color="000000" w:sz="4" w:space="0"/>
            </w:tcBorders>
            <w:vAlign w:val="top"/>
          </w:tcPr>
          <w:p w14:paraId="1DF9F9FA">
            <w:pPr>
              <w:rPr>
                <w:rFonts w:hint="eastAsia" w:ascii="宋体" w:hAnsi="宋体" w:eastAsia="宋体" w:cs="宋体"/>
                <w:color w:val="auto"/>
                <w:sz w:val="21"/>
                <w:szCs w:val="21"/>
              </w:rPr>
            </w:pPr>
          </w:p>
        </w:tc>
        <w:tc>
          <w:tcPr>
            <w:tcW w:w="1177" w:type="dxa"/>
            <w:tcBorders>
              <w:left w:val="single" w:color="000000" w:sz="4" w:space="0"/>
              <w:right w:val="single" w:color="000000" w:sz="4" w:space="0"/>
            </w:tcBorders>
            <w:vAlign w:val="top"/>
          </w:tcPr>
          <w:p w14:paraId="39CC3979">
            <w:pPr>
              <w:rPr>
                <w:rFonts w:hint="eastAsia" w:ascii="宋体" w:hAnsi="宋体" w:eastAsia="宋体" w:cs="宋体"/>
                <w:color w:val="auto"/>
                <w:sz w:val="21"/>
                <w:szCs w:val="21"/>
              </w:rPr>
            </w:pPr>
          </w:p>
        </w:tc>
        <w:tc>
          <w:tcPr>
            <w:tcW w:w="736" w:type="dxa"/>
            <w:tcBorders>
              <w:left w:val="single" w:color="000000" w:sz="4" w:space="0"/>
            </w:tcBorders>
            <w:vAlign w:val="top"/>
          </w:tcPr>
          <w:p w14:paraId="197E04AC">
            <w:pPr>
              <w:rPr>
                <w:rFonts w:hint="eastAsia" w:ascii="宋体" w:hAnsi="宋体" w:eastAsia="宋体" w:cs="宋体"/>
                <w:color w:val="auto"/>
                <w:sz w:val="21"/>
                <w:szCs w:val="21"/>
              </w:rPr>
            </w:pPr>
          </w:p>
        </w:tc>
      </w:tr>
      <w:tr w14:paraId="4A997324">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14328D77">
            <w:pPr>
              <w:rPr>
                <w:rFonts w:hint="eastAsia" w:ascii="宋体" w:hAnsi="宋体" w:eastAsia="宋体" w:cs="宋体"/>
                <w:color w:val="auto"/>
                <w:sz w:val="21"/>
                <w:szCs w:val="21"/>
              </w:rPr>
            </w:pPr>
          </w:p>
        </w:tc>
        <w:tc>
          <w:tcPr>
            <w:tcW w:w="1854" w:type="dxa"/>
            <w:tcBorders>
              <w:left w:val="single" w:color="000000" w:sz="4" w:space="0"/>
              <w:right w:val="single" w:color="000000" w:sz="4" w:space="0"/>
            </w:tcBorders>
            <w:vAlign w:val="top"/>
          </w:tcPr>
          <w:p w14:paraId="6A51BA64">
            <w:pPr>
              <w:rPr>
                <w:rFonts w:hint="eastAsia" w:ascii="宋体" w:hAnsi="宋体" w:eastAsia="宋体" w:cs="宋体"/>
                <w:color w:val="auto"/>
                <w:sz w:val="21"/>
                <w:szCs w:val="21"/>
              </w:rPr>
            </w:pPr>
          </w:p>
        </w:tc>
        <w:tc>
          <w:tcPr>
            <w:tcW w:w="1986" w:type="dxa"/>
            <w:tcBorders>
              <w:left w:val="single" w:color="000000" w:sz="4" w:space="0"/>
              <w:right w:val="single" w:color="000000" w:sz="4" w:space="0"/>
            </w:tcBorders>
            <w:vAlign w:val="top"/>
          </w:tcPr>
          <w:p w14:paraId="4DFCCEB8">
            <w:pPr>
              <w:rPr>
                <w:rFonts w:hint="eastAsia" w:ascii="宋体" w:hAnsi="宋体" w:eastAsia="宋体" w:cs="宋体"/>
                <w:color w:val="auto"/>
                <w:sz w:val="21"/>
                <w:szCs w:val="21"/>
              </w:rPr>
            </w:pPr>
          </w:p>
        </w:tc>
        <w:tc>
          <w:tcPr>
            <w:tcW w:w="2099" w:type="dxa"/>
            <w:tcBorders>
              <w:left w:val="single" w:color="000000" w:sz="4" w:space="0"/>
              <w:right w:val="single" w:color="000000" w:sz="4" w:space="0"/>
            </w:tcBorders>
            <w:vAlign w:val="top"/>
          </w:tcPr>
          <w:p w14:paraId="7C879E9F">
            <w:pPr>
              <w:rPr>
                <w:rFonts w:hint="eastAsia" w:ascii="宋体" w:hAnsi="宋体" w:eastAsia="宋体" w:cs="宋体"/>
                <w:color w:val="auto"/>
                <w:sz w:val="21"/>
                <w:szCs w:val="21"/>
              </w:rPr>
            </w:pPr>
          </w:p>
        </w:tc>
        <w:tc>
          <w:tcPr>
            <w:tcW w:w="1177" w:type="dxa"/>
            <w:tcBorders>
              <w:left w:val="single" w:color="000000" w:sz="4" w:space="0"/>
              <w:right w:val="single" w:color="000000" w:sz="4" w:space="0"/>
            </w:tcBorders>
            <w:vAlign w:val="top"/>
          </w:tcPr>
          <w:p w14:paraId="41ABB687">
            <w:pPr>
              <w:rPr>
                <w:rFonts w:hint="eastAsia" w:ascii="宋体" w:hAnsi="宋体" w:eastAsia="宋体" w:cs="宋体"/>
                <w:color w:val="auto"/>
                <w:sz w:val="21"/>
                <w:szCs w:val="21"/>
              </w:rPr>
            </w:pPr>
          </w:p>
        </w:tc>
        <w:tc>
          <w:tcPr>
            <w:tcW w:w="736" w:type="dxa"/>
            <w:tcBorders>
              <w:left w:val="single" w:color="000000" w:sz="4" w:space="0"/>
            </w:tcBorders>
            <w:vAlign w:val="top"/>
          </w:tcPr>
          <w:p w14:paraId="10DA9EF1">
            <w:pPr>
              <w:rPr>
                <w:rFonts w:hint="eastAsia" w:ascii="宋体" w:hAnsi="宋体" w:eastAsia="宋体" w:cs="宋体"/>
                <w:color w:val="auto"/>
                <w:sz w:val="21"/>
                <w:szCs w:val="21"/>
              </w:rPr>
            </w:pPr>
          </w:p>
        </w:tc>
      </w:tr>
      <w:tr w14:paraId="2277F70C">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50" w:hRule="atLeast"/>
        </w:trPr>
        <w:tc>
          <w:tcPr>
            <w:tcW w:w="1024" w:type="dxa"/>
            <w:tcBorders>
              <w:right w:val="single" w:color="000000" w:sz="4" w:space="0"/>
            </w:tcBorders>
            <w:vAlign w:val="top"/>
          </w:tcPr>
          <w:p w14:paraId="704EF43C">
            <w:pPr>
              <w:rPr>
                <w:rFonts w:hint="eastAsia" w:ascii="宋体" w:hAnsi="宋体" w:eastAsia="宋体" w:cs="宋体"/>
                <w:color w:val="auto"/>
                <w:sz w:val="21"/>
                <w:szCs w:val="21"/>
              </w:rPr>
            </w:pPr>
          </w:p>
        </w:tc>
        <w:tc>
          <w:tcPr>
            <w:tcW w:w="1854" w:type="dxa"/>
            <w:tcBorders>
              <w:left w:val="single" w:color="000000" w:sz="4" w:space="0"/>
              <w:right w:val="single" w:color="000000" w:sz="4" w:space="0"/>
            </w:tcBorders>
            <w:vAlign w:val="top"/>
          </w:tcPr>
          <w:p w14:paraId="0115C2E9">
            <w:pPr>
              <w:rPr>
                <w:rFonts w:hint="eastAsia" w:ascii="宋体" w:hAnsi="宋体" w:eastAsia="宋体" w:cs="宋体"/>
                <w:color w:val="auto"/>
                <w:sz w:val="21"/>
                <w:szCs w:val="21"/>
              </w:rPr>
            </w:pPr>
          </w:p>
        </w:tc>
        <w:tc>
          <w:tcPr>
            <w:tcW w:w="1986" w:type="dxa"/>
            <w:tcBorders>
              <w:left w:val="single" w:color="000000" w:sz="4" w:space="0"/>
              <w:right w:val="single" w:color="000000" w:sz="4" w:space="0"/>
            </w:tcBorders>
            <w:vAlign w:val="top"/>
          </w:tcPr>
          <w:p w14:paraId="0A638C7E">
            <w:pPr>
              <w:rPr>
                <w:rFonts w:hint="eastAsia" w:ascii="宋体" w:hAnsi="宋体" w:eastAsia="宋体" w:cs="宋体"/>
                <w:color w:val="auto"/>
                <w:sz w:val="21"/>
                <w:szCs w:val="21"/>
              </w:rPr>
            </w:pPr>
          </w:p>
        </w:tc>
        <w:tc>
          <w:tcPr>
            <w:tcW w:w="2099" w:type="dxa"/>
            <w:tcBorders>
              <w:left w:val="single" w:color="000000" w:sz="4" w:space="0"/>
              <w:right w:val="single" w:color="000000" w:sz="4" w:space="0"/>
            </w:tcBorders>
            <w:vAlign w:val="top"/>
          </w:tcPr>
          <w:p w14:paraId="32BE500C">
            <w:pPr>
              <w:rPr>
                <w:rFonts w:hint="eastAsia" w:ascii="宋体" w:hAnsi="宋体" w:eastAsia="宋体" w:cs="宋体"/>
                <w:color w:val="auto"/>
                <w:sz w:val="21"/>
                <w:szCs w:val="21"/>
              </w:rPr>
            </w:pPr>
          </w:p>
        </w:tc>
        <w:tc>
          <w:tcPr>
            <w:tcW w:w="1177" w:type="dxa"/>
            <w:tcBorders>
              <w:left w:val="single" w:color="000000" w:sz="4" w:space="0"/>
              <w:right w:val="single" w:color="000000" w:sz="4" w:space="0"/>
            </w:tcBorders>
            <w:vAlign w:val="top"/>
          </w:tcPr>
          <w:p w14:paraId="52DEDF8B">
            <w:pPr>
              <w:rPr>
                <w:rFonts w:hint="eastAsia" w:ascii="宋体" w:hAnsi="宋体" w:eastAsia="宋体" w:cs="宋体"/>
                <w:color w:val="auto"/>
                <w:sz w:val="21"/>
                <w:szCs w:val="21"/>
              </w:rPr>
            </w:pPr>
          </w:p>
        </w:tc>
        <w:tc>
          <w:tcPr>
            <w:tcW w:w="736" w:type="dxa"/>
            <w:tcBorders>
              <w:left w:val="single" w:color="000000" w:sz="4" w:space="0"/>
            </w:tcBorders>
            <w:vAlign w:val="top"/>
          </w:tcPr>
          <w:p w14:paraId="6621B904">
            <w:pPr>
              <w:rPr>
                <w:rFonts w:hint="eastAsia" w:ascii="宋体" w:hAnsi="宋体" w:eastAsia="宋体" w:cs="宋体"/>
                <w:color w:val="auto"/>
                <w:sz w:val="21"/>
                <w:szCs w:val="21"/>
              </w:rPr>
            </w:pPr>
          </w:p>
        </w:tc>
      </w:tr>
    </w:tbl>
    <w:p w14:paraId="606BC1B6">
      <w:pPr>
        <w:pStyle w:val="19"/>
        <w:spacing w:line="264" w:lineRule="auto"/>
        <w:rPr>
          <w:rFonts w:hint="eastAsia" w:ascii="宋体" w:hAnsi="宋体" w:eastAsia="宋体" w:cs="宋体"/>
          <w:color w:val="auto"/>
          <w:sz w:val="21"/>
          <w:szCs w:val="21"/>
        </w:rPr>
      </w:pPr>
    </w:p>
    <w:p w14:paraId="6C5FB341">
      <w:pPr>
        <w:pStyle w:val="19"/>
        <w:keepNext w:val="0"/>
        <w:keepLines w:val="0"/>
        <w:pageBreakBefore w:val="0"/>
        <w:widowControl/>
        <w:kinsoku/>
        <w:wordWrap/>
        <w:overflowPunct/>
        <w:topLinePunct w:val="0"/>
        <w:autoSpaceDE/>
        <w:autoSpaceDN/>
        <w:bidi w:val="0"/>
        <w:adjustRightInd/>
        <w:snapToGrid/>
        <w:spacing w:line="264" w:lineRule="auto"/>
        <w:ind w:left="1890" w:leftChars="900"/>
        <w:textAlignment w:val="auto"/>
        <w:rPr>
          <w:rFonts w:hint="eastAsia" w:ascii="宋体" w:hAnsi="宋体" w:eastAsia="宋体" w:cs="宋体"/>
          <w:color w:val="auto"/>
          <w:sz w:val="21"/>
          <w:szCs w:val="21"/>
        </w:rPr>
      </w:pPr>
    </w:p>
    <w:p w14:paraId="43EC2A4E">
      <w:pPr>
        <w:keepNext w:val="0"/>
        <w:keepLines w:val="0"/>
        <w:pageBreakBefore w:val="0"/>
        <w:widowControl/>
        <w:kinsoku/>
        <w:wordWrap/>
        <w:overflowPunct/>
        <w:topLinePunct w:val="0"/>
        <w:autoSpaceDE/>
        <w:autoSpaceDN/>
        <w:bidi w:val="0"/>
        <w:adjustRightInd/>
        <w:snapToGrid/>
        <w:spacing w:before="78" w:line="221" w:lineRule="auto"/>
        <w:ind w:left="1890" w:leftChars="900"/>
        <w:textAlignment w:val="auto"/>
        <w:rPr>
          <w:rFonts w:hint="eastAsia" w:ascii="宋体" w:hAnsi="宋体" w:eastAsia="宋体" w:cs="宋体"/>
          <w:color w:val="auto"/>
          <w:sz w:val="21"/>
          <w:szCs w:val="21"/>
        </w:rPr>
      </w:pPr>
      <w:r>
        <w:rPr>
          <w:rFonts w:hint="eastAsia" w:ascii="宋体" w:hAnsi="宋体" w:eastAsia="宋体" w:cs="宋体"/>
          <w:color w:val="auto"/>
          <w:spacing w:val="1"/>
          <w:sz w:val="21"/>
          <w:szCs w:val="21"/>
        </w:rPr>
        <w:t>供应商名称</w:t>
      </w:r>
      <w:r>
        <w:rPr>
          <w:rFonts w:hint="eastAsia" w:ascii="宋体" w:hAnsi="宋体" w:eastAsia="宋体" w:cs="宋体"/>
          <w:color w:val="auto"/>
          <w:spacing w:val="-14"/>
          <w:sz w:val="21"/>
          <w:szCs w:val="21"/>
        </w:rPr>
        <w:t>：</w:t>
      </w:r>
      <w:r>
        <w:rPr>
          <w:rFonts w:hint="eastAsia" w:ascii="宋体" w:hAnsi="宋体" w:eastAsia="宋体" w:cs="宋体"/>
          <w:color w:val="auto"/>
          <w:spacing w:val="5"/>
          <w:sz w:val="21"/>
          <w:szCs w:val="21"/>
        </w:rPr>
        <w:t xml:space="preserve">                      </w:t>
      </w:r>
      <w:r>
        <w:rPr>
          <w:rFonts w:hint="eastAsia" w:ascii="宋体" w:hAnsi="宋体" w:eastAsia="宋体" w:cs="宋体"/>
          <w:color w:val="auto"/>
          <w:spacing w:val="-14"/>
          <w:sz w:val="21"/>
          <w:szCs w:val="21"/>
        </w:rPr>
        <w:t>（</w:t>
      </w:r>
      <w:r>
        <w:rPr>
          <w:rFonts w:hint="eastAsia" w:ascii="宋体" w:hAnsi="宋体" w:eastAsia="宋体" w:cs="宋体"/>
          <w:color w:val="auto"/>
          <w:spacing w:val="1"/>
          <w:sz w:val="21"/>
          <w:szCs w:val="21"/>
        </w:rPr>
        <w:t>单位公章）</w:t>
      </w:r>
    </w:p>
    <w:p w14:paraId="218F1183">
      <w:pPr>
        <w:pStyle w:val="19"/>
        <w:keepNext w:val="0"/>
        <w:keepLines w:val="0"/>
        <w:pageBreakBefore w:val="0"/>
        <w:widowControl/>
        <w:kinsoku/>
        <w:wordWrap/>
        <w:overflowPunct/>
        <w:topLinePunct w:val="0"/>
        <w:autoSpaceDE/>
        <w:autoSpaceDN/>
        <w:bidi w:val="0"/>
        <w:adjustRightInd/>
        <w:snapToGrid/>
        <w:spacing w:line="255" w:lineRule="auto"/>
        <w:ind w:left="1890" w:leftChars="900"/>
        <w:textAlignment w:val="auto"/>
        <w:rPr>
          <w:rFonts w:hint="eastAsia" w:ascii="宋体" w:hAnsi="宋体" w:eastAsia="宋体" w:cs="宋体"/>
          <w:color w:val="auto"/>
          <w:sz w:val="21"/>
          <w:szCs w:val="21"/>
        </w:rPr>
      </w:pPr>
    </w:p>
    <w:p w14:paraId="520001F2">
      <w:pPr>
        <w:keepNext w:val="0"/>
        <w:keepLines w:val="0"/>
        <w:pageBreakBefore w:val="0"/>
        <w:widowControl/>
        <w:kinsoku/>
        <w:wordWrap/>
        <w:overflowPunct/>
        <w:topLinePunct w:val="0"/>
        <w:autoSpaceDE/>
        <w:autoSpaceDN/>
        <w:bidi w:val="0"/>
        <w:adjustRightInd/>
        <w:snapToGrid/>
        <w:spacing w:before="79" w:line="222" w:lineRule="auto"/>
        <w:ind w:firstLine="1890" w:firstLineChars="900"/>
        <w:textAlignment w:val="auto"/>
        <w:outlineLvl w:val="1"/>
        <w:rPr>
          <w:rFonts w:hint="eastAsia" w:ascii="宋体" w:hAnsi="宋体" w:eastAsia="宋体" w:cs="宋体"/>
          <w:color w:val="auto"/>
          <w:sz w:val="21"/>
          <w:szCs w:val="21"/>
        </w:rPr>
      </w:pPr>
      <w:r>
        <w:rPr>
          <w:rFonts w:hint="eastAsia" w:ascii="宋体" w:hAnsi="宋体" w:eastAsia="宋体" w:cs="宋体"/>
          <w:color w:val="auto"/>
          <w:sz w:val="21"/>
          <w:szCs w:val="21"/>
        </w:rPr>
        <w:t>法定代表人或被授权人</w:t>
      </w:r>
      <w:r>
        <w:rPr>
          <w:rFonts w:hint="eastAsia" w:ascii="宋体" w:hAnsi="宋体" w:eastAsia="宋体" w:cs="宋体"/>
          <w:color w:val="auto"/>
          <w:spacing w:val="-13"/>
          <w:sz w:val="21"/>
          <w:szCs w:val="21"/>
        </w:rPr>
        <w:t>：</w:t>
      </w:r>
      <w:r>
        <w:rPr>
          <w:rFonts w:hint="eastAsia" w:ascii="宋体" w:hAnsi="宋体" w:eastAsia="宋体" w:cs="宋体"/>
          <w:color w:val="auto"/>
          <w:spacing w:val="24"/>
          <w:sz w:val="21"/>
          <w:szCs w:val="21"/>
          <w:u w:val="single" w:color="auto"/>
        </w:rPr>
        <w:t xml:space="preserve">     </w:t>
      </w:r>
      <w:r>
        <w:rPr>
          <w:rFonts w:hint="eastAsia" w:ascii="宋体" w:hAnsi="宋体" w:eastAsia="宋体" w:cs="宋体"/>
          <w:color w:val="auto"/>
          <w:spacing w:val="-13"/>
          <w:sz w:val="21"/>
          <w:szCs w:val="21"/>
        </w:rPr>
        <w:t>（</w:t>
      </w:r>
      <w:r>
        <w:rPr>
          <w:rFonts w:hint="eastAsia" w:ascii="宋体" w:hAnsi="宋体" w:eastAsia="宋体" w:cs="宋体"/>
          <w:color w:val="auto"/>
          <w:sz w:val="21"/>
          <w:szCs w:val="21"/>
        </w:rPr>
        <w:t>签字或盖章）</w:t>
      </w:r>
    </w:p>
    <w:p w14:paraId="5CB80C7B">
      <w:pPr>
        <w:keepNext w:val="0"/>
        <w:keepLines w:val="0"/>
        <w:pageBreakBefore w:val="0"/>
        <w:widowControl/>
        <w:kinsoku/>
        <w:wordWrap/>
        <w:overflowPunct/>
        <w:topLinePunct w:val="0"/>
        <w:autoSpaceDE/>
        <w:autoSpaceDN/>
        <w:bidi w:val="0"/>
        <w:adjustRightInd/>
        <w:snapToGrid/>
        <w:spacing w:line="222" w:lineRule="auto"/>
        <w:ind w:left="1890" w:leftChars="900"/>
        <w:textAlignment w:val="auto"/>
        <w:rPr>
          <w:rFonts w:hint="eastAsia" w:ascii="宋体" w:hAnsi="宋体" w:eastAsia="宋体" w:cs="宋体"/>
          <w:color w:val="auto"/>
          <w:sz w:val="21"/>
          <w:szCs w:val="21"/>
        </w:rPr>
      </w:pPr>
    </w:p>
    <w:p w14:paraId="3EABDCFA">
      <w:pPr>
        <w:keepNext w:val="0"/>
        <w:keepLines w:val="0"/>
        <w:pageBreakBefore w:val="0"/>
        <w:widowControl/>
        <w:kinsoku/>
        <w:wordWrap/>
        <w:overflowPunct/>
        <w:topLinePunct w:val="0"/>
        <w:autoSpaceDE/>
        <w:autoSpaceDN/>
        <w:bidi w:val="0"/>
        <w:adjustRightInd/>
        <w:snapToGrid/>
        <w:spacing w:before="41" w:line="223" w:lineRule="auto"/>
        <w:ind w:firstLine="1848" w:firstLineChars="1200"/>
        <w:textAlignment w:val="auto"/>
        <w:rPr>
          <w:rFonts w:hint="eastAsia" w:ascii="宋体" w:hAnsi="宋体" w:eastAsia="宋体" w:cs="宋体"/>
          <w:color w:val="auto"/>
          <w:sz w:val="21"/>
          <w:szCs w:val="21"/>
        </w:rPr>
      </w:pPr>
      <w:r>
        <w:rPr>
          <w:rFonts w:hint="eastAsia" w:ascii="宋体" w:hAnsi="宋体" w:eastAsia="宋体" w:cs="宋体"/>
          <w:color w:val="auto"/>
          <w:spacing w:val="-28"/>
          <w:sz w:val="21"/>
          <w:szCs w:val="21"/>
        </w:rPr>
        <w:t>日</w:t>
      </w:r>
      <w:r>
        <w:rPr>
          <w:rFonts w:hint="eastAsia" w:ascii="宋体" w:hAnsi="宋体" w:eastAsia="宋体" w:cs="宋体"/>
          <w:color w:val="auto"/>
          <w:spacing w:val="4"/>
          <w:sz w:val="21"/>
          <w:szCs w:val="21"/>
        </w:rPr>
        <w:t xml:space="preserve">    </w:t>
      </w:r>
      <w:r>
        <w:rPr>
          <w:rFonts w:hint="eastAsia" w:ascii="宋体" w:hAnsi="宋体" w:eastAsia="宋体" w:cs="宋体"/>
          <w:color w:val="auto"/>
          <w:spacing w:val="-28"/>
          <w:sz w:val="21"/>
          <w:szCs w:val="21"/>
        </w:rPr>
        <w:t>期：</w:t>
      </w:r>
    </w:p>
    <w:p w14:paraId="70DDA35C">
      <w:pPr>
        <w:pStyle w:val="19"/>
        <w:spacing w:line="275" w:lineRule="auto"/>
        <w:rPr>
          <w:rFonts w:hint="eastAsia" w:ascii="宋体" w:hAnsi="宋体" w:eastAsia="宋体" w:cs="宋体"/>
          <w:color w:val="auto"/>
          <w:sz w:val="21"/>
          <w:szCs w:val="21"/>
        </w:rPr>
      </w:pPr>
    </w:p>
    <w:p w14:paraId="5A8B56D5">
      <w:pPr>
        <w:spacing w:before="79" w:line="345" w:lineRule="auto"/>
        <w:ind w:right="74" w:firstLine="64"/>
        <w:rPr>
          <w:rFonts w:hint="eastAsia" w:ascii="宋体" w:hAnsi="宋体" w:eastAsia="宋体" w:cs="宋体"/>
          <w:color w:val="auto"/>
          <w:sz w:val="21"/>
          <w:szCs w:val="21"/>
        </w:rPr>
      </w:pPr>
      <w:r>
        <w:rPr>
          <w:rFonts w:hint="eastAsia" w:ascii="宋体" w:hAnsi="宋体" w:eastAsia="宋体" w:cs="宋体"/>
          <w:color w:val="auto"/>
          <w:spacing w:val="-1"/>
          <w:sz w:val="21"/>
          <w:szCs w:val="21"/>
        </w:rPr>
        <w:t>注: 1、☆1 指竞争性谈判文件中的技术规格(参数),谈判供应商应按照竞争性谈判文</w:t>
      </w:r>
      <w:r>
        <w:rPr>
          <w:rFonts w:hint="eastAsia" w:ascii="宋体" w:hAnsi="宋体" w:eastAsia="宋体" w:cs="宋体"/>
          <w:color w:val="auto"/>
          <w:spacing w:val="-2"/>
          <w:sz w:val="21"/>
          <w:szCs w:val="21"/>
        </w:rPr>
        <w:t>件中的内容逐条抄写。</w:t>
      </w:r>
    </w:p>
    <w:p w14:paraId="1A9FB3ED">
      <w:pPr>
        <w:spacing w:before="39" w:line="290" w:lineRule="auto"/>
        <w:ind w:left="61" w:firstLine="471"/>
        <w:rPr>
          <w:rFonts w:hint="eastAsia" w:ascii="宋体" w:hAnsi="宋体" w:eastAsia="宋体" w:cs="宋体"/>
          <w:color w:val="auto"/>
          <w:sz w:val="21"/>
          <w:szCs w:val="21"/>
        </w:rPr>
      </w:pPr>
      <w:r>
        <w:rPr>
          <w:rFonts w:hint="eastAsia" w:ascii="宋体" w:hAnsi="宋体" w:eastAsia="宋体" w:cs="宋体"/>
          <w:color w:val="auto"/>
          <w:spacing w:val="-1"/>
          <w:sz w:val="21"/>
          <w:szCs w:val="21"/>
        </w:rPr>
        <w:t>2、☆2 指谈判供应商拟提供的谈判产品的功能及技术规格(参数),谈判供应商应</w:t>
      </w:r>
      <w:r>
        <w:rPr>
          <w:rFonts w:hint="eastAsia" w:ascii="宋体" w:hAnsi="宋体" w:eastAsia="宋体" w:cs="宋体"/>
          <w:color w:val="auto"/>
          <w:spacing w:val="-3"/>
          <w:sz w:val="21"/>
          <w:szCs w:val="21"/>
        </w:rPr>
        <w:t>逐条如实填写。</w:t>
      </w:r>
    </w:p>
    <w:p w14:paraId="5C3098DB">
      <w:pPr>
        <w:rPr>
          <w:rFonts w:hint="eastAsia" w:ascii="宋体" w:hAnsi="宋体" w:eastAsia="宋体" w:cs="宋体"/>
          <w:sz w:val="21"/>
          <w:szCs w:val="21"/>
        </w:rPr>
      </w:pPr>
      <w:r>
        <w:rPr>
          <w:rFonts w:hint="eastAsia" w:ascii="宋体" w:hAnsi="宋体" w:eastAsia="宋体" w:cs="宋体"/>
          <w:color w:val="auto"/>
          <w:spacing w:val="-1"/>
          <w:sz w:val="21"/>
          <w:szCs w:val="21"/>
        </w:rPr>
        <w:t>3、偏离说明填写：优于</w:t>
      </w:r>
      <w:r>
        <w:rPr>
          <w:rFonts w:hint="eastAsia" w:ascii="宋体" w:hAnsi="宋体" w:eastAsia="宋体" w:cs="宋体"/>
          <w:color w:val="auto"/>
          <w:spacing w:val="-1"/>
          <w:sz w:val="21"/>
          <w:szCs w:val="21"/>
          <w:lang w:val="en-US" w:eastAsia="zh-CN"/>
        </w:rPr>
        <w:t>、</w:t>
      </w:r>
      <w:r>
        <w:rPr>
          <w:rFonts w:hint="eastAsia" w:ascii="宋体" w:hAnsi="宋体" w:eastAsia="宋体" w:cs="宋体"/>
          <w:color w:val="auto"/>
          <w:spacing w:val="-1"/>
          <w:sz w:val="21"/>
          <w:szCs w:val="21"/>
        </w:rPr>
        <w:t>满足</w:t>
      </w:r>
      <w:r>
        <w:rPr>
          <w:rFonts w:hint="eastAsia" w:ascii="宋体" w:hAnsi="宋体" w:eastAsia="宋体" w:cs="宋体"/>
          <w:color w:val="auto"/>
          <w:spacing w:val="-1"/>
          <w:sz w:val="21"/>
          <w:szCs w:val="21"/>
          <w:lang w:val="en-US" w:eastAsia="zh-CN"/>
        </w:rPr>
        <w:t>或低于</w:t>
      </w:r>
      <w:r>
        <w:rPr>
          <w:rFonts w:hint="eastAsia" w:ascii="宋体" w:hAnsi="宋体" w:eastAsia="宋体" w:cs="宋体"/>
          <w:color w:val="auto"/>
          <w:spacing w:val="-1"/>
          <w:sz w:val="21"/>
          <w:szCs w:val="21"/>
        </w:rPr>
        <w:t>。</w:t>
      </w:r>
    </w:p>
    <w:p w14:paraId="5C21DACA">
      <w:pPr>
        <w:spacing w:before="160" w:after="80"/>
        <w:jc w:val="left"/>
        <w:rPr>
          <w:rFonts w:hint="eastAsia" w:ascii="宋体" w:hAnsi="宋体" w:eastAsia="宋体" w:cs="宋体"/>
          <w:b/>
          <w:sz w:val="21"/>
          <w:szCs w:val="21"/>
        </w:rPr>
      </w:pPr>
    </w:p>
    <w:p w14:paraId="222523E0">
      <w:pPr>
        <w:spacing w:before="160" w:after="80"/>
        <w:jc w:val="left"/>
        <w:rPr>
          <w:rFonts w:hint="eastAsia" w:ascii="宋体" w:hAnsi="宋体" w:eastAsia="宋体" w:cs="宋体"/>
          <w:b/>
          <w:sz w:val="21"/>
          <w:szCs w:val="21"/>
        </w:rPr>
      </w:pPr>
    </w:p>
    <w:p w14:paraId="41EF51DF">
      <w:pPr>
        <w:spacing w:before="160" w:after="80"/>
        <w:jc w:val="left"/>
        <w:rPr>
          <w:rFonts w:hint="eastAsia" w:ascii="宋体" w:hAnsi="宋体" w:eastAsia="宋体" w:cs="宋体"/>
          <w:b/>
          <w:sz w:val="21"/>
          <w:szCs w:val="21"/>
        </w:rPr>
      </w:pPr>
    </w:p>
    <w:p w14:paraId="5D86F8CC">
      <w:pPr>
        <w:spacing w:before="160" w:after="80"/>
        <w:jc w:val="left"/>
        <w:rPr>
          <w:rFonts w:hint="eastAsia" w:ascii="宋体" w:hAnsi="宋体" w:eastAsia="宋体" w:cs="宋体"/>
          <w:sz w:val="21"/>
          <w:szCs w:val="21"/>
        </w:rPr>
      </w:pPr>
      <w:r>
        <w:rPr>
          <w:rFonts w:hint="eastAsia" w:ascii="宋体" w:hAnsi="宋体" w:eastAsia="宋体" w:cs="宋体"/>
          <w:b/>
          <w:sz w:val="21"/>
          <w:szCs w:val="21"/>
        </w:rPr>
        <w:t>附表</w:t>
      </w:r>
      <w:r>
        <w:rPr>
          <w:rFonts w:hint="eastAsia" w:cs="宋体"/>
          <w:b/>
          <w:sz w:val="21"/>
          <w:szCs w:val="21"/>
          <w:lang w:val="en-US" w:eastAsia="zh-CN"/>
        </w:rPr>
        <w:t>2</w:t>
      </w:r>
      <w:r>
        <w:rPr>
          <w:rFonts w:hint="eastAsia" w:ascii="宋体" w:hAnsi="宋体" w:eastAsia="宋体" w:cs="宋体"/>
          <w:b/>
          <w:sz w:val="21"/>
          <w:szCs w:val="21"/>
        </w:rPr>
        <w:t>：项目管理机构组成表</w:t>
      </w:r>
    </w:p>
    <w:tbl>
      <w:tblPr>
        <w:tblStyle w:val="34"/>
        <w:tblpPr w:leftFromText="180" w:rightFromText="180" w:vertAnchor="text" w:horzAnchor="page" w:tblpX="1346" w:tblpY="50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964"/>
        <w:gridCol w:w="766"/>
        <w:gridCol w:w="766"/>
        <w:gridCol w:w="1067"/>
        <w:gridCol w:w="1067"/>
        <w:gridCol w:w="2119"/>
        <w:gridCol w:w="1819"/>
      </w:tblGrid>
      <w:tr w14:paraId="1EDC5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trPr>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3603E">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序号</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0BE6A">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姓名</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6EC4">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性别</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A4C46">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年龄</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01C0E">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学历</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743D3">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专业</w:t>
            </w:r>
          </w:p>
        </w:tc>
        <w:tc>
          <w:tcPr>
            <w:tcW w:w="2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31D87">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资格证书及编号</w:t>
            </w:r>
          </w:p>
        </w:tc>
        <w:tc>
          <w:tcPr>
            <w:tcW w:w="1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DFCD2">
            <w:pPr>
              <w:spacing w:after="0" w:line="240" w:lineRule="auto"/>
              <w:jc w:val="center"/>
              <w:rPr>
                <w:rFonts w:hint="eastAsia" w:ascii="宋体" w:hAnsi="宋体" w:eastAsia="宋体" w:cs="宋体"/>
                <w:sz w:val="21"/>
                <w:szCs w:val="21"/>
              </w:rPr>
            </w:pPr>
            <w:r>
              <w:rPr>
                <w:rFonts w:hint="eastAsia" w:ascii="宋体" w:hAnsi="宋体" w:eastAsia="宋体" w:cs="宋体"/>
                <w:b/>
                <w:sz w:val="21"/>
                <w:szCs w:val="21"/>
              </w:rPr>
              <w:t>拟在本项目中担任岗位</w:t>
            </w:r>
          </w:p>
        </w:tc>
      </w:tr>
      <w:tr w14:paraId="1159A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1645711">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983" w:type="dxa"/>
            <w:tcBorders>
              <w:top w:val="single" w:color="000000" w:sz="4" w:space="0"/>
              <w:left w:val="single" w:color="000000" w:sz="4" w:space="0"/>
              <w:bottom w:val="single" w:color="000000" w:sz="4" w:space="0"/>
              <w:right w:val="single" w:color="000000" w:sz="4" w:space="0"/>
            </w:tcBorders>
            <w:vAlign w:val="center"/>
          </w:tcPr>
          <w:p w14:paraId="3067A003">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532E7933">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1673A6FC">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09E81A53">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6B9DF00C">
            <w:pPr>
              <w:spacing w:after="0" w:line="240" w:lineRule="auto"/>
              <w:jc w:val="center"/>
              <w:rPr>
                <w:rFonts w:hint="eastAsia" w:ascii="宋体" w:hAnsi="宋体" w:eastAsia="宋体" w:cs="宋体"/>
                <w:sz w:val="21"/>
                <w:szCs w:val="21"/>
              </w:rPr>
            </w:pPr>
          </w:p>
        </w:tc>
        <w:tc>
          <w:tcPr>
            <w:tcW w:w="2180" w:type="dxa"/>
            <w:tcBorders>
              <w:top w:val="single" w:color="000000" w:sz="4" w:space="0"/>
              <w:left w:val="single" w:color="000000" w:sz="4" w:space="0"/>
              <w:bottom w:val="single" w:color="000000" w:sz="4" w:space="0"/>
              <w:right w:val="single" w:color="000000" w:sz="4" w:space="0"/>
            </w:tcBorders>
            <w:vAlign w:val="center"/>
          </w:tcPr>
          <w:p w14:paraId="5005A6F6">
            <w:pPr>
              <w:spacing w:after="0" w:line="240" w:lineRule="auto"/>
              <w:jc w:val="center"/>
              <w:rPr>
                <w:rFonts w:hint="eastAsia" w:ascii="宋体" w:hAnsi="宋体" w:eastAsia="宋体" w:cs="宋体"/>
                <w:sz w:val="21"/>
                <w:szCs w:val="21"/>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159F706F">
            <w:pPr>
              <w:spacing w:after="0" w:line="240" w:lineRule="auto"/>
              <w:jc w:val="center"/>
              <w:rPr>
                <w:rFonts w:hint="eastAsia" w:ascii="宋体" w:hAnsi="宋体" w:eastAsia="宋体" w:cs="宋体"/>
                <w:sz w:val="21"/>
                <w:szCs w:val="21"/>
              </w:rPr>
            </w:pPr>
          </w:p>
        </w:tc>
      </w:tr>
      <w:tr w14:paraId="7F8D8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C432212">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983" w:type="dxa"/>
            <w:tcBorders>
              <w:top w:val="single" w:color="000000" w:sz="4" w:space="0"/>
              <w:left w:val="single" w:color="000000" w:sz="4" w:space="0"/>
              <w:bottom w:val="single" w:color="000000" w:sz="4" w:space="0"/>
              <w:right w:val="single" w:color="000000" w:sz="4" w:space="0"/>
            </w:tcBorders>
            <w:vAlign w:val="center"/>
          </w:tcPr>
          <w:p w14:paraId="03524A0D">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2B70D2FE">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7820E626">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0E3FEEF4">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70679BAC">
            <w:pPr>
              <w:spacing w:after="0" w:line="240" w:lineRule="auto"/>
              <w:jc w:val="center"/>
              <w:rPr>
                <w:rFonts w:hint="eastAsia" w:ascii="宋体" w:hAnsi="宋体" w:eastAsia="宋体" w:cs="宋体"/>
                <w:sz w:val="21"/>
                <w:szCs w:val="21"/>
              </w:rPr>
            </w:pPr>
          </w:p>
        </w:tc>
        <w:tc>
          <w:tcPr>
            <w:tcW w:w="2180" w:type="dxa"/>
            <w:tcBorders>
              <w:top w:val="single" w:color="000000" w:sz="4" w:space="0"/>
              <w:left w:val="single" w:color="000000" w:sz="4" w:space="0"/>
              <w:bottom w:val="single" w:color="000000" w:sz="4" w:space="0"/>
              <w:right w:val="single" w:color="000000" w:sz="4" w:space="0"/>
            </w:tcBorders>
            <w:vAlign w:val="center"/>
          </w:tcPr>
          <w:p w14:paraId="040EB404">
            <w:pPr>
              <w:spacing w:after="0" w:line="240" w:lineRule="auto"/>
              <w:jc w:val="center"/>
              <w:rPr>
                <w:rFonts w:hint="eastAsia" w:ascii="宋体" w:hAnsi="宋体" w:eastAsia="宋体" w:cs="宋体"/>
                <w:sz w:val="21"/>
                <w:szCs w:val="21"/>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47BCC2F2">
            <w:pPr>
              <w:spacing w:after="0" w:line="240" w:lineRule="auto"/>
              <w:jc w:val="center"/>
              <w:rPr>
                <w:rFonts w:hint="eastAsia" w:ascii="宋体" w:hAnsi="宋体" w:eastAsia="宋体" w:cs="宋体"/>
                <w:sz w:val="21"/>
                <w:szCs w:val="21"/>
              </w:rPr>
            </w:pPr>
          </w:p>
        </w:tc>
      </w:tr>
      <w:tr w14:paraId="73BB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5BC78CA0">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983" w:type="dxa"/>
            <w:tcBorders>
              <w:top w:val="single" w:color="000000" w:sz="4" w:space="0"/>
              <w:left w:val="single" w:color="000000" w:sz="4" w:space="0"/>
              <w:bottom w:val="single" w:color="000000" w:sz="4" w:space="0"/>
              <w:right w:val="single" w:color="000000" w:sz="4" w:space="0"/>
            </w:tcBorders>
            <w:vAlign w:val="center"/>
          </w:tcPr>
          <w:p w14:paraId="2AAA15B6">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5C951F66">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077D6B8A">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7F0BDF15">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23A98F6E">
            <w:pPr>
              <w:spacing w:after="0" w:line="240" w:lineRule="auto"/>
              <w:jc w:val="center"/>
              <w:rPr>
                <w:rFonts w:hint="eastAsia" w:ascii="宋体" w:hAnsi="宋体" w:eastAsia="宋体" w:cs="宋体"/>
                <w:sz w:val="21"/>
                <w:szCs w:val="21"/>
              </w:rPr>
            </w:pPr>
          </w:p>
        </w:tc>
        <w:tc>
          <w:tcPr>
            <w:tcW w:w="2180" w:type="dxa"/>
            <w:tcBorders>
              <w:top w:val="single" w:color="000000" w:sz="4" w:space="0"/>
              <w:left w:val="single" w:color="000000" w:sz="4" w:space="0"/>
              <w:bottom w:val="single" w:color="000000" w:sz="4" w:space="0"/>
              <w:right w:val="single" w:color="000000" w:sz="4" w:space="0"/>
            </w:tcBorders>
            <w:vAlign w:val="center"/>
          </w:tcPr>
          <w:p w14:paraId="5F7D9919">
            <w:pPr>
              <w:spacing w:after="0" w:line="240" w:lineRule="auto"/>
              <w:jc w:val="center"/>
              <w:rPr>
                <w:rFonts w:hint="eastAsia" w:ascii="宋体" w:hAnsi="宋体" w:eastAsia="宋体" w:cs="宋体"/>
                <w:sz w:val="21"/>
                <w:szCs w:val="21"/>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0E514EC2">
            <w:pPr>
              <w:spacing w:after="0" w:line="240" w:lineRule="auto"/>
              <w:jc w:val="center"/>
              <w:rPr>
                <w:rFonts w:hint="eastAsia" w:ascii="宋体" w:hAnsi="宋体" w:eastAsia="宋体" w:cs="宋体"/>
                <w:sz w:val="21"/>
                <w:szCs w:val="21"/>
              </w:rPr>
            </w:pPr>
          </w:p>
        </w:tc>
      </w:tr>
      <w:tr w14:paraId="75B93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9022F6D">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983" w:type="dxa"/>
            <w:tcBorders>
              <w:top w:val="single" w:color="000000" w:sz="4" w:space="0"/>
              <w:left w:val="single" w:color="000000" w:sz="4" w:space="0"/>
              <w:bottom w:val="single" w:color="000000" w:sz="4" w:space="0"/>
              <w:right w:val="single" w:color="000000" w:sz="4" w:space="0"/>
            </w:tcBorders>
            <w:vAlign w:val="center"/>
          </w:tcPr>
          <w:p w14:paraId="4FC84DC0">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19088900">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2A3D32EA">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333E57E9">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6CDC571B">
            <w:pPr>
              <w:spacing w:after="0" w:line="240" w:lineRule="auto"/>
              <w:jc w:val="center"/>
              <w:rPr>
                <w:rFonts w:hint="eastAsia" w:ascii="宋体" w:hAnsi="宋体" w:eastAsia="宋体" w:cs="宋体"/>
                <w:sz w:val="21"/>
                <w:szCs w:val="21"/>
              </w:rPr>
            </w:pPr>
          </w:p>
        </w:tc>
        <w:tc>
          <w:tcPr>
            <w:tcW w:w="2180" w:type="dxa"/>
            <w:tcBorders>
              <w:top w:val="single" w:color="000000" w:sz="4" w:space="0"/>
              <w:left w:val="single" w:color="000000" w:sz="4" w:space="0"/>
              <w:bottom w:val="single" w:color="000000" w:sz="4" w:space="0"/>
              <w:right w:val="single" w:color="000000" w:sz="4" w:space="0"/>
            </w:tcBorders>
            <w:vAlign w:val="center"/>
          </w:tcPr>
          <w:p w14:paraId="30532034">
            <w:pPr>
              <w:spacing w:after="0" w:line="240" w:lineRule="auto"/>
              <w:jc w:val="center"/>
              <w:rPr>
                <w:rFonts w:hint="eastAsia" w:ascii="宋体" w:hAnsi="宋体" w:eastAsia="宋体" w:cs="宋体"/>
                <w:sz w:val="21"/>
                <w:szCs w:val="21"/>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2A3312CB">
            <w:pPr>
              <w:spacing w:after="0" w:line="240" w:lineRule="auto"/>
              <w:jc w:val="center"/>
              <w:rPr>
                <w:rFonts w:hint="eastAsia" w:ascii="宋体" w:hAnsi="宋体" w:eastAsia="宋体" w:cs="宋体"/>
                <w:sz w:val="21"/>
                <w:szCs w:val="21"/>
              </w:rPr>
            </w:pPr>
          </w:p>
        </w:tc>
      </w:tr>
      <w:tr w14:paraId="4A654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95CBE01">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983" w:type="dxa"/>
            <w:tcBorders>
              <w:top w:val="single" w:color="000000" w:sz="4" w:space="0"/>
              <w:left w:val="single" w:color="000000" w:sz="4" w:space="0"/>
              <w:bottom w:val="single" w:color="000000" w:sz="4" w:space="0"/>
              <w:right w:val="single" w:color="000000" w:sz="4" w:space="0"/>
            </w:tcBorders>
            <w:vAlign w:val="center"/>
          </w:tcPr>
          <w:p w14:paraId="05F1C10D">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472E45AF">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061C0E93">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230B1787">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3E21B2A2">
            <w:pPr>
              <w:spacing w:after="0" w:line="240" w:lineRule="auto"/>
              <w:jc w:val="center"/>
              <w:rPr>
                <w:rFonts w:hint="eastAsia" w:ascii="宋体" w:hAnsi="宋体" w:eastAsia="宋体" w:cs="宋体"/>
                <w:sz w:val="21"/>
                <w:szCs w:val="21"/>
              </w:rPr>
            </w:pPr>
          </w:p>
        </w:tc>
        <w:tc>
          <w:tcPr>
            <w:tcW w:w="2180" w:type="dxa"/>
            <w:tcBorders>
              <w:top w:val="single" w:color="000000" w:sz="4" w:space="0"/>
              <w:left w:val="single" w:color="000000" w:sz="4" w:space="0"/>
              <w:bottom w:val="single" w:color="000000" w:sz="4" w:space="0"/>
              <w:right w:val="single" w:color="000000" w:sz="4" w:space="0"/>
            </w:tcBorders>
            <w:vAlign w:val="center"/>
          </w:tcPr>
          <w:p w14:paraId="4348AD60">
            <w:pPr>
              <w:spacing w:after="0" w:line="240" w:lineRule="auto"/>
              <w:jc w:val="center"/>
              <w:rPr>
                <w:rFonts w:hint="eastAsia" w:ascii="宋体" w:hAnsi="宋体" w:eastAsia="宋体" w:cs="宋体"/>
                <w:sz w:val="21"/>
                <w:szCs w:val="21"/>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33678910">
            <w:pPr>
              <w:spacing w:after="0" w:line="240" w:lineRule="auto"/>
              <w:jc w:val="center"/>
              <w:rPr>
                <w:rFonts w:hint="eastAsia" w:ascii="宋体" w:hAnsi="宋体" w:eastAsia="宋体" w:cs="宋体"/>
                <w:sz w:val="21"/>
                <w:szCs w:val="21"/>
              </w:rPr>
            </w:pPr>
          </w:p>
        </w:tc>
      </w:tr>
      <w:tr w14:paraId="4762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36D8BB1A">
            <w:pPr>
              <w:spacing w:after="0" w:line="24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983" w:type="dxa"/>
            <w:tcBorders>
              <w:top w:val="single" w:color="000000" w:sz="4" w:space="0"/>
              <w:left w:val="single" w:color="000000" w:sz="4" w:space="0"/>
              <w:bottom w:val="single" w:color="000000" w:sz="4" w:space="0"/>
              <w:right w:val="single" w:color="000000" w:sz="4" w:space="0"/>
            </w:tcBorders>
            <w:vAlign w:val="center"/>
          </w:tcPr>
          <w:p w14:paraId="0E86BA4A">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53DCE890">
            <w:pPr>
              <w:spacing w:after="0" w:line="240" w:lineRule="auto"/>
              <w:jc w:val="center"/>
              <w:rPr>
                <w:rFonts w:hint="eastAsia" w:ascii="宋体" w:hAnsi="宋体" w:eastAsia="宋体" w:cs="宋体"/>
                <w:sz w:val="21"/>
                <w:szCs w:val="21"/>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35CE161A">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6BBD3486">
            <w:pPr>
              <w:spacing w:after="0" w:line="240" w:lineRule="auto"/>
              <w:jc w:val="center"/>
              <w:rPr>
                <w:rFonts w:hint="eastAsia" w:ascii="宋体" w:hAnsi="宋体" w:eastAsia="宋体" w:cs="宋体"/>
                <w:sz w:val="21"/>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70A571FA">
            <w:pPr>
              <w:spacing w:after="0" w:line="240" w:lineRule="auto"/>
              <w:jc w:val="center"/>
              <w:rPr>
                <w:rFonts w:hint="eastAsia" w:ascii="宋体" w:hAnsi="宋体" w:eastAsia="宋体" w:cs="宋体"/>
                <w:sz w:val="21"/>
                <w:szCs w:val="21"/>
              </w:rPr>
            </w:pPr>
          </w:p>
        </w:tc>
        <w:tc>
          <w:tcPr>
            <w:tcW w:w="2180" w:type="dxa"/>
            <w:tcBorders>
              <w:top w:val="single" w:color="000000" w:sz="4" w:space="0"/>
              <w:left w:val="single" w:color="000000" w:sz="4" w:space="0"/>
              <w:bottom w:val="single" w:color="000000" w:sz="4" w:space="0"/>
              <w:right w:val="single" w:color="000000" w:sz="4" w:space="0"/>
            </w:tcBorders>
            <w:vAlign w:val="center"/>
          </w:tcPr>
          <w:p w14:paraId="38159349">
            <w:pPr>
              <w:spacing w:after="0" w:line="240" w:lineRule="auto"/>
              <w:jc w:val="center"/>
              <w:rPr>
                <w:rFonts w:hint="eastAsia" w:ascii="宋体" w:hAnsi="宋体" w:eastAsia="宋体" w:cs="宋体"/>
                <w:sz w:val="21"/>
                <w:szCs w:val="21"/>
              </w:rPr>
            </w:pPr>
          </w:p>
        </w:tc>
        <w:tc>
          <w:tcPr>
            <w:tcW w:w="1869" w:type="dxa"/>
            <w:tcBorders>
              <w:top w:val="single" w:color="000000" w:sz="4" w:space="0"/>
              <w:left w:val="single" w:color="000000" w:sz="4" w:space="0"/>
              <w:bottom w:val="single" w:color="000000" w:sz="4" w:space="0"/>
              <w:right w:val="single" w:color="000000" w:sz="4" w:space="0"/>
            </w:tcBorders>
            <w:vAlign w:val="center"/>
          </w:tcPr>
          <w:p w14:paraId="1297E70E">
            <w:pPr>
              <w:spacing w:after="0" w:line="240" w:lineRule="auto"/>
              <w:jc w:val="center"/>
              <w:rPr>
                <w:rFonts w:hint="eastAsia" w:ascii="宋体" w:hAnsi="宋体" w:eastAsia="宋体" w:cs="宋体"/>
                <w:sz w:val="21"/>
                <w:szCs w:val="21"/>
              </w:rPr>
            </w:pPr>
          </w:p>
        </w:tc>
      </w:tr>
    </w:tbl>
    <w:p w14:paraId="53D4B942">
      <w:pPr>
        <w:rPr>
          <w:rFonts w:hint="eastAsia" w:ascii="宋体" w:hAnsi="宋体" w:eastAsia="宋体" w:cs="宋体"/>
          <w:sz w:val="21"/>
          <w:szCs w:val="21"/>
        </w:rPr>
      </w:pPr>
    </w:p>
    <w:p w14:paraId="3BE07797">
      <w:pPr>
        <w:keepNext w:val="0"/>
        <w:keepLines w:val="0"/>
        <w:pageBreakBefore w:val="0"/>
        <w:widowControl/>
        <w:kinsoku/>
        <w:wordWrap/>
        <w:overflowPunct/>
        <w:topLinePunct w:val="0"/>
        <w:autoSpaceDE/>
        <w:autoSpaceDN/>
        <w:bidi w:val="0"/>
        <w:adjustRightInd/>
        <w:snapToGrid/>
        <w:spacing w:line="480" w:lineRule="auto"/>
        <w:ind w:left="3968"/>
        <w:textAlignment w:val="auto"/>
        <w:rPr>
          <w:rFonts w:hint="eastAsia" w:ascii="宋体" w:hAnsi="宋体" w:eastAsia="宋体" w:cs="宋体"/>
          <w:sz w:val="21"/>
          <w:szCs w:val="21"/>
        </w:rPr>
      </w:pPr>
      <w:r>
        <w:rPr>
          <w:rFonts w:hint="eastAsia" w:ascii="宋体" w:hAnsi="宋体" w:eastAsia="宋体" w:cs="宋体"/>
          <w:sz w:val="21"/>
          <w:szCs w:val="21"/>
        </w:rPr>
        <w:t xml:space="preserve">供应商名称(公章)：                         </w:t>
      </w:r>
    </w:p>
    <w:p w14:paraId="3182CA81">
      <w:pPr>
        <w:keepNext w:val="0"/>
        <w:keepLines w:val="0"/>
        <w:pageBreakBefore w:val="0"/>
        <w:widowControl/>
        <w:kinsoku/>
        <w:wordWrap/>
        <w:overflowPunct/>
        <w:topLinePunct w:val="0"/>
        <w:autoSpaceDE/>
        <w:autoSpaceDN/>
        <w:bidi w:val="0"/>
        <w:adjustRightInd/>
        <w:snapToGrid/>
        <w:spacing w:line="480" w:lineRule="auto"/>
        <w:ind w:left="3968"/>
        <w:textAlignment w:val="auto"/>
        <w:rPr>
          <w:rFonts w:hint="eastAsia" w:ascii="宋体" w:hAnsi="宋体" w:eastAsia="宋体" w:cs="宋体"/>
          <w:b w:val="0"/>
          <w:bCs w:val="0"/>
          <w:color w:val="auto"/>
          <w:sz w:val="21"/>
          <w:szCs w:val="21"/>
          <w:lang w:val="en-US" w:eastAsia="en-US" w:bidi="ar-SA"/>
        </w:rPr>
      </w:pPr>
      <w:r>
        <w:rPr>
          <w:rFonts w:hint="eastAsia" w:ascii="宋体" w:hAnsi="宋体" w:eastAsia="宋体" w:cs="宋体"/>
          <w:b w:val="0"/>
          <w:bCs w:val="0"/>
          <w:color w:val="auto"/>
          <w:sz w:val="21"/>
          <w:szCs w:val="21"/>
          <w:lang w:val="en-US" w:eastAsia="en-US" w:bidi="ar-SA"/>
        </w:rPr>
        <w:t>法定代表人或被授权人(盖章或签字)：</w:t>
      </w:r>
    </w:p>
    <w:p w14:paraId="65ED02D3">
      <w:pPr>
        <w:keepNext w:val="0"/>
        <w:keepLines w:val="0"/>
        <w:pageBreakBefore w:val="0"/>
        <w:widowControl/>
        <w:kinsoku/>
        <w:wordWrap/>
        <w:overflowPunct/>
        <w:topLinePunct w:val="0"/>
        <w:autoSpaceDE/>
        <w:autoSpaceDN/>
        <w:bidi w:val="0"/>
        <w:adjustRightInd/>
        <w:snapToGrid/>
        <w:spacing w:line="480" w:lineRule="auto"/>
        <w:ind w:left="3968"/>
        <w:textAlignment w:val="auto"/>
        <w:rPr>
          <w:rFonts w:hint="eastAsia" w:ascii="宋体" w:hAnsi="宋体" w:eastAsia="宋体" w:cs="宋体"/>
          <w:sz w:val="21"/>
          <w:szCs w:val="21"/>
        </w:rPr>
      </w:pPr>
      <w:r>
        <w:rPr>
          <w:rFonts w:hint="eastAsia" w:ascii="宋体" w:hAnsi="宋体" w:eastAsia="宋体" w:cs="宋体"/>
          <w:sz w:val="21"/>
          <w:szCs w:val="21"/>
        </w:rPr>
        <w:t>日         期 ：       年      月      日</w:t>
      </w:r>
    </w:p>
    <w:p w14:paraId="42AF7C74">
      <w:pPr>
        <w:rPr>
          <w:rFonts w:hint="eastAsia" w:ascii="宋体" w:hAnsi="宋体" w:eastAsia="宋体" w:cs="宋体"/>
          <w:sz w:val="21"/>
          <w:szCs w:val="21"/>
        </w:rPr>
      </w:pPr>
      <w:r>
        <w:rPr>
          <w:rFonts w:hint="eastAsia" w:ascii="宋体" w:hAnsi="宋体" w:eastAsia="宋体" w:cs="宋体"/>
          <w:sz w:val="21"/>
          <w:szCs w:val="21"/>
        </w:rPr>
        <w:br w:type="page"/>
      </w:r>
    </w:p>
    <w:p w14:paraId="1302B40C">
      <w:pPr>
        <w:pStyle w:val="3"/>
        <w:bidi w:val="0"/>
        <w:jc w:val="center"/>
        <w:rPr>
          <w:rFonts w:hint="eastAsia"/>
          <w:color w:val="auto"/>
        </w:rPr>
      </w:pPr>
      <w:r>
        <w:rPr>
          <w:rFonts w:hint="eastAsia"/>
          <w:color w:val="auto"/>
        </w:rPr>
        <w:t>七、陕西省政府采购供应商拒绝政府采购领域商业贿赂承诺书</w:t>
      </w:r>
    </w:p>
    <w:p w14:paraId="5DC31273">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为响应党中央、国务院关于治理政府采购领域商业贿赂行为的号召，我公司在此庄严承诺：</w:t>
      </w:r>
    </w:p>
    <w:p w14:paraId="46B03A8A">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1、在参与政府采购活动中遵纪守法、诚信经营、公平竞标。</w:t>
      </w:r>
    </w:p>
    <w:p w14:paraId="37E08B4B">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2、不向政府采购人、采购代理机构和政府采购评审专家进行任何形式的商业贿赂以谋取交易机会。</w:t>
      </w:r>
    </w:p>
    <w:p w14:paraId="5A98D2DC">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3、不向政府采购代理机构和采购人提供虚假资质文件或采用虚假应标方式参与政府采购市场竞争并谋取中标、成交。</w:t>
      </w:r>
    </w:p>
    <w:p w14:paraId="3D7F29BC">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4、不采取「围标、陪标」等商业欺诈手段获得政府采购定单。</w:t>
      </w:r>
    </w:p>
    <w:p w14:paraId="32CBAB90">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5、不采取不正当手段诋毁、排挤其他供应商。</w:t>
      </w:r>
    </w:p>
    <w:p w14:paraId="5D7B4695">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6、不在提供商品和服务时「偷梁换柱、以次充好」损害采购人的合法权益。</w:t>
      </w:r>
    </w:p>
    <w:p w14:paraId="08FB9F79">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7、不与采购人、采购代理机构政府采购评审专家或其它供应商恶意串通，进行质疑和投诉，维护政府采购市场秩序。</w:t>
      </w:r>
    </w:p>
    <w:p w14:paraId="137BD27E">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8、尊重和接受政府采购监督管理部门的监督和政府采购代理机构招标采购要求，承担因违约行为给采购人造成的损失。</w:t>
      </w:r>
    </w:p>
    <w:p w14:paraId="5FFB27A4">
      <w:pPr>
        <w:spacing w:after="40"/>
        <w:ind w:firstLine="420"/>
        <w:jc w:val="left"/>
        <w:rPr>
          <w:rFonts w:hint="eastAsia" w:ascii="宋体" w:hAnsi="宋体" w:eastAsia="宋体" w:cs="宋体"/>
          <w:sz w:val="21"/>
          <w:szCs w:val="21"/>
        </w:rPr>
      </w:pPr>
      <w:r>
        <w:rPr>
          <w:rFonts w:hint="eastAsia" w:ascii="宋体" w:hAnsi="宋体" w:eastAsia="宋体" w:cs="宋体"/>
          <w:b w:val="0"/>
          <w:sz w:val="21"/>
          <w:szCs w:val="21"/>
        </w:rPr>
        <w:t>9、不发生其他有悖于政府采购公开、公平、公正和诚信原则的行为。</w:t>
      </w:r>
    </w:p>
    <w:p w14:paraId="37555D40">
      <w:pPr>
        <w:rPr>
          <w:rFonts w:hint="eastAsia" w:ascii="宋体" w:hAnsi="宋体" w:eastAsia="宋体" w:cs="宋体"/>
          <w:sz w:val="21"/>
          <w:szCs w:val="21"/>
        </w:rPr>
      </w:pPr>
    </w:p>
    <w:p w14:paraId="60C1D334">
      <w:pPr>
        <w:rPr>
          <w:rFonts w:hint="eastAsia" w:ascii="宋体" w:hAnsi="宋体" w:eastAsia="宋体" w:cs="宋体"/>
          <w:sz w:val="21"/>
          <w:szCs w:val="21"/>
        </w:rPr>
      </w:pPr>
      <w:r>
        <w:rPr>
          <w:rFonts w:hint="eastAsia" w:ascii="宋体" w:hAnsi="宋体" w:eastAsia="宋体" w:cs="宋体"/>
          <w:sz w:val="21"/>
          <w:szCs w:val="21"/>
        </w:rPr>
        <w:t>承诺单位：                       （盖章）</w:t>
      </w:r>
    </w:p>
    <w:p w14:paraId="432E1AB9">
      <w:pPr>
        <w:rPr>
          <w:rFonts w:hint="eastAsia" w:ascii="宋体" w:hAnsi="宋体" w:eastAsia="宋体" w:cs="宋体"/>
          <w:sz w:val="21"/>
          <w:szCs w:val="21"/>
        </w:rPr>
      </w:pPr>
      <w:r>
        <w:rPr>
          <w:rFonts w:hint="eastAsia" w:ascii="宋体" w:hAnsi="宋体" w:eastAsia="宋体" w:cs="宋体"/>
          <w:sz w:val="21"/>
          <w:szCs w:val="21"/>
        </w:rPr>
        <w:t>被授权人：                       （签字）</w:t>
      </w:r>
    </w:p>
    <w:p w14:paraId="4D0C107C">
      <w:pPr>
        <w:rPr>
          <w:rFonts w:hint="eastAsia" w:ascii="宋体" w:hAnsi="宋体" w:eastAsia="宋体" w:cs="宋体"/>
          <w:sz w:val="21"/>
          <w:szCs w:val="21"/>
        </w:rPr>
      </w:pPr>
      <w:r>
        <w:rPr>
          <w:rFonts w:hint="eastAsia" w:ascii="宋体" w:hAnsi="宋体" w:eastAsia="宋体" w:cs="宋体"/>
          <w:sz w:val="21"/>
          <w:szCs w:val="21"/>
        </w:rPr>
        <w:t xml:space="preserve">地  址：                          </w:t>
      </w:r>
    </w:p>
    <w:p w14:paraId="15F1506C">
      <w:pPr>
        <w:rPr>
          <w:rFonts w:hint="eastAsia" w:ascii="宋体" w:hAnsi="宋体" w:eastAsia="宋体" w:cs="宋体"/>
          <w:sz w:val="21"/>
          <w:szCs w:val="21"/>
        </w:rPr>
      </w:pPr>
      <w:r>
        <w:rPr>
          <w:rFonts w:hint="eastAsia" w:ascii="宋体" w:hAnsi="宋体" w:eastAsia="宋体" w:cs="宋体"/>
          <w:sz w:val="21"/>
          <w:szCs w:val="21"/>
        </w:rPr>
        <w:t xml:space="preserve">电  话：                            </w:t>
      </w:r>
    </w:p>
    <w:p w14:paraId="72B1F283">
      <w:pPr>
        <w:rPr>
          <w:rFonts w:hint="eastAsia" w:ascii="宋体" w:hAnsi="宋体" w:eastAsia="宋体" w:cs="宋体"/>
          <w:sz w:val="21"/>
          <w:szCs w:val="21"/>
        </w:rPr>
      </w:pPr>
      <w:r>
        <w:rPr>
          <w:rFonts w:hint="eastAsia" w:ascii="宋体" w:hAnsi="宋体" w:eastAsia="宋体" w:cs="宋体"/>
          <w:sz w:val="21"/>
          <w:szCs w:val="21"/>
        </w:rPr>
        <w:t>日 期：     年   月    日</w:t>
      </w:r>
    </w:p>
    <w:p w14:paraId="231297D3">
      <w:pPr>
        <w:rPr>
          <w:rFonts w:hint="eastAsia" w:ascii="宋体" w:hAnsi="宋体" w:eastAsia="宋体" w:cs="宋体"/>
          <w:sz w:val="21"/>
          <w:szCs w:val="21"/>
        </w:rPr>
      </w:pPr>
      <w:r>
        <w:rPr>
          <w:rFonts w:hint="eastAsia" w:ascii="宋体" w:hAnsi="宋体" w:eastAsia="宋体" w:cs="宋体"/>
          <w:sz w:val="21"/>
          <w:szCs w:val="21"/>
        </w:rPr>
        <w:br w:type="page"/>
      </w:r>
    </w:p>
    <w:p w14:paraId="51C34F3A">
      <w:pPr>
        <w:pStyle w:val="3"/>
        <w:bidi w:val="0"/>
        <w:jc w:val="center"/>
        <w:rPr>
          <w:rFonts w:hint="eastAsia"/>
          <w:color w:val="auto"/>
        </w:rPr>
      </w:pPr>
      <w:r>
        <w:rPr>
          <w:rFonts w:hint="eastAsia"/>
          <w:color w:val="auto"/>
        </w:rPr>
        <w:t>八、其他资料（如有）</w:t>
      </w:r>
    </w:p>
    <w:p w14:paraId="009B61C9">
      <w:pPr>
        <w:spacing w:after="40"/>
        <w:jc w:val="left"/>
        <w:rPr>
          <w:rFonts w:hint="eastAsia" w:ascii="宋体" w:hAnsi="宋体" w:eastAsia="宋体" w:cs="宋体"/>
          <w:sz w:val="21"/>
          <w:szCs w:val="21"/>
        </w:rPr>
      </w:pPr>
      <w:r>
        <w:rPr>
          <w:rFonts w:hint="eastAsia" w:ascii="宋体" w:hAnsi="宋体" w:eastAsia="宋体" w:cs="宋体"/>
          <w:b w:val="0"/>
          <w:sz w:val="21"/>
          <w:szCs w:val="21"/>
        </w:rPr>
        <w:t>1、依据谈判文件要求，供应商认为有必要说明的其他内容；</w:t>
      </w:r>
    </w:p>
    <w:p w14:paraId="30D360EC">
      <w:pPr>
        <w:spacing w:after="40"/>
        <w:jc w:val="left"/>
        <w:rPr>
          <w:rFonts w:hint="eastAsia" w:ascii="宋体" w:hAnsi="宋体" w:eastAsia="宋体" w:cs="宋体"/>
          <w:sz w:val="21"/>
          <w:szCs w:val="21"/>
        </w:rPr>
      </w:pPr>
      <w:r>
        <w:rPr>
          <w:rFonts w:hint="eastAsia" w:ascii="宋体" w:hAnsi="宋体" w:eastAsia="宋体" w:cs="宋体"/>
          <w:b w:val="0"/>
          <w:sz w:val="21"/>
          <w:szCs w:val="21"/>
        </w:rPr>
        <w:t>2、供应商所投产品（含主要部件）的品牌、型号、生产厂家、产地、质量认证、检验报告等证明文件；</w:t>
      </w:r>
    </w:p>
    <w:p w14:paraId="67C943FE">
      <w:pPr>
        <w:spacing w:after="40"/>
        <w:jc w:val="left"/>
        <w:rPr>
          <w:rFonts w:hint="eastAsia" w:ascii="宋体" w:hAnsi="宋体" w:eastAsia="宋体" w:cs="宋体"/>
          <w:sz w:val="21"/>
          <w:szCs w:val="21"/>
        </w:rPr>
      </w:pPr>
      <w:r>
        <w:rPr>
          <w:rFonts w:hint="eastAsia" w:ascii="宋体" w:hAnsi="宋体" w:eastAsia="宋体" w:cs="宋体"/>
          <w:b w:val="0"/>
          <w:sz w:val="21"/>
          <w:szCs w:val="21"/>
        </w:rPr>
        <w:t>3、所获资质、奖项、认证等证明材料复印件；</w:t>
      </w:r>
    </w:p>
    <w:p w14:paraId="5316BF60">
      <w:pPr>
        <w:spacing w:after="40"/>
        <w:jc w:val="left"/>
        <w:rPr>
          <w:rFonts w:hint="eastAsia" w:ascii="宋体" w:hAnsi="宋体" w:eastAsia="宋体" w:cs="宋体"/>
          <w:sz w:val="21"/>
          <w:szCs w:val="21"/>
        </w:rPr>
      </w:pPr>
      <w:r>
        <w:rPr>
          <w:rFonts w:hint="eastAsia" w:ascii="宋体" w:hAnsi="宋体" w:eastAsia="宋体" w:cs="宋体"/>
          <w:b w:val="0"/>
          <w:sz w:val="21"/>
          <w:szCs w:val="21"/>
        </w:rPr>
        <w:t>4、售后服务方案（含本地化服务说明、应急响应措施、备品备件清单等）；</w:t>
      </w:r>
    </w:p>
    <w:p w14:paraId="43609EEB">
      <w:pPr>
        <w:spacing w:after="40"/>
        <w:jc w:val="left"/>
        <w:rPr>
          <w:rFonts w:hint="eastAsia" w:ascii="宋体" w:hAnsi="宋体" w:eastAsia="宋体" w:cs="宋体"/>
          <w:sz w:val="21"/>
          <w:szCs w:val="21"/>
        </w:rPr>
      </w:pPr>
      <w:r>
        <w:rPr>
          <w:rFonts w:hint="eastAsia" w:ascii="宋体" w:hAnsi="宋体" w:eastAsia="宋体" w:cs="宋体"/>
          <w:b w:val="0"/>
          <w:sz w:val="21"/>
          <w:szCs w:val="21"/>
        </w:rPr>
        <w:t>5、其他可以证明供应商实力的文件。</w:t>
      </w:r>
    </w:p>
    <w:sectPr>
      <w:footerReference r:id="rId9" w:type="default"/>
      <w:pgSz w:w="11906" w:h="16838"/>
      <w:pgMar w:top="1417" w:right="1417" w:bottom="1417" w:left="1417"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embedRegular r:id="rId1" w:fontKey="{B74918BD-7D2E-4485-936C-0B897618DA47}"/>
  </w:font>
  <w:font w:name="WPSEMBED1">
    <w:panose1 w:val="02010600010101010101"/>
    <w:charset w:val="86"/>
    <w:family w:val="auto"/>
    <w:pitch w:val="default"/>
    <w:sig w:usb0="00000001" w:usb1="080E0000" w:usb2="00000000" w:usb3="00000000" w:csb0="00040000"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85CAA">
    <w:pPr>
      <w:pStyle w:val="24"/>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CC3BC">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44CC3BC">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6B8A2">
    <w:pPr>
      <w:pStyle w:val="24"/>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0D449D">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30D449D">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8F222">
    <w:pPr>
      <w:pStyle w:val="24"/>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3B6F93">
                          <w:pPr>
                            <w:pStyle w:val="2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83B6F93">
                    <w:pPr>
                      <w:pStyle w:val="24"/>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2259F">
    <w:pPr>
      <w:pStyle w:val="25"/>
      <w:pBdr>
        <w:bottom w:val="single" w:color="auto" w:sz="4" w:space="0"/>
      </w:pBdr>
      <w:rPr>
        <w:rFonts w:hint="eastAsia"/>
        <w:sz w:val="18"/>
        <w:szCs w:val="18"/>
        <w:lang w:val="en-US" w:eastAsia="zh-CN"/>
      </w:rPr>
    </w:pPr>
  </w:p>
  <w:p w14:paraId="2CA9936D">
    <w:pPr>
      <w:pStyle w:val="25"/>
      <w:pBdr>
        <w:bottom w:val="single" w:color="auto" w:sz="4" w:space="0"/>
      </w:pBdr>
      <w:rPr>
        <w:rFonts w:hint="default" w:eastAsia="宋体"/>
        <w:lang w:val="en-US" w:eastAsia="zh-CN"/>
      </w:rPr>
    </w:pPr>
    <w:r>
      <w:rPr>
        <w:rFonts w:hint="eastAsia"/>
        <w:sz w:val="18"/>
        <w:szCs w:val="18"/>
        <w:lang w:val="en-US" w:eastAsia="zh-CN"/>
      </w:rPr>
      <w:t>项目编号：ZFCG-泾阳县-2026-00006                            泾阳县公租房小区公共设施设备采购安装项目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3EBBB">
    <w:pPr>
      <w:pStyle w:val="25"/>
      <w:pBdr>
        <w:bottom w:val="single" w:color="auto" w:sz="4" w:space="0"/>
      </w:pBdr>
      <w:rPr>
        <w:rFonts w:hint="eastAsia"/>
        <w:sz w:val="18"/>
        <w:szCs w:val="18"/>
        <w:lang w:val="en-US" w:eastAsia="zh-CN"/>
      </w:rPr>
    </w:pPr>
  </w:p>
  <w:p w14:paraId="64554F97">
    <w:pPr>
      <w:pStyle w:val="25"/>
      <w:pBdr>
        <w:bottom w:val="single" w:color="auto" w:sz="4" w:space="0"/>
      </w:pBdr>
      <w:rPr>
        <w:rFonts w:hint="default" w:eastAsia="宋体"/>
        <w:lang w:val="en-US" w:eastAsia="zh-CN"/>
      </w:rPr>
    </w:pPr>
    <w:r>
      <w:rPr>
        <w:rFonts w:hint="eastAsia"/>
        <w:sz w:val="18"/>
        <w:szCs w:val="18"/>
        <w:lang w:val="en-US" w:eastAsia="zh-CN"/>
      </w:rPr>
      <w:t>项目编号：ZFCG-泾阳县-2026-00006                            泾阳县公租房小区公共设施设备采购安装项目</w:t>
    </w:r>
  </w:p>
  <w:p w14:paraId="3BA876ED">
    <w:pPr>
      <w:pStyle w:val="25"/>
      <w:pBdr>
        <w:bottom w:val="none" w:color="auto" w:sz="0" w:space="0"/>
      </w:pBdr>
      <w:rPr>
        <w:rFonts w:hint="eastAsia"/>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51FDF9"/>
    <w:multiLevelType w:val="singleLevel"/>
    <w:tmpl w:val="E451FDF9"/>
    <w:lvl w:ilvl="0" w:tentative="0">
      <w:start w:val="5"/>
      <w:numFmt w:val="chineseCounting"/>
      <w:suff w:val="space"/>
      <w:lvlText w:val="第%1章"/>
      <w:lvlJc w:val="left"/>
      <w:rPr>
        <w:rFonts w:hint="eastAsia"/>
      </w:rPr>
    </w:lvl>
  </w:abstractNum>
  <w:abstractNum w:abstractNumId="1">
    <w:nsid w:val="EF26A516"/>
    <w:multiLevelType w:val="singleLevel"/>
    <w:tmpl w:val="EF26A516"/>
    <w:lvl w:ilvl="0" w:tentative="0">
      <w:start w:val="4"/>
      <w:numFmt w:val="chineseCounting"/>
      <w:suff w:val="space"/>
      <w:lvlText w:val="第%1章"/>
      <w:lvlJc w:val="left"/>
      <w:rPr>
        <w:rFonts w:hint="eastAsia"/>
      </w:rPr>
    </w:lvl>
  </w:abstractNum>
  <w:abstractNum w:abstractNumId="2">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3">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4">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5">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6">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7">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abstractNum w:abstractNumId="8">
    <w:nsid w:val="14BB8CC3"/>
    <w:multiLevelType w:val="singleLevel"/>
    <w:tmpl w:val="14BB8CC3"/>
    <w:lvl w:ilvl="0" w:tentative="0">
      <w:start w:val="2"/>
      <w:numFmt w:val="chineseCounting"/>
      <w:suff w:val="space"/>
      <w:lvlText w:val="第%1章"/>
      <w:lvlJc w:val="left"/>
      <w:rPr>
        <w:rFonts w:hint="eastAsia"/>
      </w:rPr>
    </w:lvl>
  </w:abstractNum>
  <w:abstractNum w:abstractNumId="9">
    <w:nsid w:val="629756E8"/>
    <w:multiLevelType w:val="singleLevel"/>
    <w:tmpl w:val="629756E8"/>
    <w:lvl w:ilvl="0" w:tentative="0">
      <w:start w:val="3"/>
      <w:numFmt w:val="chineseCounting"/>
      <w:suff w:val="space"/>
      <w:lvlText w:val="第%1章"/>
      <w:lvlJc w:val="left"/>
      <w:rPr>
        <w:rFonts w:hint="eastAsia"/>
      </w:rPr>
    </w:lvl>
  </w:abstractNum>
  <w:abstractNum w:abstractNumId="10">
    <w:nsid w:val="6E906CB0"/>
    <w:multiLevelType w:val="singleLevel"/>
    <w:tmpl w:val="6E906CB0"/>
    <w:lvl w:ilvl="0" w:tentative="0">
      <w:start w:val="6"/>
      <w:numFmt w:val="chineseCounting"/>
      <w:suff w:val="space"/>
      <w:lvlText w:val="第%1章"/>
      <w:lvlJc w:val="left"/>
      <w:rPr>
        <w:rFonts w:hint="eastAsia"/>
      </w:rPr>
    </w:lvl>
  </w:abstractNum>
  <w:num w:numId="1">
    <w:abstractNumId w:val="3"/>
  </w:num>
  <w:num w:numId="2">
    <w:abstractNumId w:val="6"/>
  </w:num>
  <w:num w:numId="3">
    <w:abstractNumId w:val="7"/>
  </w:num>
  <w:num w:numId="4">
    <w:abstractNumId w:val="4"/>
  </w:num>
  <w:num w:numId="5">
    <w:abstractNumId w:val="2"/>
  </w:num>
  <w:num w:numId="6">
    <w:abstractNumId w:val="5"/>
  </w:num>
  <w:num w:numId="7">
    <w:abstractNumId w:val="8"/>
  </w:num>
  <w:num w:numId="8">
    <w:abstractNumId w:val="9"/>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F09D0"/>
    <w:rsid w:val="00AA1D8D"/>
    <w:rsid w:val="00B47730"/>
    <w:rsid w:val="00CB0664"/>
    <w:rsid w:val="00CC3155"/>
    <w:rsid w:val="00FC693F"/>
    <w:rsid w:val="01C56903"/>
    <w:rsid w:val="02184C85"/>
    <w:rsid w:val="025657AD"/>
    <w:rsid w:val="02A8425B"/>
    <w:rsid w:val="04B54A0D"/>
    <w:rsid w:val="065344DE"/>
    <w:rsid w:val="082C721F"/>
    <w:rsid w:val="08BB45BC"/>
    <w:rsid w:val="09C37BCC"/>
    <w:rsid w:val="0ADD625D"/>
    <w:rsid w:val="0D246BD4"/>
    <w:rsid w:val="0D417786"/>
    <w:rsid w:val="0E3110C0"/>
    <w:rsid w:val="0E9955B2"/>
    <w:rsid w:val="0EFB1BB6"/>
    <w:rsid w:val="11AD6919"/>
    <w:rsid w:val="12086AC4"/>
    <w:rsid w:val="128819B3"/>
    <w:rsid w:val="13597948"/>
    <w:rsid w:val="13895E2F"/>
    <w:rsid w:val="14D91526"/>
    <w:rsid w:val="17271DC2"/>
    <w:rsid w:val="17F6116D"/>
    <w:rsid w:val="18363C5F"/>
    <w:rsid w:val="1AFE4A1D"/>
    <w:rsid w:val="1CFD15B8"/>
    <w:rsid w:val="1F820B2E"/>
    <w:rsid w:val="21941214"/>
    <w:rsid w:val="22877591"/>
    <w:rsid w:val="23FA5B4E"/>
    <w:rsid w:val="248A27FA"/>
    <w:rsid w:val="24B44889"/>
    <w:rsid w:val="256664FA"/>
    <w:rsid w:val="26217CFD"/>
    <w:rsid w:val="269229A8"/>
    <w:rsid w:val="270C275B"/>
    <w:rsid w:val="27AC1848"/>
    <w:rsid w:val="296B5FA1"/>
    <w:rsid w:val="2C290C84"/>
    <w:rsid w:val="2C2F1107"/>
    <w:rsid w:val="30AD0B0B"/>
    <w:rsid w:val="32081D71"/>
    <w:rsid w:val="332E5807"/>
    <w:rsid w:val="35123632"/>
    <w:rsid w:val="375A306E"/>
    <w:rsid w:val="37985945"/>
    <w:rsid w:val="382673F4"/>
    <w:rsid w:val="39C60EB0"/>
    <w:rsid w:val="3A4D6EBA"/>
    <w:rsid w:val="3C8D359F"/>
    <w:rsid w:val="3CCD7D72"/>
    <w:rsid w:val="3E0D1CFA"/>
    <w:rsid w:val="3E586396"/>
    <w:rsid w:val="40175FA1"/>
    <w:rsid w:val="40DF5F72"/>
    <w:rsid w:val="429202A2"/>
    <w:rsid w:val="42DA1507"/>
    <w:rsid w:val="43086074"/>
    <w:rsid w:val="432A09B6"/>
    <w:rsid w:val="43D61CCF"/>
    <w:rsid w:val="44780FD8"/>
    <w:rsid w:val="453E7B2C"/>
    <w:rsid w:val="45484A9E"/>
    <w:rsid w:val="45AA51C1"/>
    <w:rsid w:val="46EE5581"/>
    <w:rsid w:val="47CF53B3"/>
    <w:rsid w:val="482E6082"/>
    <w:rsid w:val="48537D92"/>
    <w:rsid w:val="4AF313B8"/>
    <w:rsid w:val="4BE21667"/>
    <w:rsid w:val="4D3A4D01"/>
    <w:rsid w:val="4D534390"/>
    <w:rsid w:val="4DA94D04"/>
    <w:rsid w:val="4EF851EF"/>
    <w:rsid w:val="4F0470B7"/>
    <w:rsid w:val="4FCD073E"/>
    <w:rsid w:val="55452F2C"/>
    <w:rsid w:val="570404A9"/>
    <w:rsid w:val="5781401C"/>
    <w:rsid w:val="57F14ED1"/>
    <w:rsid w:val="5A040EEC"/>
    <w:rsid w:val="5B5100CE"/>
    <w:rsid w:val="5BBB1A7E"/>
    <w:rsid w:val="5C2C472A"/>
    <w:rsid w:val="63142834"/>
    <w:rsid w:val="63BD2762"/>
    <w:rsid w:val="64FF1026"/>
    <w:rsid w:val="678E0047"/>
    <w:rsid w:val="68B7537B"/>
    <w:rsid w:val="69043EFE"/>
    <w:rsid w:val="6B3E3DC5"/>
    <w:rsid w:val="6B8D3484"/>
    <w:rsid w:val="6D837F22"/>
    <w:rsid w:val="6F742218"/>
    <w:rsid w:val="6FFC6B6B"/>
    <w:rsid w:val="70F73101"/>
    <w:rsid w:val="71A52B5D"/>
    <w:rsid w:val="72D64389"/>
    <w:rsid w:val="7370719A"/>
    <w:rsid w:val="746A5915"/>
    <w:rsid w:val="74850A24"/>
    <w:rsid w:val="74996A8A"/>
    <w:rsid w:val="74AA3A4C"/>
    <w:rsid w:val="74F30E89"/>
    <w:rsid w:val="757B4C22"/>
    <w:rsid w:val="7682521B"/>
    <w:rsid w:val="768F5B89"/>
    <w:rsid w:val="76B63F2A"/>
    <w:rsid w:val="78A07F07"/>
    <w:rsid w:val="7C806AB1"/>
    <w:rsid w:val="7D341239"/>
    <w:rsid w:val="7E155322"/>
    <w:rsid w:val="7E593285"/>
    <w:rsid w:val="7EEB3B7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宋体" w:hAnsi="宋体" w:eastAsia="宋体" w:cstheme="minorBidi"/>
      <w:sz w:val="21"/>
      <w:szCs w:val="22"/>
      <w:lang w:val="en-US" w:eastAsia="en-US" w:bidi="ar-SA"/>
    </w:rPr>
  </w:style>
  <w:style w:type="paragraph" w:styleId="3">
    <w:name w:val="heading 1"/>
    <w:basedOn w:val="1"/>
    <w:next w:val="1"/>
    <w:link w:val="13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40"/>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1"/>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1"/>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2"/>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3"/>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4"/>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5"/>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6"/>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3">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macro"/>
    <w:link w:val="148"/>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7"/>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next w:val="1"/>
    <w:link w:val="145"/>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7"/>
    <w:unhideWhenUsed/>
    <w:qFormat/>
    <w:uiPriority w:val="99"/>
    <w:pPr>
      <w:tabs>
        <w:tab w:val="center" w:pos="4680"/>
        <w:tab w:val="right" w:pos="9360"/>
      </w:tabs>
      <w:spacing w:after="0" w:line="240" w:lineRule="auto"/>
    </w:pPr>
  </w:style>
  <w:style w:type="paragraph" w:styleId="25">
    <w:name w:val="header"/>
    <w:basedOn w:val="1"/>
    <w:link w:val="136"/>
    <w:unhideWhenUsed/>
    <w:qFormat/>
    <w:uiPriority w:val="99"/>
    <w:pPr>
      <w:tabs>
        <w:tab w:val="center" w:pos="4680"/>
        <w:tab w:val="right" w:pos="9360"/>
      </w:tabs>
      <w:spacing w:after="0" w:line="240" w:lineRule="auto"/>
    </w:pPr>
  </w:style>
  <w:style w:type="paragraph" w:styleId="26">
    <w:name w:val="toc 1"/>
    <w:basedOn w:val="1"/>
    <w:next w:val="1"/>
    <w:semiHidden/>
    <w:unhideWhenUsed/>
    <w:qFormat/>
    <w:uiPriority w:val="39"/>
  </w:style>
  <w:style w:type="paragraph" w:styleId="27">
    <w:name w:val="Subtitle"/>
    <w:basedOn w:val="1"/>
    <w:next w:val="1"/>
    <w:link w:val="143"/>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8">
    <w:name w:val="List"/>
    <w:basedOn w:val="1"/>
    <w:unhideWhenUsed/>
    <w:qFormat/>
    <w:uiPriority w:val="99"/>
    <w:pPr>
      <w:ind w:left="360" w:hanging="360"/>
      <w:contextualSpacing/>
    </w:pPr>
  </w:style>
  <w:style w:type="paragraph" w:styleId="29">
    <w:name w:val="Body Text 2"/>
    <w:basedOn w:val="1"/>
    <w:link w:val="146"/>
    <w:unhideWhenUsed/>
    <w:qFormat/>
    <w:uiPriority w:val="99"/>
    <w:pPr>
      <w:spacing w:after="120" w:line="480" w:lineRule="auto"/>
    </w:pPr>
  </w:style>
  <w:style w:type="paragraph" w:styleId="30">
    <w:name w:val="List Continue 2"/>
    <w:basedOn w:val="1"/>
    <w:unhideWhenUsed/>
    <w:qFormat/>
    <w:uiPriority w:val="99"/>
    <w:pPr>
      <w:spacing w:after="120"/>
      <w:ind w:left="720"/>
      <w:contextualSpacing/>
    </w:pPr>
  </w:style>
  <w:style w:type="paragraph" w:styleId="31">
    <w:name w:val="List Continue 3"/>
    <w:basedOn w:val="1"/>
    <w:unhideWhenUsed/>
    <w:qFormat/>
    <w:uiPriority w:val="99"/>
    <w:pPr>
      <w:spacing w:after="120"/>
      <w:ind w:left="1080"/>
      <w:contextualSpacing/>
    </w:pPr>
  </w:style>
  <w:style w:type="paragraph" w:styleId="32">
    <w:name w:val="Title"/>
    <w:basedOn w:val="1"/>
    <w:next w:val="1"/>
    <w:link w:val="142"/>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4">
    <w:name w:val="Table Grid"/>
    <w:basedOn w:val="3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5">
    <w:name w:val="Light Shading"/>
    <w:basedOn w:val="33"/>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6">
    <w:name w:val="Light Shading Accent 1"/>
    <w:basedOn w:val="33"/>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7">
    <w:name w:val="Light Shading Accent 2"/>
    <w:basedOn w:val="33"/>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8">
    <w:name w:val="Light Shading Accent 3"/>
    <w:basedOn w:val="33"/>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9">
    <w:name w:val="Light Shading Accent 4"/>
    <w:basedOn w:val="33"/>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0">
    <w:name w:val="Light Shading Accent 5"/>
    <w:basedOn w:val="33"/>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1">
    <w:name w:val="Light Shading Accent 6"/>
    <w:basedOn w:val="33"/>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2">
    <w:name w:val="Light List"/>
    <w:basedOn w:val="33"/>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3">
    <w:name w:val="Light List Accent 1"/>
    <w:basedOn w:val="33"/>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4">
    <w:name w:val="Light List Accent 2"/>
    <w:basedOn w:val="33"/>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5">
    <w:name w:val="Light List Accent 3"/>
    <w:basedOn w:val="33"/>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6">
    <w:name w:val="Light List Accent 4"/>
    <w:basedOn w:val="33"/>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7">
    <w:name w:val="Light List Accent 5"/>
    <w:basedOn w:val="33"/>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8">
    <w:name w:val="Light List Accent 6"/>
    <w:basedOn w:val="33"/>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9">
    <w:name w:val="Light Grid"/>
    <w:basedOn w:val="33"/>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0">
    <w:name w:val="Light Grid Accent 1"/>
    <w:basedOn w:val="33"/>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1">
    <w:name w:val="Light Grid Accent 2"/>
    <w:basedOn w:val="33"/>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2">
    <w:name w:val="Light Grid Accent 3"/>
    <w:basedOn w:val="33"/>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3">
    <w:name w:val="Light Grid Accent 4"/>
    <w:basedOn w:val="33"/>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4">
    <w:name w:val="Light Grid Accent 5"/>
    <w:basedOn w:val="33"/>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5">
    <w:name w:val="Light Grid Accent 6"/>
    <w:basedOn w:val="33"/>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6">
    <w:name w:val="Medium Shading 1"/>
    <w:basedOn w:val="33"/>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7">
    <w:name w:val="Medium Shading 1 Accent 1"/>
    <w:basedOn w:val="33"/>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8">
    <w:name w:val="Medium Shading 1 Accent 2"/>
    <w:basedOn w:val="33"/>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9">
    <w:name w:val="Medium Shading 1 Accent 3"/>
    <w:basedOn w:val="33"/>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0">
    <w:name w:val="Medium Shading 1 Accent 4"/>
    <w:basedOn w:val="33"/>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1">
    <w:name w:val="Medium Shading 1 Accent 5"/>
    <w:basedOn w:val="33"/>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2">
    <w:name w:val="Medium Shading 1 Accent 6"/>
    <w:basedOn w:val="33"/>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3">
    <w:name w:val="Medium Shading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1"/>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3"/>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4"/>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5"/>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6"/>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List 1"/>
    <w:basedOn w:val="33"/>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1">
    <w:name w:val="Medium List 1 Accent 1"/>
    <w:basedOn w:val="33"/>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2">
    <w:name w:val="Medium List 1 Accent 2"/>
    <w:basedOn w:val="33"/>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3">
    <w:name w:val="Medium List 1 Accent 3"/>
    <w:basedOn w:val="33"/>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4">
    <w:name w:val="Medium List 1 Accent 4"/>
    <w:basedOn w:val="33"/>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5">
    <w:name w:val="Medium List 1 Accent 5"/>
    <w:basedOn w:val="33"/>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6">
    <w:name w:val="Medium List 1 Accent 6"/>
    <w:basedOn w:val="33"/>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7">
    <w:name w:val="Medium Lis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1"/>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3"/>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4"/>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5"/>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6"/>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Grid 1"/>
    <w:basedOn w:val="33"/>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5">
    <w:name w:val="Medium Grid 1 Accent 1"/>
    <w:basedOn w:val="33"/>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6">
    <w:name w:val="Medium Grid 1 Accent 2"/>
    <w:basedOn w:val="33"/>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7">
    <w:name w:val="Medium Grid 1 Accent 3"/>
    <w:basedOn w:val="33"/>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8">
    <w:name w:val="Medium Grid 1 Accent 4"/>
    <w:basedOn w:val="33"/>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9">
    <w:name w:val="Medium Grid 1 Accent 5"/>
    <w:basedOn w:val="33"/>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0">
    <w:name w:val="Medium Grid 1 Accent 6"/>
    <w:basedOn w:val="33"/>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2">
    <w:name w:val="Medium Grid 2 Accent 1"/>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3">
    <w:name w:val="Medium Grid 2 Accent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8">
    <w:name w:val="Medium Grid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9">
    <w:name w:val="Medium Grid 3 Accent 1"/>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0">
    <w:name w:val="Medium Grid 3 Accent 2"/>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1">
    <w:name w:val="Medium Grid 3 Accent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2">
    <w:name w:val="Medium Grid 3 Accent 4"/>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3">
    <w:name w:val="Medium Grid 3 Accent 5"/>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4">
    <w:name w:val="Medium Grid 3 Accent 6"/>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5">
    <w:name w:val="Dark List"/>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6">
    <w:name w:val="Dark List Accent 1"/>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7">
    <w:name w:val="Dark List Accent 2"/>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8">
    <w:name w:val="Dark List Accent 3"/>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9">
    <w:name w:val="Dark List Accent 4"/>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0">
    <w:name w:val="Dark List Accent 5"/>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1">
    <w:name w:val="Dark List Accent 6"/>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2">
    <w:name w:val="Colorful Shading"/>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1"/>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2"/>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3"/>
    <w:basedOn w:val="33"/>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6">
    <w:name w:val="Colorful Shading Accent 4"/>
    <w:basedOn w:val="33"/>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5"/>
    <w:basedOn w:val="33"/>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6"/>
    <w:basedOn w:val="33"/>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List"/>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0">
    <w:name w:val="Colorful List Accent 1"/>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1">
    <w:name w:val="Colorful List Accent 2"/>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2">
    <w:name w:val="Colorful List Accent 3"/>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3">
    <w:name w:val="Colorful List Accent 4"/>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4">
    <w:name w:val="Colorful List Accent 5"/>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5">
    <w:name w:val="Colorful List Accent 6"/>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6">
    <w:name w:val="Colorful Grid"/>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7">
    <w:name w:val="Colorful Grid Accent 1"/>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8">
    <w:name w:val="Colorful Grid Accent 2"/>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9">
    <w:name w:val="Colorful Grid Accent 3"/>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0">
    <w:name w:val="Colorful Grid Accent 4"/>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1">
    <w:name w:val="Colorful Grid Accent 5"/>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2">
    <w:name w:val="Colorful Grid Accent 6"/>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4">
    <w:name w:val="Strong"/>
    <w:basedOn w:val="133"/>
    <w:qFormat/>
    <w:uiPriority w:val="22"/>
    <w:rPr>
      <w:b/>
      <w:bCs/>
    </w:rPr>
  </w:style>
  <w:style w:type="character" w:styleId="135">
    <w:name w:val="Emphasis"/>
    <w:basedOn w:val="133"/>
    <w:qFormat/>
    <w:uiPriority w:val="20"/>
    <w:rPr>
      <w:i/>
      <w:iCs/>
    </w:rPr>
  </w:style>
  <w:style w:type="character" w:customStyle="1" w:styleId="136">
    <w:name w:val="Header Char"/>
    <w:basedOn w:val="133"/>
    <w:link w:val="25"/>
    <w:qFormat/>
    <w:uiPriority w:val="99"/>
  </w:style>
  <w:style w:type="character" w:customStyle="1" w:styleId="137">
    <w:name w:val="Footer Char"/>
    <w:basedOn w:val="133"/>
    <w:link w:val="24"/>
    <w:qFormat/>
    <w:uiPriority w:val="99"/>
  </w:style>
  <w:style w:type="paragraph" w:styleId="138">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9">
    <w:name w:val="Heading 1 Char"/>
    <w:basedOn w:val="133"/>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0">
    <w:name w:val="Heading 2 Char"/>
    <w:basedOn w:val="133"/>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1">
    <w:name w:val="Heading 3 Char"/>
    <w:basedOn w:val="133"/>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2">
    <w:name w:val="Title Char"/>
    <w:basedOn w:val="133"/>
    <w:link w:val="32"/>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3">
    <w:name w:val="Subtitle Char"/>
    <w:basedOn w:val="133"/>
    <w:link w:val="2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4">
    <w:name w:val="List Paragraph"/>
    <w:basedOn w:val="1"/>
    <w:qFormat/>
    <w:uiPriority w:val="34"/>
    <w:pPr>
      <w:ind w:left="720"/>
      <w:contextualSpacing/>
    </w:pPr>
  </w:style>
  <w:style w:type="character" w:customStyle="1" w:styleId="145">
    <w:name w:val="Body Text Char"/>
    <w:basedOn w:val="133"/>
    <w:link w:val="19"/>
    <w:qFormat/>
    <w:uiPriority w:val="99"/>
  </w:style>
  <w:style w:type="character" w:customStyle="1" w:styleId="146">
    <w:name w:val="Body Text 2 Char"/>
    <w:basedOn w:val="133"/>
    <w:link w:val="29"/>
    <w:qFormat/>
    <w:uiPriority w:val="99"/>
  </w:style>
  <w:style w:type="character" w:customStyle="1" w:styleId="147">
    <w:name w:val="Body Text 3 Char"/>
    <w:basedOn w:val="133"/>
    <w:link w:val="17"/>
    <w:qFormat/>
    <w:uiPriority w:val="99"/>
    <w:rPr>
      <w:sz w:val="16"/>
      <w:szCs w:val="16"/>
    </w:rPr>
  </w:style>
  <w:style w:type="character" w:customStyle="1" w:styleId="148">
    <w:name w:val="Macro Text Char"/>
    <w:basedOn w:val="133"/>
    <w:link w:val="2"/>
    <w:qFormat/>
    <w:uiPriority w:val="99"/>
    <w:rPr>
      <w:rFonts w:ascii="Courier" w:hAnsi="Courier"/>
      <w:sz w:val="20"/>
      <w:szCs w:val="20"/>
    </w:rPr>
  </w:style>
  <w:style w:type="paragraph" w:styleId="149">
    <w:name w:val="Quote"/>
    <w:basedOn w:val="1"/>
    <w:next w:val="1"/>
    <w:link w:val="150"/>
    <w:qFormat/>
    <w:uiPriority w:val="29"/>
    <w:rPr>
      <w:i/>
      <w:iCs/>
      <w:color w:val="000000" w:themeColor="text1"/>
      <w14:textFill>
        <w14:solidFill>
          <w14:schemeClr w14:val="tx1"/>
        </w14:solidFill>
      </w14:textFill>
    </w:rPr>
  </w:style>
  <w:style w:type="character" w:customStyle="1" w:styleId="150">
    <w:name w:val="Quote Char"/>
    <w:basedOn w:val="133"/>
    <w:link w:val="149"/>
    <w:qFormat/>
    <w:uiPriority w:val="29"/>
    <w:rPr>
      <w:i/>
      <w:iCs/>
      <w:color w:val="000000" w:themeColor="text1"/>
      <w14:textFill>
        <w14:solidFill>
          <w14:schemeClr w14:val="tx1"/>
        </w14:solidFill>
      </w14:textFill>
    </w:rPr>
  </w:style>
  <w:style w:type="character" w:customStyle="1" w:styleId="151">
    <w:name w:val="Heading 4 Char"/>
    <w:basedOn w:val="133"/>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2">
    <w:name w:val="Heading 5 Char"/>
    <w:basedOn w:val="133"/>
    <w:link w:val="7"/>
    <w:semiHidden/>
    <w:qFormat/>
    <w:uiPriority w:val="9"/>
    <w:rPr>
      <w:rFonts w:asciiTheme="majorHAnsi" w:hAnsiTheme="majorHAnsi" w:eastAsiaTheme="majorEastAsia" w:cstheme="majorBidi"/>
      <w:color w:val="254061" w:themeColor="accent1" w:themeShade="80"/>
    </w:rPr>
  </w:style>
  <w:style w:type="character" w:customStyle="1" w:styleId="153">
    <w:name w:val="Heading 6 Char"/>
    <w:basedOn w:val="133"/>
    <w:link w:val="8"/>
    <w:semiHidden/>
    <w:qFormat/>
    <w:uiPriority w:val="9"/>
    <w:rPr>
      <w:rFonts w:asciiTheme="majorHAnsi" w:hAnsiTheme="majorHAnsi" w:eastAsiaTheme="majorEastAsia" w:cstheme="majorBidi"/>
      <w:i/>
      <w:iCs/>
      <w:color w:val="254061" w:themeColor="accent1" w:themeShade="80"/>
    </w:rPr>
  </w:style>
  <w:style w:type="character" w:customStyle="1" w:styleId="154">
    <w:name w:val="Heading 7 Char"/>
    <w:basedOn w:val="133"/>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5">
    <w:name w:val="Heading 8 Char"/>
    <w:basedOn w:val="133"/>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6">
    <w:name w:val="Heading 9 Char"/>
    <w:basedOn w:val="133"/>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7">
    <w:name w:val="Intense Quote"/>
    <w:basedOn w:val="1"/>
    <w:next w:val="1"/>
    <w:link w:val="158"/>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8">
    <w:name w:val="Intense Quote Char"/>
    <w:basedOn w:val="133"/>
    <w:link w:val="157"/>
    <w:qFormat/>
    <w:uiPriority w:val="30"/>
    <w:rPr>
      <w:b/>
      <w:bCs/>
      <w:i/>
      <w:iCs/>
      <w:color w:val="4F81BD" w:themeColor="accent1"/>
      <w14:textFill>
        <w14:solidFill>
          <w14:schemeClr w14:val="accent1"/>
        </w14:solidFill>
      </w14:textFill>
    </w:rPr>
  </w:style>
  <w:style w:type="character" w:customStyle="1" w:styleId="159">
    <w:name w:val="Subtle Emphasis"/>
    <w:basedOn w:val="133"/>
    <w:qFormat/>
    <w:uiPriority w:val="19"/>
    <w:rPr>
      <w:i/>
      <w:iCs/>
      <w:color w:val="808080" w:themeColor="text1" w:themeTint="80"/>
      <w14:textFill>
        <w14:solidFill>
          <w14:schemeClr w14:val="tx1">
            <w14:lumMod w14:val="50000"/>
            <w14:lumOff w14:val="50000"/>
          </w14:schemeClr>
        </w14:solidFill>
      </w14:textFill>
    </w:rPr>
  </w:style>
  <w:style w:type="character" w:customStyle="1" w:styleId="160">
    <w:name w:val="Intense Emphasis"/>
    <w:basedOn w:val="133"/>
    <w:qFormat/>
    <w:uiPriority w:val="21"/>
    <w:rPr>
      <w:b/>
      <w:bCs/>
      <w:i/>
      <w:iCs/>
      <w:color w:val="4F81BD" w:themeColor="accent1"/>
      <w14:textFill>
        <w14:solidFill>
          <w14:schemeClr w14:val="accent1"/>
        </w14:solidFill>
      </w14:textFill>
    </w:rPr>
  </w:style>
  <w:style w:type="character" w:customStyle="1" w:styleId="161">
    <w:name w:val="Subtle Reference"/>
    <w:basedOn w:val="133"/>
    <w:qFormat/>
    <w:uiPriority w:val="31"/>
    <w:rPr>
      <w:smallCaps/>
      <w:color w:val="C0504D" w:themeColor="accent2"/>
      <w:u w:val="single"/>
      <w14:textFill>
        <w14:solidFill>
          <w14:schemeClr w14:val="accent2"/>
        </w14:solidFill>
      </w14:textFill>
    </w:rPr>
  </w:style>
  <w:style w:type="character" w:customStyle="1" w:styleId="162">
    <w:name w:val="Intense Reference"/>
    <w:basedOn w:val="133"/>
    <w:qFormat/>
    <w:uiPriority w:val="32"/>
    <w:rPr>
      <w:b/>
      <w:bCs/>
      <w:smallCaps/>
      <w:color w:val="C0504D" w:themeColor="accent2"/>
      <w:spacing w:val="5"/>
      <w:u w:val="single"/>
      <w14:textFill>
        <w14:solidFill>
          <w14:schemeClr w14:val="accent2"/>
        </w14:solidFill>
      </w14:textFill>
    </w:rPr>
  </w:style>
  <w:style w:type="character" w:customStyle="1" w:styleId="163">
    <w:name w:val="Book Title"/>
    <w:basedOn w:val="133"/>
    <w:qFormat/>
    <w:uiPriority w:val="33"/>
    <w:rPr>
      <w:b/>
      <w:bCs/>
      <w:smallCaps/>
      <w:spacing w:val="5"/>
    </w:rPr>
  </w:style>
  <w:style w:type="paragraph" w:customStyle="1" w:styleId="164">
    <w:name w:val="TOC Heading"/>
    <w:basedOn w:val="3"/>
    <w:next w:val="1"/>
    <w:semiHidden/>
    <w:unhideWhenUsed/>
    <w:qFormat/>
    <w:uiPriority w:val="39"/>
    <w:pPr>
      <w:outlineLvl w:val="9"/>
    </w:pPr>
  </w:style>
  <w:style w:type="paragraph" w:customStyle="1" w:styleId="165">
    <w:name w:val="Table Text"/>
    <w:basedOn w:val="1"/>
    <w:semiHidden/>
    <w:qFormat/>
    <w:uiPriority w:val="0"/>
    <w:rPr>
      <w:rFonts w:ascii="仿宋" w:hAnsi="仿宋" w:eastAsia="仿宋" w:cs="仿宋"/>
      <w:sz w:val="20"/>
      <w:szCs w:val="20"/>
      <w:lang w:val="en-US" w:eastAsia="en-US" w:bidi="ar-SA"/>
    </w:rPr>
  </w:style>
  <w:style w:type="table" w:customStyle="1" w:styleId="16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14667</Words>
  <Characters>15787</Characters>
  <Lines>0</Lines>
  <Paragraphs>0</Paragraphs>
  <TotalTime>120</TotalTime>
  <ScaleCrop>false</ScaleCrop>
  <LinksUpToDate>false</LinksUpToDate>
  <CharactersWithSpaces>15860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Lulu^</cp:lastModifiedBy>
  <dcterms:modified xsi:type="dcterms:W3CDTF">2026-10-14T10:59:46Z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eyJoZGlkIjoiN2YwNDUyN2NiYzUyYzU4NWM4YzZlNWQwMzJhMzEzYmYiLCJ1c2VySWQiOiI5MjQ1OTQ4MjcifQ==</vt:lpwstr>
  </property>
  <property fmtid="{D5CDD505-2E9C-101B-9397-08002B2CF9AE}" pid="3" name="KSOProductBuildVer">
    <vt:lpwstr>2052-12.1.0.29161</vt:lpwstr>
  </property>
  <property fmtid="{D5CDD505-2E9C-101B-9397-08002B2CF9AE}" pid="4" name="ICV">
    <vt:lpwstr>25C5D19975DE4C1E9100A5610B5B9B77_12</vt:lpwstr>
  </property>
</Properties>
</file>