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FF5996">
      <w:pPr>
        <w:pStyle w:val="7"/>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p>
    <w:p w14:paraId="6E36F3B7">
      <w:pPr>
        <w:pStyle w:val="7"/>
        <w:rPr>
          <w:b/>
          <w:bCs/>
        </w:rPr>
      </w:pPr>
      <w:r>
        <w:rPr>
          <w:rFonts w:ascii="仿宋_GB2312" w:hAnsi="仿宋_GB2312" w:eastAsia="仿宋_GB2312" w:cs="仿宋_GB2312"/>
          <w:b/>
          <w:bCs/>
        </w:rPr>
        <w:t>采购包1：</w:t>
      </w:r>
      <w:bookmarkStart w:id="0" w:name="_GoBack"/>
      <w:bookmarkEnd w:id="0"/>
    </w:p>
    <w:p w14:paraId="1E9E0013">
      <w:pPr>
        <w:pStyle w:val="7"/>
      </w:pPr>
      <w:r>
        <w:rPr>
          <w:rFonts w:ascii="仿宋_GB2312" w:hAnsi="仿宋_GB2312" w:eastAsia="仿宋_GB2312" w:cs="仿宋_GB2312"/>
        </w:rPr>
        <w:t>标的名称：带靠背课桌椅</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2"/>
        <w:gridCol w:w="959"/>
        <w:gridCol w:w="8391"/>
      </w:tblGrid>
      <w:tr w14:paraId="16965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3" w:type="dxa"/>
            <w:vAlign w:val="center"/>
          </w:tcPr>
          <w:p w14:paraId="7272502D">
            <w:pPr>
              <w:pStyle w:val="7"/>
              <w:keepNext w:val="0"/>
              <w:keepLines w:val="0"/>
              <w:pageBreakBefore w:val="0"/>
              <w:widowControl/>
              <w:kinsoku/>
              <w:wordWrap/>
              <w:overflowPunct/>
              <w:topLinePunct w:val="0"/>
              <w:autoSpaceDE/>
              <w:autoSpaceDN/>
              <w:bidi w:val="0"/>
              <w:adjustRightInd w:val="0"/>
              <w:snapToGrid w:val="0"/>
              <w:jc w:val="center"/>
              <w:textAlignment w:val="auto"/>
            </w:pPr>
            <w:r>
              <w:rPr>
                <w:rFonts w:ascii="仿宋_GB2312" w:hAnsi="仿宋_GB2312" w:eastAsia="仿宋_GB2312" w:cs="仿宋_GB2312"/>
              </w:rPr>
              <w:t>序号</w:t>
            </w:r>
          </w:p>
        </w:tc>
        <w:tc>
          <w:tcPr>
            <w:tcW w:w="962" w:type="dxa"/>
            <w:vAlign w:val="center"/>
          </w:tcPr>
          <w:p w14:paraId="6F80FC1F">
            <w:pPr>
              <w:pStyle w:val="7"/>
              <w:keepNext w:val="0"/>
              <w:keepLines w:val="0"/>
              <w:pageBreakBefore w:val="0"/>
              <w:widowControl/>
              <w:kinsoku/>
              <w:wordWrap/>
              <w:overflowPunct/>
              <w:topLinePunct w:val="0"/>
              <w:autoSpaceDE/>
              <w:autoSpaceDN/>
              <w:bidi w:val="0"/>
              <w:adjustRightInd w:val="0"/>
              <w:snapToGrid w:val="0"/>
              <w:jc w:val="center"/>
              <w:textAlignment w:val="auto"/>
              <w:rPr>
                <w:rFonts w:ascii="仿宋_GB2312" w:hAnsi="仿宋_GB2312" w:eastAsia="仿宋_GB2312" w:cs="仿宋_GB2312"/>
              </w:rPr>
            </w:pPr>
            <w:r>
              <w:rPr>
                <w:rFonts w:ascii="仿宋_GB2312" w:hAnsi="仿宋_GB2312" w:eastAsia="仿宋_GB2312" w:cs="仿宋_GB2312"/>
              </w:rPr>
              <w:t>参数</w:t>
            </w:r>
          </w:p>
          <w:p w14:paraId="121F99B7">
            <w:pPr>
              <w:pStyle w:val="7"/>
              <w:keepNext w:val="0"/>
              <w:keepLines w:val="0"/>
              <w:pageBreakBefore w:val="0"/>
              <w:widowControl/>
              <w:kinsoku/>
              <w:wordWrap/>
              <w:overflowPunct/>
              <w:topLinePunct w:val="0"/>
              <w:autoSpaceDE/>
              <w:autoSpaceDN/>
              <w:bidi w:val="0"/>
              <w:adjustRightInd w:val="0"/>
              <w:snapToGrid w:val="0"/>
              <w:jc w:val="center"/>
              <w:textAlignment w:val="auto"/>
            </w:pPr>
            <w:r>
              <w:rPr>
                <w:rFonts w:ascii="仿宋_GB2312" w:hAnsi="仿宋_GB2312" w:eastAsia="仿宋_GB2312" w:cs="仿宋_GB2312"/>
              </w:rPr>
              <w:t>性质</w:t>
            </w:r>
          </w:p>
        </w:tc>
        <w:tc>
          <w:tcPr>
            <w:tcW w:w="8275" w:type="dxa"/>
            <w:vAlign w:val="center"/>
          </w:tcPr>
          <w:p w14:paraId="021E4F95">
            <w:pPr>
              <w:pStyle w:val="7"/>
              <w:keepNext w:val="0"/>
              <w:keepLines w:val="0"/>
              <w:pageBreakBefore w:val="0"/>
              <w:widowControl/>
              <w:kinsoku/>
              <w:wordWrap/>
              <w:overflowPunct/>
              <w:topLinePunct w:val="0"/>
              <w:autoSpaceDE/>
              <w:autoSpaceDN/>
              <w:bidi w:val="0"/>
              <w:adjustRightInd w:val="0"/>
              <w:snapToGrid w:val="0"/>
              <w:jc w:val="center"/>
              <w:textAlignment w:val="auto"/>
            </w:pPr>
            <w:r>
              <w:rPr>
                <w:rFonts w:ascii="仿宋_GB2312" w:hAnsi="仿宋_GB2312" w:eastAsia="仿宋_GB2312" w:cs="仿宋_GB2312"/>
              </w:rPr>
              <w:t>技术参数与性能指标</w:t>
            </w:r>
          </w:p>
        </w:tc>
      </w:tr>
      <w:tr w14:paraId="563226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3" w:type="dxa"/>
          </w:tcPr>
          <w:p w14:paraId="7D466098">
            <w:pPr>
              <w:pStyle w:val="7"/>
              <w:jc w:val="center"/>
            </w:pPr>
            <w:r>
              <w:rPr>
                <w:rFonts w:ascii="仿宋_GB2312" w:hAnsi="仿宋_GB2312" w:eastAsia="仿宋_GB2312" w:cs="仿宋_GB2312"/>
              </w:rPr>
              <w:t>1</w:t>
            </w:r>
          </w:p>
        </w:tc>
        <w:tc>
          <w:tcPr>
            <w:tcW w:w="962" w:type="dxa"/>
          </w:tcPr>
          <w:p w14:paraId="05395864">
            <w:pPr>
              <w:jc w:val="center"/>
            </w:pPr>
          </w:p>
        </w:tc>
        <w:tc>
          <w:tcPr>
            <w:tcW w:w="8275" w:type="dxa"/>
          </w:tcPr>
          <w:tbl>
            <w:tblPr>
              <w:tblStyle w:val="5"/>
              <w:tblW w:w="8175" w:type="dxa"/>
              <w:tblInd w:w="-5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00"/>
              <w:gridCol w:w="5925"/>
              <w:gridCol w:w="750"/>
              <w:gridCol w:w="700"/>
            </w:tblGrid>
            <w:tr w14:paraId="2187FD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3EEC66CD">
                  <w:pPr>
                    <w:pStyle w:val="7"/>
                    <w:jc w:val="center"/>
                  </w:pPr>
                  <w:r>
                    <w:rPr>
                      <w:rFonts w:ascii="仿宋_GB2312" w:hAnsi="仿宋_GB2312" w:eastAsia="仿宋_GB2312" w:cs="仿宋_GB2312"/>
                      <w:sz w:val="21"/>
                    </w:rPr>
                    <w:t>产品名称</w:t>
                  </w:r>
                </w:p>
              </w:tc>
              <w:tc>
                <w:tcPr>
                  <w:tcW w:w="592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E5C2E83">
                  <w:pPr>
                    <w:pStyle w:val="7"/>
                    <w:jc w:val="center"/>
                  </w:pPr>
                  <w:r>
                    <w:rPr>
                      <w:rFonts w:ascii="仿宋_GB2312" w:hAnsi="仿宋_GB2312" w:eastAsia="仿宋_GB2312" w:cs="仿宋_GB2312"/>
                      <w:sz w:val="21"/>
                    </w:rPr>
                    <w:t>规格参数</w:t>
                  </w:r>
                </w:p>
              </w:tc>
              <w:tc>
                <w:tcPr>
                  <w:tcW w:w="75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4A16A370">
                  <w:pPr>
                    <w:pStyle w:val="7"/>
                    <w:jc w:val="center"/>
                  </w:pPr>
                  <w:r>
                    <w:rPr>
                      <w:rFonts w:ascii="仿宋_GB2312" w:hAnsi="仿宋_GB2312" w:eastAsia="仿宋_GB2312" w:cs="仿宋_GB2312"/>
                      <w:sz w:val="21"/>
                    </w:rPr>
                    <w:t>数量</w:t>
                  </w:r>
                </w:p>
              </w:tc>
              <w:tc>
                <w:tcPr>
                  <w:tcW w:w="7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156DC24">
                  <w:pPr>
                    <w:pStyle w:val="7"/>
                    <w:jc w:val="center"/>
                  </w:pPr>
                  <w:r>
                    <w:rPr>
                      <w:rFonts w:ascii="仿宋_GB2312" w:hAnsi="仿宋_GB2312" w:eastAsia="仿宋_GB2312" w:cs="仿宋_GB2312"/>
                      <w:sz w:val="21"/>
                    </w:rPr>
                    <w:t>单位</w:t>
                  </w:r>
                </w:p>
              </w:tc>
            </w:tr>
            <w:tr w14:paraId="498941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FCB687">
                  <w:pPr>
                    <w:pStyle w:val="7"/>
                    <w:jc w:val="center"/>
                  </w:pPr>
                  <w:r>
                    <w:rPr>
                      <w:rFonts w:ascii="仿宋_GB2312" w:hAnsi="仿宋_GB2312" w:eastAsia="仿宋_GB2312" w:cs="仿宋_GB2312"/>
                      <w:sz w:val="21"/>
                    </w:rPr>
                    <w:t>课桌</w:t>
                  </w:r>
                </w:p>
                <w:p w14:paraId="7B4C7D66">
                  <w:pPr>
                    <w:pStyle w:val="7"/>
                    <w:jc w:val="center"/>
                  </w:pPr>
                  <w:r>
                    <w:rPr>
                      <w:rFonts w:ascii="仿宋_GB2312" w:hAnsi="仿宋_GB2312" w:eastAsia="仿宋_GB2312" w:cs="仿宋_GB2312"/>
                      <w:sz w:val="21"/>
                    </w:rPr>
                    <w:t>（核心产品）</w:t>
                  </w:r>
                </w:p>
              </w:tc>
              <w:tc>
                <w:tcPr>
                  <w:tcW w:w="59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753B4">
                  <w:pPr>
                    <w:pStyle w:val="7"/>
                    <w:jc w:val="both"/>
                  </w:pPr>
                  <w:r>
                    <w:rPr>
                      <w:rFonts w:ascii="仿宋_GB2312" w:hAnsi="仿宋_GB2312" w:eastAsia="仿宋_GB2312" w:cs="仿宋_GB2312"/>
                      <w:b/>
                      <w:sz w:val="21"/>
                    </w:rPr>
                    <w:t>一、尺寸规格</w:t>
                  </w:r>
                </w:p>
                <w:p w14:paraId="53B59A51">
                  <w:pPr>
                    <w:pStyle w:val="7"/>
                    <w:jc w:val="both"/>
                  </w:pPr>
                  <w:r>
                    <w:rPr>
                      <w:rFonts w:ascii="仿宋_GB2312" w:hAnsi="仿宋_GB2312" w:eastAsia="仿宋_GB2312" w:cs="仿宋_GB2312"/>
                      <w:b/>
                      <w:sz w:val="21"/>
                    </w:rPr>
                    <w:t>★</w:t>
                  </w:r>
                  <w:r>
                    <w:rPr>
                      <w:rFonts w:ascii="仿宋_GB2312" w:hAnsi="仿宋_GB2312" w:eastAsia="仿宋_GB2312" w:cs="仿宋_GB2312"/>
                      <w:sz w:val="21"/>
                    </w:rPr>
                    <w:t>1、桌面尺寸：650*450*760mm。</w:t>
                  </w:r>
                </w:p>
                <w:p w14:paraId="43FDA9C7">
                  <w:pPr>
                    <w:pStyle w:val="7"/>
                    <w:jc w:val="both"/>
                  </w:pPr>
                  <w:r>
                    <w:rPr>
                      <w:rFonts w:ascii="仿宋_GB2312" w:hAnsi="仿宋_GB2312" w:eastAsia="仿宋_GB2312" w:cs="仿宋_GB2312"/>
                      <w:b/>
                      <w:sz w:val="21"/>
                    </w:rPr>
                    <w:t>★</w:t>
                  </w:r>
                  <w:r>
                    <w:rPr>
                      <w:rFonts w:ascii="仿宋_GB2312" w:hAnsi="仿宋_GB2312" w:eastAsia="仿宋_GB2312" w:cs="仿宋_GB2312"/>
                      <w:sz w:val="21"/>
                    </w:rPr>
                    <w:t>2</w:t>
                  </w:r>
                  <w:r>
                    <w:rPr>
                      <w:rFonts w:ascii="仿宋_GB2312" w:hAnsi="仿宋_GB2312" w:eastAsia="仿宋_GB2312" w:cs="仿宋_GB2312"/>
                      <w:b/>
                      <w:sz w:val="21"/>
                    </w:rPr>
                    <w:t>、</w:t>
                  </w:r>
                  <w:r>
                    <w:rPr>
                      <w:rFonts w:ascii="仿宋_GB2312" w:hAnsi="仿宋_GB2312" w:eastAsia="仿宋_GB2312" w:cs="仿宋_GB2312"/>
                      <w:sz w:val="21"/>
                    </w:rPr>
                    <w:t>屉箱尺寸：160*360*450mm。</w:t>
                  </w:r>
                </w:p>
                <w:p w14:paraId="023F9020">
                  <w:pPr>
                    <w:pStyle w:val="7"/>
                    <w:jc w:val="both"/>
                  </w:pPr>
                  <w:r>
                    <w:rPr>
                      <w:rFonts w:ascii="仿宋_GB2312" w:hAnsi="仿宋_GB2312" w:eastAsia="仿宋_GB2312" w:cs="仿宋_GB2312"/>
                      <w:b/>
                      <w:sz w:val="21"/>
                    </w:rPr>
                    <w:t>二、技术要求</w:t>
                  </w:r>
                </w:p>
                <w:p w14:paraId="045CD3C4">
                  <w:pPr>
                    <w:pStyle w:val="7"/>
                    <w:jc w:val="both"/>
                  </w:pPr>
                  <w:r>
                    <w:rPr>
                      <w:rFonts w:ascii="仿宋_GB2312" w:hAnsi="仿宋_GB2312" w:eastAsia="仿宋_GB2312" w:cs="仿宋_GB2312"/>
                      <w:sz w:val="21"/>
                    </w:rPr>
                    <w:t>▲1、桌面：采用≥18mm、E1级多层板，经模具一次注塑成型，四周注塑封边工艺。桌面左右和前沿的三个侧边有突出设计,形成挡条，有效防止书本的滑落。</w:t>
                  </w:r>
                </w:p>
                <w:p w14:paraId="27164591">
                  <w:pPr>
                    <w:pStyle w:val="7"/>
                    <w:jc w:val="both"/>
                  </w:pPr>
                  <w:r>
                    <w:rPr>
                      <w:rFonts w:ascii="仿宋_GB2312" w:hAnsi="仿宋_GB2312" w:eastAsia="仿宋_GB2312" w:cs="仿宋_GB2312"/>
                      <w:sz w:val="21"/>
                    </w:rPr>
                    <w:t>▲2、书斗：采用≥0.8mm 冷轧钢板焊接成型，书桌斗外部圆弧内卷翻边处理，桌斗底部冲压加强筋。书桌两侧有书包挂钩，厚度为2mm厚的冲压件，四周圆弧不划伤，承重≥30公斤，挂钩正面做圆弧处理。</w:t>
                  </w:r>
                </w:p>
                <w:p w14:paraId="48DC8D37">
                  <w:pPr>
                    <w:pStyle w:val="7"/>
                    <w:jc w:val="both"/>
                  </w:pPr>
                  <w:r>
                    <w:rPr>
                      <w:rFonts w:ascii="仿宋_GB2312" w:hAnsi="仿宋_GB2312" w:eastAsia="仿宋_GB2312" w:cs="仿宋_GB2312"/>
                      <w:sz w:val="21"/>
                    </w:rPr>
                    <w:t>3、屉箱选用冷轧钢板焊接而成。</w:t>
                  </w:r>
                </w:p>
                <w:p w14:paraId="2950EAAE">
                  <w:pPr>
                    <w:pStyle w:val="7"/>
                    <w:jc w:val="both"/>
                  </w:pPr>
                  <w:r>
                    <w:rPr>
                      <w:rFonts w:ascii="仿宋_GB2312" w:hAnsi="仿宋_GB2312" w:eastAsia="仿宋_GB2312" w:cs="仿宋_GB2312"/>
                      <w:sz w:val="21"/>
                    </w:rPr>
                    <w:t>▲4、架体规格：≥高度745mm*长度 540mm*宽度320mm,立管采用≥20mm*40mm*1.5mm方管（裸板），上部横拉杆采用20mm*20mm*1.5mm方管（裸板），下部横拉杆采用 20mm*30mm*1.5mm矩形管（裸板），金属部分采用静电喷涂，钢制部件表面静电喷塑，脚套为高强度耐磨塑料，材料厚度≥2.5mm。脚套底部有耐磨纹路。</w:t>
                  </w:r>
                </w:p>
              </w:tc>
              <w:tc>
                <w:tcPr>
                  <w:tcW w:w="7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59904">
                  <w:pPr>
                    <w:pStyle w:val="7"/>
                    <w:jc w:val="center"/>
                  </w:pPr>
                  <w:r>
                    <w:rPr>
                      <w:rFonts w:ascii="仿宋_GB2312" w:hAnsi="仿宋_GB2312" w:eastAsia="仿宋_GB2312" w:cs="仿宋_GB2312"/>
                      <w:sz w:val="21"/>
                    </w:rPr>
                    <w:t>750</w:t>
                  </w:r>
                </w:p>
              </w:tc>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8D8F73">
                  <w:pPr>
                    <w:pStyle w:val="7"/>
                    <w:jc w:val="center"/>
                  </w:pPr>
                  <w:r>
                    <w:rPr>
                      <w:rFonts w:ascii="仿宋_GB2312" w:hAnsi="仿宋_GB2312" w:eastAsia="仿宋_GB2312" w:cs="仿宋_GB2312"/>
                      <w:sz w:val="21"/>
                    </w:rPr>
                    <w:t>套</w:t>
                  </w:r>
                </w:p>
              </w:tc>
            </w:tr>
            <w:tr w14:paraId="4B6776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FB318">
                  <w:pPr>
                    <w:pStyle w:val="7"/>
                    <w:jc w:val="center"/>
                  </w:pPr>
                  <w:r>
                    <w:rPr>
                      <w:rFonts w:ascii="仿宋_GB2312" w:hAnsi="仿宋_GB2312" w:eastAsia="仿宋_GB2312" w:cs="仿宋_GB2312"/>
                      <w:sz w:val="21"/>
                    </w:rPr>
                    <w:t>椅子</w:t>
                  </w:r>
                </w:p>
              </w:tc>
              <w:tc>
                <w:tcPr>
                  <w:tcW w:w="59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849676">
                  <w:pPr>
                    <w:pStyle w:val="7"/>
                    <w:jc w:val="both"/>
                  </w:pPr>
                  <w:r>
                    <w:rPr>
                      <w:rFonts w:ascii="仿宋_GB2312" w:hAnsi="仿宋_GB2312" w:eastAsia="仿宋_GB2312" w:cs="仿宋_GB2312"/>
                      <w:b/>
                      <w:sz w:val="21"/>
                    </w:rPr>
                    <w:t>一、尺寸规格</w:t>
                  </w:r>
                </w:p>
                <w:p w14:paraId="30054673">
                  <w:pPr>
                    <w:pStyle w:val="7"/>
                    <w:jc w:val="both"/>
                  </w:pPr>
                  <w:r>
                    <w:rPr>
                      <w:rFonts w:ascii="仿宋_GB2312" w:hAnsi="仿宋_GB2312" w:eastAsia="仿宋_GB2312" w:cs="仿宋_GB2312"/>
                      <w:b/>
                      <w:sz w:val="21"/>
                    </w:rPr>
                    <w:t>★</w:t>
                  </w:r>
                  <w:r>
                    <w:rPr>
                      <w:rFonts w:ascii="仿宋_GB2312" w:hAnsi="仿宋_GB2312" w:eastAsia="仿宋_GB2312" w:cs="仿宋_GB2312"/>
                      <w:sz w:val="21"/>
                    </w:rPr>
                    <w:t>1.规格：385*375*430mm；</w:t>
                  </w:r>
                </w:p>
                <w:p w14:paraId="67CEC511">
                  <w:pPr>
                    <w:pStyle w:val="7"/>
                    <w:jc w:val="both"/>
                  </w:pPr>
                  <w:r>
                    <w:rPr>
                      <w:rFonts w:ascii="仿宋_GB2312" w:hAnsi="仿宋_GB2312" w:eastAsia="仿宋_GB2312" w:cs="仿宋_GB2312"/>
                      <w:b/>
                      <w:sz w:val="21"/>
                    </w:rPr>
                    <w:t>★</w:t>
                  </w:r>
                  <w:r>
                    <w:rPr>
                      <w:rFonts w:ascii="仿宋_GB2312" w:hAnsi="仿宋_GB2312" w:eastAsia="仿宋_GB2312" w:cs="仿宋_GB2312"/>
                      <w:sz w:val="21"/>
                    </w:rPr>
                    <w:t>2.椅面：椅面尺寸为385*375mm；</w:t>
                  </w:r>
                </w:p>
                <w:p w14:paraId="18B9FA14">
                  <w:pPr>
                    <w:pStyle w:val="7"/>
                    <w:jc w:val="both"/>
                  </w:pPr>
                  <w:r>
                    <w:rPr>
                      <w:rFonts w:ascii="仿宋_GB2312" w:hAnsi="仿宋_GB2312" w:eastAsia="仿宋_GB2312" w:cs="仿宋_GB2312"/>
                      <w:b/>
                      <w:sz w:val="21"/>
                    </w:rPr>
                    <w:t>★</w:t>
                  </w:r>
                  <w:r>
                    <w:rPr>
                      <w:rFonts w:ascii="仿宋_GB2312" w:hAnsi="仿宋_GB2312" w:eastAsia="仿宋_GB2312" w:cs="仿宋_GB2312"/>
                      <w:sz w:val="21"/>
                    </w:rPr>
                    <w:t>3.椅背：椅背尺寸为415*245mm。</w:t>
                  </w:r>
                </w:p>
                <w:p w14:paraId="698E714D">
                  <w:pPr>
                    <w:pStyle w:val="7"/>
                    <w:jc w:val="both"/>
                  </w:pPr>
                  <w:r>
                    <w:rPr>
                      <w:rFonts w:ascii="仿宋_GB2312" w:hAnsi="仿宋_GB2312" w:eastAsia="仿宋_GB2312" w:cs="仿宋_GB2312"/>
                      <w:b/>
                      <w:sz w:val="21"/>
                    </w:rPr>
                    <w:t>二、技术要求</w:t>
                  </w:r>
                </w:p>
                <w:p w14:paraId="6E08FF2A">
                  <w:pPr>
                    <w:pStyle w:val="7"/>
                    <w:jc w:val="both"/>
                  </w:pPr>
                  <w:r>
                    <w:rPr>
                      <w:rFonts w:ascii="仿宋_GB2312" w:hAnsi="仿宋_GB2312" w:eastAsia="仿宋_GB2312" w:cs="仿宋_GB2312"/>
                      <w:sz w:val="21"/>
                    </w:rPr>
                    <w:t>▲1、椅面：采用高密度聚乙烯（HDPE）原料，中空吹塑工艺制作、产品结构合理，样式美观，造型表面光洁，强度高，抗冲击、耐磨、 精制而成，椅面可升降 380~ 450mm±5mm。</w:t>
                  </w:r>
                </w:p>
                <w:p w14:paraId="6CE4486C">
                  <w:pPr>
                    <w:pStyle w:val="7"/>
                    <w:jc w:val="both"/>
                  </w:pPr>
                  <w:r>
                    <w:rPr>
                      <w:rFonts w:ascii="仿宋_GB2312" w:hAnsi="仿宋_GB2312" w:eastAsia="仿宋_GB2312" w:cs="仿宋_GB2312"/>
                      <w:sz w:val="21"/>
                    </w:rPr>
                    <w:t>▲2.椅背：采用高密度聚乙烯（HDPE）为原料，中空吹塑工艺制作、产品结构合理，样式美观，造型表面光洁，强度高，抗冲击、耐磨、 精制而成，椅背顶有抓手设计便于挪动。</w:t>
                  </w:r>
                </w:p>
                <w:p w14:paraId="04C4E74E">
                  <w:pPr>
                    <w:pStyle w:val="7"/>
                    <w:jc w:val="both"/>
                  </w:pPr>
                  <w:r>
                    <w:rPr>
                      <w:rFonts w:ascii="仿宋_GB2312" w:hAnsi="仿宋_GB2312" w:eastAsia="仿宋_GB2312" w:cs="仿宋_GB2312"/>
                      <w:sz w:val="21"/>
                    </w:rPr>
                    <w:t>▲3.椅架：外管规格尺寸≥30mm*50mm*1.2mm椭圆管,内管规格尺寸20*40*1.2mm椭圆管,横撑规格尺寸20*40*1.2mm椭圆管，座板支撑规格尺寸15*30*1.2mm椭圆管，满焊无焊缝、保证无稀焊、漏焊。</w:t>
                  </w:r>
                </w:p>
                <w:p w14:paraId="5F6FDC15">
                  <w:pPr>
                    <w:pStyle w:val="7"/>
                    <w:jc w:val="both"/>
                  </w:pPr>
                  <w:r>
                    <w:rPr>
                      <w:rFonts w:ascii="仿宋_GB2312" w:hAnsi="仿宋_GB2312" w:eastAsia="仿宋_GB2312" w:cs="仿宋_GB2312"/>
                      <w:sz w:val="21"/>
                    </w:rPr>
                    <w:t>4.脚套：前脚套尺寸：100*40*60mm，后脚套尺寸：150*40*85mm，采用全新环保一次成型静音脚垫，并用螺丝固定，坚固，不易脱落，装饰脚管的同时实现防滑、调节水平、保护地板的作用。</w:t>
                  </w:r>
                </w:p>
              </w:tc>
              <w:tc>
                <w:tcPr>
                  <w:tcW w:w="7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B8C37C">
                  <w:pPr>
                    <w:pStyle w:val="7"/>
                    <w:jc w:val="center"/>
                  </w:pPr>
                  <w:r>
                    <w:rPr>
                      <w:rFonts w:ascii="仿宋_GB2312" w:hAnsi="仿宋_GB2312" w:eastAsia="仿宋_GB2312" w:cs="仿宋_GB2312"/>
                      <w:sz w:val="21"/>
                    </w:rPr>
                    <w:t>750</w:t>
                  </w:r>
                </w:p>
              </w:tc>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3D3AE">
                  <w:pPr>
                    <w:pStyle w:val="7"/>
                    <w:jc w:val="center"/>
                  </w:pPr>
                  <w:r>
                    <w:rPr>
                      <w:rFonts w:ascii="仿宋_GB2312" w:hAnsi="仿宋_GB2312" w:eastAsia="仿宋_GB2312" w:cs="仿宋_GB2312"/>
                      <w:sz w:val="21"/>
                    </w:rPr>
                    <w:t>把</w:t>
                  </w:r>
                </w:p>
              </w:tc>
            </w:tr>
          </w:tbl>
          <w:p w14:paraId="21643FA4"/>
        </w:tc>
      </w:tr>
    </w:tbl>
    <w:p w14:paraId="2684BBB3">
      <w:pPr>
        <w:pStyle w:val="7"/>
        <w:rPr>
          <w:rFonts w:ascii="仿宋_GB2312" w:hAnsi="仿宋_GB2312" w:eastAsia="仿宋_GB2312" w:cs="仿宋_GB2312"/>
        </w:rPr>
      </w:pPr>
    </w:p>
    <w:p w14:paraId="48C73E54">
      <w:pPr>
        <w:pStyle w:val="7"/>
        <w:rPr>
          <w:b/>
          <w:bCs/>
        </w:rPr>
      </w:pPr>
      <w:r>
        <w:rPr>
          <w:rFonts w:ascii="仿宋_GB2312" w:hAnsi="仿宋_GB2312" w:eastAsia="仿宋_GB2312" w:cs="仿宋_GB2312"/>
          <w:b/>
          <w:bCs/>
        </w:rPr>
        <w:t>采购包2：</w:t>
      </w:r>
    </w:p>
    <w:p w14:paraId="143120EF">
      <w:pPr>
        <w:pStyle w:val="7"/>
      </w:pPr>
      <w:r>
        <w:rPr>
          <w:rFonts w:ascii="仿宋_GB2312" w:hAnsi="仿宋_GB2312" w:eastAsia="仿宋_GB2312" w:cs="仿宋_GB2312"/>
        </w:rPr>
        <w:t>标的名称：智慧黑板</w:t>
      </w:r>
    </w:p>
    <w:tbl>
      <w:tblPr>
        <w:tblStyle w:val="5"/>
        <w:tblW w:w="996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0"/>
        <w:gridCol w:w="925"/>
        <w:gridCol w:w="8438"/>
      </w:tblGrid>
      <w:tr w14:paraId="784E50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0" w:type="dxa"/>
          </w:tcPr>
          <w:p w14:paraId="242A9C50">
            <w:pPr>
              <w:pStyle w:val="7"/>
            </w:pPr>
            <w:r>
              <w:rPr>
                <w:rFonts w:ascii="仿宋_GB2312" w:hAnsi="仿宋_GB2312" w:eastAsia="仿宋_GB2312" w:cs="仿宋_GB2312"/>
              </w:rPr>
              <w:t xml:space="preserve"> 序号</w:t>
            </w:r>
          </w:p>
        </w:tc>
        <w:tc>
          <w:tcPr>
            <w:tcW w:w="925" w:type="dxa"/>
          </w:tcPr>
          <w:p w14:paraId="2230901C">
            <w:pPr>
              <w:pStyle w:val="7"/>
            </w:pPr>
            <w:r>
              <w:rPr>
                <w:rFonts w:ascii="仿宋_GB2312" w:hAnsi="仿宋_GB2312" w:eastAsia="仿宋_GB2312" w:cs="仿宋_GB2312"/>
              </w:rPr>
              <w:t xml:space="preserve"> 参数性质</w:t>
            </w:r>
          </w:p>
        </w:tc>
        <w:tc>
          <w:tcPr>
            <w:tcW w:w="8438" w:type="dxa"/>
          </w:tcPr>
          <w:p w14:paraId="431556E0">
            <w:pPr>
              <w:pStyle w:val="7"/>
            </w:pPr>
            <w:r>
              <w:rPr>
                <w:rFonts w:ascii="仿宋_GB2312" w:hAnsi="仿宋_GB2312" w:eastAsia="仿宋_GB2312" w:cs="仿宋_GB2312"/>
              </w:rPr>
              <w:t xml:space="preserve"> 技术参数与性能指标</w:t>
            </w:r>
          </w:p>
        </w:tc>
      </w:tr>
      <w:tr w14:paraId="7085BD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0" w:type="dxa"/>
          </w:tcPr>
          <w:p w14:paraId="4E1E15E4">
            <w:pPr>
              <w:pStyle w:val="7"/>
            </w:pPr>
            <w:r>
              <w:rPr>
                <w:rFonts w:ascii="仿宋_GB2312" w:hAnsi="仿宋_GB2312" w:eastAsia="仿宋_GB2312" w:cs="仿宋_GB2312"/>
              </w:rPr>
              <w:t>1</w:t>
            </w:r>
          </w:p>
        </w:tc>
        <w:tc>
          <w:tcPr>
            <w:tcW w:w="925" w:type="dxa"/>
          </w:tcPr>
          <w:p w14:paraId="11877044"/>
        </w:tc>
        <w:tc>
          <w:tcPr>
            <w:tcW w:w="8438" w:type="dxa"/>
          </w:tcPr>
          <w:tbl>
            <w:tblPr>
              <w:tblStyle w:val="5"/>
              <w:tblW w:w="8187"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630"/>
              <w:gridCol w:w="5675"/>
              <w:gridCol w:w="762"/>
              <w:gridCol w:w="700"/>
            </w:tblGrid>
            <w:tr w14:paraId="535688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6C9BEA43">
                  <w:pPr>
                    <w:pStyle w:val="7"/>
                    <w:jc w:val="center"/>
                  </w:pPr>
                  <w:r>
                    <w:rPr>
                      <w:rFonts w:ascii="仿宋_GB2312" w:hAnsi="仿宋_GB2312" w:eastAsia="仿宋_GB2312" w:cs="仿宋_GB2312"/>
                      <w:sz w:val="21"/>
                    </w:rPr>
                    <w:t>序号</w:t>
                  </w:r>
                </w:p>
              </w:tc>
              <w:tc>
                <w:tcPr>
                  <w:tcW w:w="63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4C8487DC">
                  <w:pPr>
                    <w:pStyle w:val="7"/>
                    <w:jc w:val="center"/>
                  </w:pPr>
                  <w:r>
                    <w:rPr>
                      <w:rFonts w:ascii="仿宋_GB2312" w:hAnsi="仿宋_GB2312" w:eastAsia="仿宋_GB2312" w:cs="仿宋_GB2312"/>
                      <w:sz w:val="21"/>
                    </w:rPr>
                    <w:t>名称</w:t>
                  </w:r>
                </w:p>
              </w:tc>
              <w:tc>
                <w:tcPr>
                  <w:tcW w:w="56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50445BCA">
                  <w:pPr>
                    <w:pStyle w:val="7"/>
                    <w:jc w:val="center"/>
                  </w:pPr>
                  <w:r>
                    <w:rPr>
                      <w:rFonts w:ascii="仿宋_GB2312" w:hAnsi="仿宋_GB2312" w:eastAsia="仿宋_GB2312" w:cs="仿宋_GB2312"/>
                      <w:sz w:val="21"/>
                    </w:rPr>
                    <w:t>参数</w:t>
                  </w:r>
                </w:p>
              </w:tc>
              <w:tc>
                <w:tcPr>
                  <w:tcW w:w="7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3C0EEA31">
                  <w:pPr>
                    <w:pStyle w:val="7"/>
                    <w:jc w:val="center"/>
                  </w:pPr>
                  <w:r>
                    <w:rPr>
                      <w:rFonts w:ascii="仿宋_GB2312" w:hAnsi="仿宋_GB2312" w:eastAsia="仿宋_GB2312" w:cs="仿宋_GB2312"/>
                      <w:sz w:val="21"/>
                    </w:rPr>
                    <w:t>数量</w:t>
                  </w:r>
                </w:p>
              </w:tc>
              <w:tc>
                <w:tcPr>
                  <w:tcW w:w="7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79FB3EA2">
                  <w:pPr>
                    <w:pStyle w:val="7"/>
                    <w:jc w:val="center"/>
                  </w:pPr>
                  <w:r>
                    <w:rPr>
                      <w:rFonts w:ascii="仿宋_GB2312" w:hAnsi="仿宋_GB2312" w:eastAsia="仿宋_GB2312" w:cs="仿宋_GB2312"/>
                      <w:sz w:val="21"/>
                    </w:rPr>
                    <w:t>单位</w:t>
                  </w:r>
                </w:p>
              </w:tc>
            </w:tr>
            <w:tr w14:paraId="76EF09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CEFFA">
                  <w:pPr>
                    <w:pStyle w:val="7"/>
                    <w:jc w:val="center"/>
                  </w:pPr>
                  <w:r>
                    <w:rPr>
                      <w:rFonts w:ascii="仿宋_GB2312" w:hAnsi="仿宋_GB2312" w:eastAsia="仿宋_GB2312" w:cs="仿宋_GB2312"/>
                      <w:sz w:val="21"/>
                    </w:rPr>
                    <w:t>1</w:t>
                  </w:r>
                </w:p>
              </w:tc>
              <w:tc>
                <w:tcPr>
                  <w:tcW w:w="6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29EDF">
                  <w:pPr>
                    <w:pStyle w:val="7"/>
                    <w:jc w:val="center"/>
                  </w:pPr>
                  <w:r>
                    <w:rPr>
                      <w:rFonts w:ascii="仿宋_GB2312" w:hAnsi="仿宋_GB2312" w:eastAsia="仿宋_GB2312" w:cs="仿宋_GB2312"/>
                      <w:sz w:val="21"/>
                    </w:rPr>
                    <w:t>智慧黑板（核心产品）</w:t>
                  </w:r>
                </w:p>
              </w:tc>
              <w:tc>
                <w:tcPr>
                  <w:tcW w:w="5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B86BEC">
                  <w:pPr>
                    <w:pStyle w:val="7"/>
                    <w:jc w:val="left"/>
                  </w:pPr>
                  <w:r>
                    <w:rPr>
                      <w:rFonts w:ascii="仿宋_GB2312" w:hAnsi="仿宋_GB2312" w:eastAsia="仿宋_GB2312" w:cs="仿宋_GB2312"/>
                      <w:sz w:val="21"/>
                    </w:rPr>
                    <w:t>1.整机需采用一体化拼接设计，外部无任何可见内部功能模块的连接线。</w:t>
                  </w:r>
                </w:p>
                <w:p w14:paraId="63E14FBC">
                  <w:pPr>
                    <w:pStyle w:val="7"/>
                    <w:jc w:val="left"/>
                  </w:pPr>
                  <w:r>
                    <w:rPr>
                      <w:rFonts w:ascii="仿宋_GB2312" w:hAnsi="仿宋_GB2312" w:eastAsia="仿宋_GB2312" w:cs="仿宋_GB2312"/>
                      <w:sz w:val="21"/>
                    </w:rPr>
                    <w:t>2.副板需支持磁性教学器材吸附，需支持普通粉笔、无尘粉笔、水溶性粉笔、水笔直接书写。</w:t>
                  </w:r>
                </w:p>
                <w:p w14:paraId="08DCFEC6">
                  <w:pPr>
                    <w:pStyle w:val="7"/>
                    <w:jc w:val="left"/>
                  </w:pPr>
                  <w:r>
                    <w:rPr>
                      <w:rFonts w:ascii="仿宋_GB2312" w:hAnsi="仿宋_GB2312" w:eastAsia="仿宋_GB2312" w:cs="仿宋_GB2312"/>
                      <w:sz w:val="21"/>
                    </w:rPr>
                    <w:t>3.整机外观尺寸宽度不小于4200mm，高度不小于1200mm。</w:t>
                  </w:r>
                </w:p>
                <w:p w14:paraId="18A956BF">
                  <w:pPr>
                    <w:pStyle w:val="7"/>
                    <w:jc w:val="left"/>
                  </w:pPr>
                  <w:r>
                    <w:rPr>
                      <w:rFonts w:ascii="仿宋_GB2312" w:hAnsi="仿宋_GB2312" w:eastAsia="仿宋_GB2312" w:cs="仿宋_GB2312"/>
                      <w:sz w:val="21"/>
                    </w:rPr>
                    <w:t>▲4.整机支持≥40点触控,副板书写板光泽度≤8光泽度，避免产生眩光；副板底部配备粉笔槽。</w:t>
                  </w:r>
                </w:p>
                <w:p w14:paraId="7D47C125">
                  <w:pPr>
                    <w:pStyle w:val="7"/>
                    <w:jc w:val="left"/>
                  </w:pPr>
                  <w:r>
                    <w:rPr>
                      <w:rFonts w:ascii="仿宋_GB2312" w:hAnsi="仿宋_GB2312" w:eastAsia="仿宋_GB2312" w:cs="仿宋_GB2312"/>
                      <w:sz w:val="21"/>
                    </w:rPr>
                    <w:t>5.屏幕尺寸不小于86英寸，屏幕显示分辨率最高可支持4K（3840*2160），屏幕刷新率可达60Hz画面无闪烁。</w:t>
                  </w:r>
                </w:p>
                <w:p w14:paraId="064BC122">
                  <w:pPr>
                    <w:pStyle w:val="7"/>
                    <w:jc w:val="left"/>
                  </w:pPr>
                  <w:r>
                    <w:rPr>
                      <w:rFonts w:ascii="仿宋_GB2312" w:hAnsi="仿宋_GB2312" w:eastAsia="仿宋_GB2312" w:cs="仿宋_GB2312"/>
                      <w:sz w:val="21"/>
                    </w:rPr>
                    <w:t>6.液晶屏幕对比度不小于4000:1，亮度不小于350cd/㎡；屏幕表面采用厚度≤4mm钢化玻璃，具有防眩光功能。</w:t>
                  </w:r>
                </w:p>
                <w:p w14:paraId="224E043E">
                  <w:pPr>
                    <w:pStyle w:val="7"/>
                    <w:jc w:val="left"/>
                  </w:pPr>
                  <w:r>
                    <w:rPr>
                      <w:rFonts w:ascii="仿宋_GB2312" w:hAnsi="仿宋_GB2312" w:eastAsia="仿宋_GB2312" w:cs="仿宋_GB2312"/>
                      <w:sz w:val="21"/>
                    </w:rPr>
                    <w:t>▲7.为方便老师教学操作及避免误操作，支持实体按键≥8个，功能至少包括开关、主页、音量+、音量-、菜单、信号源、返回、护眼等。按键支持复用，支持通过长按、短按实现多种功能。</w:t>
                  </w:r>
                </w:p>
                <w:p w14:paraId="3A1AEA55">
                  <w:pPr>
                    <w:pStyle w:val="7"/>
                    <w:jc w:val="left"/>
                  </w:pPr>
                  <w:r>
                    <w:rPr>
                      <w:rFonts w:ascii="仿宋_GB2312" w:hAnsi="仿宋_GB2312" w:eastAsia="仿宋_GB2312" w:cs="仿宋_GB2312"/>
                      <w:sz w:val="21"/>
                    </w:rPr>
                    <w:t>8.设备具备三合一电源按键，同一电源物理按键可实现Android系统和Windows系统的开/关机、节能的操作；关机状态下轻按按键可开机；开机状态下轻按按键可熄屏/唤醒，长按按键可关机。</w:t>
                  </w:r>
                </w:p>
                <w:p w14:paraId="64A8FC07">
                  <w:pPr>
                    <w:pStyle w:val="7"/>
                    <w:jc w:val="left"/>
                  </w:pPr>
                  <w:r>
                    <w:rPr>
                      <w:rFonts w:ascii="仿宋_GB2312" w:hAnsi="仿宋_GB2312" w:eastAsia="仿宋_GB2312" w:cs="仿宋_GB2312"/>
                      <w:sz w:val="21"/>
                    </w:rPr>
                    <w:t>9.整机前置2个≥20W音箱，额定总功率≥40W，支持单独听功能。</w:t>
                  </w:r>
                </w:p>
                <w:p w14:paraId="2E155173">
                  <w:pPr>
                    <w:pStyle w:val="7"/>
                    <w:jc w:val="left"/>
                  </w:pPr>
                  <w:r>
                    <w:rPr>
                      <w:rFonts w:ascii="仿宋_GB2312" w:hAnsi="仿宋_GB2312" w:eastAsia="仿宋_GB2312" w:cs="仿宋_GB2312"/>
                      <w:sz w:val="21"/>
                    </w:rPr>
                    <w:t>10.设备在任意信号下，需支持通过多指按压屏幕实现对屏幕的开关，多指实现黑板背光的关闭与开启，触控功能与传统书写功能瞬间切换，切换响应速度≤2s。需支持物理按键、虚拟按键实现节能熄屏/唤醒，并可与多指熄屏功能互通互用。</w:t>
                  </w:r>
                </w:p>
                <w:p w14:paraId="2DE17A02">
                  <w:pPr>
                    <w:pStyle w:val="7"/>
                    <w:jc w:val="left"/>
                  </w:pPr>
                  <w:r>
                    <w:rPr>
                      <w:rFonts w:ascii="仿宋_GB2312" w:hAnsi="仿宋_GB2312" w:eastAsia="仿宋_GB2312" w:cs="仿宋_GB2312"/>
                      <w:sz w:val="21"/>
                    </w:rPr>
                    <w:t>11.具有触摸悬浮菜单，支持三指罗盘跟随功能，可通过三指调用此触摸悬浮菜单到屏幕任意位置。</w:t>
                  </w:r>
                </w:p>
                <w:p w14:paraId="3486F742">
                  <w:pPr>
                    <w:pStyle w:val="7"/>
                    <w:jc w:val="left"/>
                  </w:pPr>
                  <w:r>
                    <w:rPr>
                      <w:rFonts w:ascii="仿宋_GB2312" w:hAnsi="仿宋_GB2312" w:eastAsia="仿宋_GB2312" w:cs="仿宋_GB2312"/>
                      <w:sz w:val="21"/>
                    </w:rPr>
                    <w:t>12.为了方便教师教学使用，要求设备具有丰富的扩展接口：前置≥1路HDMI接口（非转接）、≥1路Type-C，≥2路USB输入接口（支持双通道），≥1路触摸接口。侧置≥2路USB接口，≥1路HDMI输入接口。</w:t>
                  </w:r>
                </w:p>
                <w:p w14:paraId="55D688CF">
                  <w:pPr>
                    <w:pStyle w:val="7"/>
                    <w:jc w:val="left"/>
                  </w:pPr>
                  <w:r>
                    <w:rPr>
                      <w:rFonts w:ascii="仿宋_GB2312" w:hAnsi="仿宋_GB2312" w:eastAsia="仿宋_GB2312" w:cs="仿宋_GB2312"/>
                      <w:sz w:val="21"/>
                    </w:rPr>
                    <w:t>13.支持蓝牙5.4，支持通过蓝牙进行设备连接，实现数据传输。</w:t>
                  </w:r>
                </w:p>
                <w:p w14:paraId="17063AE7">
                  <w:pPr>
                    <w:pStyle w:val="7"/>
                    <w:jc w:val="left"/>
                  </w:pPr>
                  <w:r>
                    <w:rPr>
                      <w:rFonts w:ascii="仿宋_GB2312" w:hAnsi="仿宋_GB2312" w:eastAsia="仿宋_GB2312" w:cs="仿宋_GB2312"/>
                      <w:sz w:val="21"/>
                    </w:rPr>
                    <w:t>14.在关机状态下，设备支持外接信号输入时自动唤醒设备功能；在开机状态下，设备支持接入信号源时自动跳转至接入的信号源，设备支持设备在无信号的情况下，自动跳转至其他通道。</w:t>
                  </w:r>
                </w:p>
                <w:p w14:paraId="5B1B5944">
                  <w:pPr>
                    <w:pStyle w:val="7"/>
                    <w:jc w:val="left"/>
                  </w:pPr>
                  <w:r>
                    <w:rPr>
                      <w:rFonts w:ascii="仿宋_GB2312" w:hAnsi="仿宋_GB2312" w:eastAsia="仿宋_GB2312" w:cs="仿宋_GB2312"/>
                      <w:sz w:val="21"/>
                    </w:rPr>
                    <w:t>15.整机可以兼容第三方中控系统，通过RS232控制接口实现远程开关机功能,支持WIFI6。</w:t>
                  </w:r>
                </w:p>
                <w:p w14:paraId="1AB584FC">
                  <w:pPr>
                    <w:pStyle w:val="7"/>
                    <w:jc w:val="left"/>
                  </w:pPr>
                  <w:r>
                    <w:rPr>
                      <w:rFonts w:ascii="仿宋_GB2312" w:hAnsi="仿宋_GB2312" w:eastAsia="仿宋_GB2312" w:cs="仿宋_GB2312"/>
                      <w:sz w:val="21"/>
                    </w:rPr>
                    <w:t>16.产品需内置辅助系统，CPU不少于8核，RAM不低于4G,ROM不低于64G。</w:t>
                  </w:r>
                </w:p>
                <w:p w14:paraId="6C3C99AA">
                  <w:pPr>
                    <w:pStyle w:val="7"/>
                    <w:jc w:val="left"/>
                  </w:pPr>
                  <w:r>
                    <w:rPr>
                      <w:rFonts w:ascii="仿宋_GB2312" w:hAnsi="仿宋_GB2312" w:eastAsia="仿宋_GB2312" w:cs="仿宋_GB2312"/>
                      <w:sz w:val="21"/>
                    </w:rPr>
                    <w:t>17. 外接电脑设备连接整机且触摸信号连通时，外接电脑设备支持直接读取整机前置USB接口的移动存储设备数据；连接前置USB接口的翻页笔、无线键鼠可直接使用于外接电脑。</w:t>
                  </w:r>
                </w:p>
                <w:p w14:paraId="1FC6154B">
                  <w:pPr>
                    <w:pStyle w:val="7"/>
                    <w:jc w:val="left"/>
                  </w:pPr>
                  <w:r>
                    <w:rPr>
                      <w:rFonts w:ascii="仿宋_GB2312" w:hAnsi="仿宋_GB2312" w:eastAsia="仿宋_GB2312" w:cs="仿宋_GB2312"/>
                      <w:sz w:val="21"/>
                    </w:rPr>
                    <w:t>18.设备内置的OPS支持一键还原功能，具备前置针孔还原按键。</w:t>
                  </w:r>
                </w:p>
                <w:p w14:paraId="0BAEA6ED">
                  <w:pPr>
                    <w:pStyle w:val="7"/>
                    <w:jc w:val="left"/>
                  </w:pPr>
                  <w:r>
                    <w:rPr>
                      <w:rFonts w:ascii="仿宋_GB2312" w:hAnsi="仿宋_GB2312" w:eastAsia="仿宋_GB2312" w:cs="仿宋_GB2312"/>
                      <w:sz w:val="21"/>
                    </w:rPr>
                    <w:t>19.OPS插拔式电脑：采用插拔式电脑模块架构，针脚数≥80pin，屏体与插拔式电脑无单独接线；主频不低于2.0GHz，8核12线程，不低于8G内存，不低于256G-SSD固态硬盘；具有独立非外扩展接口：支持HDMI out≥1、Mic in≥1、LINE-out≥1、USB口≥6，Rj45≥1；内置有线网卡和无线网卡。</w:t>
                  </w:r>
                </w:p>
                <w:p w14:paraId="03450E2D">
                  <w:pPr>
                    <w:pStyle w:val="7"/>
                    <w:jc w:val="left"/>
                  </w:pPr>
                  <w:r>
                    <w:rPr>
                      <w:rFonts w:ascii="仿宋_GB2312" w:hAnsi="仿宋_GB2312" w:eastAsia="仿宋_GB2312" w:cs="仿宋_GB2312"/>
                      <w:sz w:val="21"/>
                    </w:rPr>
                    <w:t>▲20.整机需内置≥1600万像素展台，最高分辨率支持4640x3480，自带LED补光灯，支持多级灯光调节。</w:t>
                  </w:r>
                </w:p>
                <w:p w14:paraId="50F2E3EA">
                  <w:pPr>
                    <w:pStyle w:val="7"/>
                    <w:jc w:val="left"/>
                  </w:pPr>
                  <w:r>
                    <w:rPr>
                      <w:rFonts w:ascii="仿宋_GB2312" w:hAnsi="仿宋_GB2312" w:eastAsia="仿宋_GB2312" w:cs="仿宋_GB2312"/>
                      <w:sz w:val="21"/>
                    </w:rPr>
                    <w:t>21.摄像头支持在Android和Windows系统下被调用，摄像头像素1300W，摄像头视场角120°。摄像头可用于对教室场景音视频进行采集。具有8阵列麦克风，支持在Android和Windows系统下被调用，通过调用摄像头实现拍照、视频录制、远程巡课、远程视频会议等应用。</w:t>
                  </w:r>
                </w:p>
              </w:tc>
              <w:tc>
                <w:tcPr>
                  <w:tcW w:w="7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99B7A">
                  <w:pPr>
                    <w:pStyle w:val="7"/>
                    <w:jc w:val="center"/>
                  </w:pPr>
                  <w:r>
                    <w:rPr>
                      <w:rFonts w:ascii="仿宋_GB2312" w:hAnsi="仿宋_GB2312" w:eastAsia="仿宋_GB2312" w:cs="仿宋_GB2312"/>
                      <w:sz w:val="21"/>
                    </w:rPr>
                    <w:t>33</w:t>
                  </w:r>
                </w:p>
              </w:tc>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DE909">
                  <w:pPr>
                    <w:pStyle w:val="7"/>
                    <w:jc w:val="center"/>
                  </w:pPr>
                  <w:r>
                    <w:rPr>
                      <w:rFonts w:ascii="仿宋_GB2312" w:hAnsi="仿宋_GB2312" w:eastAsia="仿宋_GB2312" w:cs="仿宋_GB2312"/>
                      <w:sz w:val="21"/>
                    </w:rPr>
                    <w:t>套</w:t>
                  </w:r>
                </w:p>
              </w:tc>
            </w:tr>
            <w:tr w14:paraId="548B9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F22584">
                  <w:pPr>
                    <w:pStyle w:val="7"/>
                    <w:jc w:val="center"/>
                  </w:pPr>
                  <w:r>
                    <w:rPr>
                      <w:rFonts w:ascii="仿宋_GB2312" w:hAnsi="仿宋_GB2312" w:eastAsia="仿宋_GB2312" w:cs="仿宋_GB2312"/>
                      <w:sz w:val="21"/>
                    </w:rPr>
                    <w:t>2</w:t>
                  </w:r>
                </w:p>
              </w:tc>
              <w:tc>
                <w:tcPr>
                  <w:tcW w:w="6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4EC2C5">
                  <w:pPr>
                    <w:pStyle w:val="7"/>
                    <w:jc w:val="center"/>
                  </w:pPr>
                  <w:r>
                    <w:rPr>
                      <w:rFonts w:ascii="仿宋_GB2312" w:hAnsi="仿宋_GB2312" w:eastAsia="仿宋_GB2312" w:cs="仿宋_GB2312"/>
                      <w:sz w:val="21"/>
                    </w:rPr>
                    <w:t>白板软件</w:t>
                  </w:r>
                </w:p>
              </w:tc>
              <w:tc>
                <w:tcPr>
                  <w:tcW w:w="5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CFA83A">
                  <w:pPr>
                    <w:pStyle w:val="7"/>
                    <w:jc w:val="left"/>
                  </w:pPr>
                  <w:r>
                    <w:rPr>
                      <w:rFonts w:ascii="仿宋_GB2312" w:hAnsi="仿宋_GB2312" w:eastAsia="仿宋_GB2312" w:cs="仿宋_GB2312"/>
                      <w:sz w:val="21"/>
                    </w:rPr>
                    <w:t>备课</w:t>
                  </w:r>
                </w:p>
                <w:p w14:paraId="1692FAF6">
                  <w:pPr>
                    <w:pStyle w:val="7"/>
                    <w:jc w:val="left"/>
                  </w:pPr>
                  <w:r>
                    <w:rPr>
                      <w:rFonts w:ascii="仿宋_GB2312" w:hAnsi="仿宋_GB2312" w:eastAsia="仿宋_GB2312" w:cs="仿宋_GB2312"/>
                      <w:sz w:val="21"/>
                    </w:rPr>
                    <w:t>1. 支持插入本地的PPT文件到课程中，并确保插入后的PPT保持其原始格式不变，所有的动态效果和动画都将被完整保留。支持在PPT上进行批注，添加笔记和标记，支持批注保存。</w:t>
                  </w:r>
                </w:p>
                <w:p w14:paraId="460CFABF">
                  <w:pPr>
                    <w:pStyle w:val="7"/>
                    <w:jc w:val="left"/>
                  </w:pPr>
                  <w:r>
                    <w:rPr>
                      <w:rFonts w:ascii="仿宋_GB2312" w:hAnsi="仿宋_GB2312" w:eastAsia="仿宋_GB2312" w:cs="仿宋_GB2312"/>
                      <w:sz w:val="21"/>
                    </w:rPr>
                    <w:t>2. 支持对课件执行多项管理操作，包括但不限于分享、下载、重命名、移动及删除。在分享课件时，可以选择通过手机号码或生成链接的方式进行。链接形式分享支持设置文件的有效期，选项包括7天有效期、30天有效期、永久有效期等。</w:t>
                  </w:r>
                </w:p>
                <w:p w14:paraId="23CDBE26">
                  <w:pPr>
                    <w:pStyle w:val="7"/>
                    <w:jc w:val="left"/>
                  </w:pPr>
                  <w:r>
                    <w:rPr>
                      <w:rFonts w:ascii="仿宋_GB2312" w:hAnsi="仿宋_GB2312" w:eastAsia="仿宋_GB2312" w:cs="仿宋_GB2312"/>
                      <w:sz w:val="21"/>
                    </w:rPr>
                    <w:t>▲3.课件支持自动同步至云端，支持设置课件自动保存时间，至少可设置为1分钟、3分钟、5分钟、10分钟、20分钟、30分钟等。</w:t>
                  </w:r>
                  <w:r>
                    <w:rPr>
                      <w:rFonts w:ascii="仿宋_GB2312" w:hAnsi="仿宋_GB2312" w:eastAsia="仿宋_GB2312" w:cs="仿宋_GB2312"/>
                      <w:b/>
                      <w:sz w:val="21"/>
                    </w:rPr>
                    <w:t>（投标时需提供视频演示）</w:t>
                  </w:r>
                </w:p>
                <w:p w14:paraId="18CDE8E3">
                  <w:pPr>
                    <w:pStyle w:val="7"/>
                    <w:jc w:val="left"/>
                  </w:pPr>
                  <w:r>
                    <w:rPr>
                      <w:rFonts w:ascii="仿宋_GB2312" w:hAnsi="仿宋_GB2312" w:eastAsia="仿宋_GB2312" w:cs="仿宋_GB2312"/>
                      <w:sz w:val="21"/>
                    </w:rPr>
                    <w:t>4. 新建课件可选择学科主题、创意主题，在编辑课件过程中支持修改主题。</w:t>
                  </w:r>
                </w:p>
                <w:p w14:paraId="6AF6A255">
                  <w:pPr>
                    <w:pStyle w:val="7"/>
                    <w:jc w:val="left"/>
                  </w:pPr>
                  <w:r>
                    <w:rPr>
                      <w:rFonts w:ascii="仿宋_GB2312" w:hAnsi="仿宋_GB2312" w:eastAsia="仿宋_GB2312" w:cs="仿宋_GB2312"/>
                      <w:sz w:val="21"/>
                    </w:rPr>
                    <w:t>5. 支持同时打开多个课件窗口，支持新建课件页面；支持课件页面切换不少于7种形式的特效，包含淡入、推入、旋转、分割、交换、圆形、揭开等；支持顺序调整，支持应用到全部。</w:t>
                  </w:r>
                </w:p>
                <w:p w14:paraId="40644A95">
                  <w:pPr>
                    <w:pStyle w:val="7"/>
                    <w:jc w:val="left"/>
                  </w:pPr>
                  <w:r>
                    <w:rPr>
                      <w:rFonts w:ascii="仿宋_GB2312" w:hAnsi="仿宋_GB2312" w:eastAsia="仿宋_GB2312" w:cs="仿宋_GB2312"/>
                      <w:sz w:val="21"/>
                    </w:rPr>
                    <w:t>6. 支持对对象进行复制、剪切、粘贴、删除、置于顶层、置于底层、锁定、设置蒙层等操作。</w:t>
                  </w:r>
                </w:p>
                <w:p w14:paraId="790ECC70">
                  <w:pPr>
                    <w:pStyle w:val="7"/>
                    <w:jc w:val="left"/>
                  </w:pPr>
                  <w:r>
                    <w:rPr>
                      <w:rFonts w:ascii="仿宋_GB2312" w:hAnsi="仿宋_GB2312" w:eastAsia="仿宋_GB2312" w:cs="仿宋_GB2312"/>
                      <w:sz w:val="21"/>
                    </w:rPr>
                    <w:t>7. 支持动画设置并控制播放顺序，提供丰富的动画效果选项，不少于20种元素动画形式可供选择。进入场景时，可以选择无效果、百叶窗、擦入、浮入、放大、旋转、掉落等多种方式；在动作表现上，有无效果、闪烁、抖动、心跳、旋转、翻转等选项可供挑选；退出场景时，可以选择无效果、淡出、百叶窗、擦出、浮出、缩小、旋转、飞出等多种方式。</w:t>
                  </w:r>
                </w:p>
                <w:p w14:paraId="730925F2">
                  <w:pPr>
                    <w:pStyle w:val="7"/>
                    <w:jc w:val="left"/>
                  </w:pPr>
                  <w:r>
                    <w:rPr>
                      <w:rFonts w:ascii="仿宋_GB2312" w:hAnsi="仿宋_GB2312" w:eastAsia="仿宋_GB2312" w:cs="仿宋_GB2312"/>
                      <w:sz w:val="21"/>
                    </w:rPr>
                    <w:t>8. 支持文件的导入和导出功能，可以将创建的课件保存为课件、图片或PDF格式。支持文本的插入，并允许对文本进行多种编辑，如修改字体、字号、颜色、对齐方式和缩进等。支持插入本地素材，包括视频、音频、图片、文档等多种格式。</w:t>
                  </w:r>
                </w:p>
                <w:p w14:paraId="1FA7F548">
                  <w:pPr>
                    <w:pStyle w:val="7"/>
                    <w:jc w:val="left"/>
                  </w:pPr>
                  <w:r>
                    <w:rPr>
                      <w:rFonts w:ascii="仿宋_GB2312" w:hAnsi="仿宋_GB2312" w:eastAsia="仿宋_GB2312" w:cs="仿宋_GB2312"/>
                      <w:sz w:val="21"/>
                    </w:rPr>
                    <w:t>9. 支持插入网页，可搜索选择网页内容，插入后可点击链接直接进入该网页进行浏览；支持插入表格，可设置表格行列、添加行列，可双击表格输入内容，支持自动换行；支持插入思维导图，提供思维导图、组织结构图、鱼骨图三种形式；支持插入各类预置形状，可对形状进行填充色、边框颜色及粗细、透明度的设置。</w:t>
                  </w:r>
                </w:p>
                <w:p w14:paraId="18784377">
                  <w:pPr>
                    <w:pStyle w:val="7"/>
                    <w:jc w:val="left"/>
                  </w:pPr>
                  <w:r>
                    <w:rPr>
                      <w:rFonts w:ascii="仿宋_GB2312" w:hAnsi="仿宋_GB2312" w:eastAsia="仿宋_GB2312" w:cs="仿宋_GB2312"/>
                      <w:sz w:val="21"/>
                    </w:rPr>
                    <w:t>授课</w:t>
                  </w:r>
                </w:p>
                <w:p w14:paraId="0D71C064">
                  <w:pPr>
                    <w:pStyle w:val="7"/>
                    <w:jc w:val="left"/>
                  </w:pPr>
                  <w:r>
                    <w:rPr>
                      <w:rFonts w:ascii="仿宋_GB2312" w:hAnsi="仿宋_GB2312" w:eastAsia="仿宋_GB2312" w:cs="仿宋_GB2312"/>
                      <w:sz w:val="21"/>
                    </w:rPr>
                    <w:t>1. 通过一键操作从备课模式切换到授课模式，并且可以回到备课模式。支持交换底部索引栏的功能，教师可以根据自己授课时所站立的位置，选择将一侧的按钮与另一侧的按钮互换，支持软件最小化功能，可以将正在使用的软件缩小到状态栏，以便在需要时快速恢复窗口。云课件支持导出分享功能，支持生成二维码分享，可使用微信扫码可预览、保存课件。</w:t>
                  </w:r>
                </w:p>
                <w:p w14:paraId="51087BBA">
                  <w:pPr>
                    <w:pStyle w:val="7"/>
                    <w:jc w:val="left"/>
                  </w:pPr>
                  <w:r>
                    <w:rPr>
                      <w:rFonts w:ascii="仿宋_GB2312" w:hAnsi="仿宋_GB2312" w:eastAsia="仿宋_GB2312" w:cs="仿宋_GB2312"/>
                      <w:sz w:val="21"/>
                    </w:rPr>
                    <w:t>2. 工具栏包括菜单、选择、笔、橡皮、工具、学科等功能。</w:t>
                  </w:r>
                </w:p>
                <w:p w14:paraId="6FCE72C6">
                  <w:pPr>
                    <w:pStyle w:val="7"/>
                    <w:jc w:val="left"/>
                  </w:pPr>
                  <w:r>
                    <w:rPr>
                      <w:rFonts w:ascii="仿宋_GB2312" w:hAnsi="仿宋_GB2312" w:eastAsia="仿宋_GB2312" w:cs="仿宋_GB2312"/>
                      <w:sz w:val="21"/>
                    </w:rPr>
                    <w:t>3. 支持对象选择功能，选中的对象可进行形状、角度的调整，可进行置顶、克隆、删除等操作；支持书写功能，可设置硬笔、荧光笔、图章笔、纹理笔，可改变笔迹的粗细和颜色，支持最多十指同时书写。</w:t>
                  </w:r>
                </w:p>
                <w:p w14:paraId="17BE5C8A">
                  <w:pPr>
                    <w:pStyle w:val="7"/>
                    <w:jc w:val="left"/>
                  </w:pPr>
                  <w:r>
                    <w:rPr>
                      <w:rFonts w:ascii="仿宋_GB2312" w:hAnsi="仿宋_GB2312" w:eastAsia="仿宋_GB2312" w:cs="仿宋_GB2312"/>
                      <w:sz w:val="21"/>
                    </w:rPr>
                    <w:t>4. 支持橡皮功能，可擦除书写的笔迹，可设置擦除的面积，可一键清空笔迹。</w:t>
                  </w:r>
                </w:p>
                <w:p w14:paraId="1898769F">
                  <w:pPr>
                    <w:pStyle w:val="7"/>
                    <w:jc w:val="both"/>
                  </w:pPr>
                  <w:r>
                    <w:rPr>
                      <w:rFonts w:ascii="仿宋_GB2312" w:hAnsi="仿宋_GB2312" w:eastAsia="仿宋_GB2312" w:cs="仿宋_GB2312"/>
                      <w:sz w:val="21"/>
                    </w:rPr>
                    <w:t>5. 提供形状、思维导图、分屏、小黑板、截图、录屏、撤销、还原、放大镜、计时器、幕布、漫游等通用工具。</w:t>
                  </w:r>
                </w:p>
              </w:tc>
              <w:tc>
                <w:tcPr>
                  <w:tcW w:w="7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C1B586">
                  <w:pPr>
                    <w:pStyle w:val="7"/>
                    <w:jc w:val="center"/>
                  </w:pPr>
                  <w:r>
                    <w:rPr>
                      <w:rFonts w:ascii="仿宋_GB2312" w:hAnsi="仿宋_GB2312" w:eastAsia="仿宋_GB2312" w:cs="仿宋_GB2312"/>
                      <w:sz w:val="21"/>
                    </w:rPr>
                    <w:t>33</w:t>
                  </w:r>
                </w:p>
              </w:tc>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8D932B">
                  <w:pPr>
                    <w:pStyle w:val="7"/>
                    <w:jc w:val="center"/>
                  </w:pPr>
                  <w:r>
                    <w:rPr>
                      <w:rFonts w:ascii="仿宋_GB2312" w:hAnsi="仿宋_GB2312" w:eastAsia="仿宋_GB2312" w:cs="仿宋_GB2312"/>
                      <w:sz w:val="21"/>
                    </w:rPr>
                    <w:t>套</w:t>
                  </w:r>
                </w:p>
              </w:tc>
            </w:tr>
            <w:tr w14:paraId="100D81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4B76F5">
                  <w:pPr>
                    <w:pStyle w:val="7"/>
                    <w:jc w:val="center"/>
                  </w:pPr>
                  <w:r>
                    <w:rPr>
                      <w:rFonts w:ascii="仿宋_GB2312" w:hAnsi="仿宋_GB2312" w:eastAsia="仿宋_GB2312" w:cs="仿宋_GB2312"/>
                      <w:sz w:val="21"/>
                    </w:rPr>
                    <w:t>3</w:t>
                  </w:r>
                </w:p>
              </w:tc>
              <w:tc>
                <w:tcPr>
                  <w:tcW w:w="6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62235">
                  <w:pPr>
                    <w:pStyle w:val="7"/>
                    <w:jc w:val="center"/>
                  </w:pPr>
                  <w:r>
                    <w:rPr>
                      <w:rFonts w:ascii="仿宋_GB2312" w:hAnsi="仿宋_GB2312" w:eastAsia="仿宋_GB2312" w:cs="仿宋_GB2312"/>
                      <w:sz w:val="21"/>
                    </w:rPr>
                    <w:t>投屏软件</w:t>
                  </w:r>
                </w:p>
              </w:tc>
              <w:tc>
                <w:tcPr>
                  <w:tcW w:w="5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202EC">
                  <w:pPr>
                    <w:pStyle w:val="7"/>
                    <w:jc w:val="left"/>
                  </w:pPr>
                  <w:r>
                    <w:rPr>
                      <w:rFonts w:ascii="仿宋_GB2312" w:hAnsi="仿宋_GB2312" w:eastAsia="仿宋_GB2312" w:cs="仿宋_GB2312"/>
                      <w:sz w:val="21"/>
                    </w:rPr>
                    <w:t>1.支持手机、笔记本电脑等移动端通过自动搜索接收端设备和六位识别码两种方式无线连接到智慧黑板。</w:t>
                  </w:r>
                </w:p>
                <w:p w14:paraId="4CE9B163">
                  <w:pPr>
                    <w:pStyle w:val="7"/>
                    <w:jc w:val="left"/>
                  </w:pPr>
                  <w:r>
                    <w:rPr>
                      <w:rFonts w:ascii="仿宋_GB2312" w:hAnsi="仿宋_GB2312" w:eastAsia="仿宋_GB2312" w:cs="仿宋_GB2312"/>
                      <w:sz w:val="21"/>
                    </w:rPr>
                    <w:t>▲2. 支持在智慧黑板上可以反向控制操作笔记本电脑上的内容,支持单击、双击、右键控制，支持至少6个画面同时显示，方便对比教学。</w:t>
                  </w:r>
                </w:p>
                <w:p w14:paraId="08A1BEDD">
                  <w:pPr>
                    <w:pStyle w:val="7"/>
                    <w:jc w:val="left"/>
                  </w:pPr>
                  <w:r>
                    <w:rPr>
                      <w:rFonts w:ascii="仿宋_GB2312" w:hAnsi="仿宋_GB2312" w:eastAsia="仿宋_GB2312" w:cs="仿宋_GB2312"/>
                      <w:sz w:val="21"/>
                    </w:rPr>
                    <w:t>3. 支持对移动端、电脑端设备推送至智慧黑板的音视频文件 ,进行播放和调节音量。</w:t>
                  </w:r>
                </w:p>
                <w:p w14:paraId="6FA81E9B">
                  <w:pPr>
                    <w:pStyle w:val="7"/>
                    <w:jc w:val="left"/>
                  </w:pPr>
                  <w:r>
                    <w:rPr>
                      <w:rFonts w:ascii="仿宋_GB2312" w:hAnsi="仿宋_GB2312" w:eastAsia="仿宋_GB2312" w:cs="仿宋_GB2312"/>
                      <w:sz w:val="21"/>
                    </w:rPr>
                    <w:t>▲4.支持手机移动端通过自动搜索接收端、设备六位识别码、扫码三种方式无线连接到智慧黑板。连接后移动端支持选择个人中心、开始投屏、桌面同步、鼠标遥控器、图片、音视频、文档、摄像头、断开链接等功能。</w:t>
                  </w:r>
                  <w:r>
                    <w:rPr>
                      <w:rFonts w:ascii="仿宋_GB2312" w:hAnsi="仿宋_GB2312" w:eastAsia="仿宋_GB2312" w:cs="仿宋_GB2312"/>
                      <w:b/>
                      <w:sz w:val="21"/>
                    </w:rPr>
                    <w:t>（投标时需提供视频演示）</w:t>
                  </w:r>
                </w:p>
                <w:p w14:paraId="4D8B4DBD">
                  <w:pPr>
                    <w:pStyle w:val="7"/>
                    <w:jc w:val="left"/>
                  </w:pPr>
                  <w:r>
                    <w:rPr>
                      <w:rFonts w:ascii="仿宋_GB2312" w:hAnsi="仿宋_GB2312" w:eastAsia="仿宋_GB2312" w:cs="仿宋_GB2312"/>
                      <w:sz w:val="21"/>
                    </w:rPr>
                    <w:t>▲5. 通过两个手指对同步到移动端的智慧黑板桌面进行放大、缩小和漫游操作。</w:t>
                  </w:r>
                </w:p>
                <w:p w14:paraId="124A7EA9">
                  <w:pPr>
                    <w:pStyle w:val="7"/>
                    <w:jc w:val="left"/>
                  </w:pPr>
                  <w:r>
                    <w:rPr>
                      <w:rFonts w:ascii="仿宋_GB2312" w:hAnsi="仿宋_GB2312" w:eastAsia="仿宋_GB2312" w:cs="仿宋_GB2312"/>
                      <w:sz w:val="21"/>
                    </w:rPr>
                    <w:t>▲6. 电脑端投屏至少支持桌面同步、镜像投屏和拓展投屏功能，支持对应控制页面点击切换；支持调节投屏清晰度，至少支持超清、高清等标准。</w:t>
                  </w:r>
                </w:p>
              </w:tc>
              <w:tc>
                <w:tcPr>
                  <w:tcW w:w="7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5C87F">
                  <w:pPr>
                    <w:pStyle w:val="7"/>
                    <w:jc w:val="center"/>
                  </w:pPr>
                  <w:r>
                    <w:rPr>
                      <w:rFonts w:ascii="仿宋_GB2312" w:hAnsi="仿宋_GB2312" w:eastAsia="仿宋_GB2312" w:cs="仿宋_GB2312"/>
                      <w:sz w:val="21"/>
                    </w:rPr>
                    <w:t>33</w:t>
                  </w:r>
                </w:p>
              </w:tc>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81735B">
                  <w:pPr>
                    <w:pStyle w:val="7"/>
                    <w:jc w:val="center"/>
                  </w:pPr>
                  <w:r>
                    <w:rPr>
                      <w:rFonts w:ascii="仿宋_GB2312" w:hAnsi="仿宋_GB2312" w:eastAsia="仿宋_GB2312" w:cs="仿宋_GB2312"/>
                      <w:sz w:val="21"/>
                    </w:rPr>
                    <w:t>套</w:t>
                  </w:r>
                </w:p>
              </w:tc>
            </w:tr>
            <w:tr w14:paraId="5E1D87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24C6B">
                  <w:pPr>
                    <w:pStyle w:val="7"/>
                    <w:jc w:val="center"/>
                  </w:pPr>
                  <w:r>
                    <w:rPr>
                      <w:rFonts w:ascii="仿宋_GB2312" w:hAnsi="仿宋_GB2312" w:eastAsia="仿宋_GB2312" w:cs="仿宋_GB2312"/>
                      <w:sz w:val="21"/>
                    </w:rPr>
                    <w:t>4</w:t>
                  </w:r>
                </w:p>
              </w:tc>
              <w:tc>
                <w:tcPr>
                  <w:tcW w:w="6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01893">
                  <w:pPr>
                    <w:pStyle w:val="7"/>
                    <w:jc w:val="center"/>
                  </w:pPr>
                  <w:r>
                    <w:rPr>
                      <w:rFonts w:ascii="仿宋_GB2312" w:hAnsi="仿宋_GB2312" w:eastAsia="仿宋_GB2312" w:cs="仿宋_GB2312"/>
                      <w:sz w:val="21"/>
                    </w:rPr>
                    <w:t>微课软件</w:t>
                  </w:r>
                </w:p>
              </w:tc>
              <w:tc>
                <w:tcPr>
                  <w:tcW w:w="5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B27DD1">
                  <w:pPr>
                    <w:pStyle w:val="7"/>
                    <w:jc w:val="left"/>
                  </w:pPr>
                  <w:r>
                    <w:rPr>
                      <w:rFonts w:ascii="仿宋_GB2312" w:hAnsi="仿宋_GB2312" w:eastAsia="仿宋_GB2312" w:cs="仿宋_GB2312"/>
                      <w:sz w:val="21"/>
                    </w:rPr>
                    <w:t>▲1. 支持仅系统、仅麦克风、系统与麦克风对录制音源设置；支持分辨率、录制区域进行设置。</w:t>
                  </w:r>
                </w:p>
                <w:p w14:paraId="0ECC9E17">
                  <w:pPr>
                    <w:pStyle w:val="7"/>
                    <w:jc w:val="left"/>
                  </w:pPr>
                  <w:r>
                    <w:rPr>
                      <w:rFonts w:ascii="仿宋_GB2312" w:hAnsi="仿宋_GB2312" w:eastAsia="仿宋_GB2312" w:cs="仿宋_GB2312"/>
                      <w:sz w:val="21"/>
                    </w:rPr>
                    <w:t>2. 支持打开录课列表窗口，查看文件列表，快速搜索文件或文件夹，支持预览播放录课列表中的视频文件。</w:t>
                  </w:r>
                </w:p>
                <w:p w14:paraId="53E0201D">
                  <w:pPr>
                    <w:pStyle w:val="7"/>
                    <w:jc w:val="left"/>
                  </w:pPr>
                  <w:r>
                    <w:rPr>
                      <w:rFonts w:ascii="仿宋_GB2312" w:hAnsi="仿宋_GB2312" w:eastAsia="仿宋_GB2312" w:cs="仿宋_GB2312"/>
                      <w:sz w:val="21"/>
                    </w:rPr>
                    <w:t>3.支持倒计时功能，开始录制倒计时3S后开始录制；支持录制过程中，录制工具条不影响录制画面。</w:t>
                  </w:r>
                </w:p>
                <w:p w14:paraId="514867CA">
                  <w:pPr>
                    <w:pStyle w:val="7"/>
                    <w:jc w:val="left"/>
                  </w:pPr>
                  <w:r>
                    <w:rPr>
                      <w:rFonts w:ascii="仿宋_GB2312" w:hAnsi="仿宋_GB2312" w:eastAsia="仿宋_GB2312" w:cs="仿宋_GB2312"/>
                      <w:sz w:val="21"/>
                    </w:rPr>
                    <w:t>▲4.录制结束后，支持弹出视频预览画面，展示用户录制的整个视频，可任意拖动进度条查看内容，调整音量大小，全屏播放。</w:t>
                  </w:r>
                </w:p>
                <w:p w14:paraId="6AC624B4">
                  <w:pPr>
                    <w:pStyle w:val="7"/>
                    <w:jc w:val="left"/>
                  </w:pPr>
                  <w:r>
                    <w:rPr>
                      <w:rFonts w:ascii="仿宋_GB2312" w:hAnsi="仿宋_GB2312" w:eastAsia="仿宋_GB2312" w:cs="仿宋_GB2312"/>
                      <w:sz w:val="21"/>
                    </w:rPr>
                    <w:t>5.支持将录制的视频内容保存至本地硬盘；并可将本地的录制文件上传到个人云端，数据存储更方便、更安全。</w:t>
                  </w:r>
                </w:p>
                <w:p w14:paraId="369C3576">
                  <w:pPr>
                    <w:pStyle w:val="7"/>
                    <w:jc w:val="left"/>
                  </w:pPr>
                  <w:r>
                    <w:rPr>
                      <w:rFonts w:ascii="仿宋_GB2312" w:hAnsi="仿宋_GB2312" w:eastAsia="仿宋_GB2312" w:cs="仿宋_GB2312"/>
                      <w:sz w:val="21"/>
                    </w:rPr>
                    <w:t>▲6. 支持对录制完成的视频进行后期编辑，包括合并多个视频文件、剪切视频片段以及预览编辑后的视频效果；支持在视频中加入不少于24个文字水印。在添加水印时，可以选择字体大小、字体颜色、透明度等设置，可以自由设定水印在视频中的显示位置。</w:t>
                  </w:r>
                </w:p>
                <w:p w14:paraId="10810890">
                  <w:pPr>
                    <w:pStyle w:val="7"/>
                    <w:jc w:val="left"/>
                  </w:pPr>
                  <w:r>
                    <w:rPr>
                      <w:rFonts w:ascii="仿宋_GB2312" w:hAnsi="仿宋_GB2312" w:eastAsia="仿宋_GB2312" w:cs="仿宋_GB2312"/>
                      <w:sz w:val="21"/>
                    </w:rPr>
                    <w:t>7.支持打开录课列表窗口，查看文件列表，在录课列表的任意目录下对文件或文件夹进行移动、删除、重命名等操作，可新建文件夹，快速搜索文件或文件夹。</w:t>
                  </w:r>
                </w:p>
                <w:p w14:paraId="3812A2FE">
                  <w:pPr>
                    <w:pStyle w:val="7"/>
                    <w:jc w:val="left"/>
                  </w:pPr>
                  <w:r>
                    <w:rPr>
                      <w:rFonts w:ascii="仿宋_GB2312" w:hAnsi="仿宋_GB2312" w:eastAsia="仿宋_GB2312" w:cs="仿宋_GB2312"/>
                      <w:sz w:val="21"/>
                    </w:rPr>
                    <w:t>8. 在云端文件列表中，支持查看、分享、下载、重命名云微课文件或文件夹；支持新建文件夹，快速搜索文件或文件夹；支持包含手机号分享和链接分享，被分享用户登录后可打开并查看分享文件。</w:t>
                  </w:r>
                </w:p>
              </w:tc>
              <w:tc>
                <w:tcPr>
                  <w:tcW w:w="7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80E5B">
                  <w:pPr>
                    <w:pStyle w:val="7"/>
                    <w:jc w:val="center"/>
                  </w:pPr>
                  <w:r>
                    <w:rPr>
                      <w:rFonts w:ascii="仿宋_GB2312" w:hAnsi="仿宋_GB2312" w:eastAsia="仿宋_GB2312" w:cs="仿宋_GB2312"/>
                      <w:sz w:val="21"/>
                    </w:rPr>
                    <w:t>33</w:t>
                  </w:r>
                </w:p>
              </w:tc>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B06522">
                  <w:pPr>
                    <w:pStyle w:val="7"/>
                    <w:jc w:val="center"/>
                  </w:pPr>
                  <w:r>
                    <w:rPr>
                      <w:rFonts w:ascii="仿宋_GB2312" w:hAnsi="仿宋_GB2312" w:eastAsia="仿宋_GB2312" w:cs="仿宋_GB2312"/>
                      <w:sz w:val="21"/>
                    </w:rPr>
                    <w:t>套</w:t>
                  </w:r>
                </w:p>
              </w:tc>
            </w:tr>
            <w:tr w14:paraId="1F7474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EE8DA">
                  <w:pPr>
                    <w:pStyle w:val="7"/>
                    <w:jc w:val="center"/>
                  </w:pPr>
                  <w:r>
                    <w:rPr>
                      <w:rFonts w:ascii="仿宋_GB2312" w:hAnsi="仿宋_GB2312" w:eastAsia="仿宋_GB2312" w:cs="仿宋_GB2312"/>
                      <w:sz w:val="21"/>
                    </w:rPr>
                    <w:t>5</w:t>
                  </w:r>
                </w:p>
              </w:tc>
              <w:tc>
                <w:tcPr>
                  <w:tcW w:w="6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1F22E">
                  <w:pPr>
                    <w:pStyle w:val="7"/>
                    <w:jc w:val="center"/>
                  </w:pPr>
                  <w:r>
                    <w:rPr>
                      <w:rFonts w:ascii="仿宋_GB2312" w:hAnsi="仿宋_GB2312" w:eastAsia="仿宋_GB2312" w:cs="仿宋_GB2312"/>
                      <w:sz w:val="21"/>
                    </w:rPr>
                    <w:t>智慧教学桌面</w:t>
                  </w:r>
                </w:p>
              </w:tc>
              <w:tc>
                <w:tcPr>
                  <w:tcW w:w="5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8F07F7">
                  <w:pPr>
                    <w:pStyle w:val="7"/>
                    <w:jc w:val="left"/>
                  </w:pPr>
                  <w:r>
                    <w:rPr>
                      <w:rFonts w:ascii="仿宋_GB2312" w:hAnsi="仿宋_GB2312" w:eastAsia="仿宋_GB2312" w:cs="仿宋_GB2312"/>
                      <w:sz w:val="21"/>
                    </w:rPr>
                    <w:t>1. 支持组件及应用，包含课表、日历、时钟、我的云盘、资源中心、我的电脑、回收站、文件快传、白板、传屏、展台。可任意添加或移除组件，已添加到桌面上的组件可任意拖动改变位置；支持将任意路径下的文件一键发送至教学桌面。</w:t>
                  </w:r>
                </w:p>
                <w:p w14:paraId="4C22FAD2">
                  <w:pPr>
                    <w:pStyle w:val="7"/>
                    <w:jc w:val="left"/>
                  </w:pPr>
                  <w:r>
                    <w:rPr>
                      <w:rFonts w:ascii="仿宋_GB2312" w:hAnsi="仿宋_GB2312" w:eastAsia="仿宋_GB2312" w:cs="仿宋_GB2312"/>
                      <w:sz w:val="21"/>
                    </w:rPr>
                    <w:t>2. 支持打开、查看资源中心及个人云盘；不少于50G个人云存储空间，支持查看、上传、下载。</w:t>
                  </w:r>
                </w:p>
                <w:p w14:paraId="32243851">
                  <w:pPr>
                    <w:pStyle w:val="7"/>
                    <w:jc w:val="left"/>
                  </w:pPr>
                  <w:r>
                    <w:rPr>
                      <w:rFonts w:ascii="仿宋_GB2312" w:hAnsi="仿宋_GB2312" w:eastAsia="仿宋_GB2312" w:cs="仿宋_GB2312"/>
                      <w:sz w:val="21"/>
                    </w:rPr>
                    <w:t>3. 支持以日历的形式呈现常规课程、互动课程、直播课程等列表；可直接切换点击日期查看对应的课程数量及列表。</w:t>
                  </w:r>
                </w:p>
                <w:p w14:paraId="07550660">
                  <w:pPr>
                    <w:pStyle w:val="7"/>
                    <w:jc w:val="left"/>
                  </w:pPr>
                  <w:r>
                    <w:rPr>
                      <w:rFonts w:ascii="仿宋_GB2312" w:hAnsi="仿宋_GB2312" w:eastAsia="仿宋_GB2312" w:cs="仿宋_GB2312"/>
                      <w:sz w:val="21"/>
                    </w:rPr>
                    <w:t>4. 常规课程：支持新建和设置课程名称、上课日期、时间，选择班级、关联课件，设置课件自动打开时间。</w:t>
                  </w:r>
                </w:p>
                <w:p w14:paraId="1BF1BEFD">
                  <w:pPr>
                    <w:pStyle w:val="7"/>
                    <w:jc w:val="left"/>
                  </w:pPr>
                  <w:r>
                    <w:rPr>
                      <w:rFonts w:ascii="仿宋_GB2312" w:hAnsi="仿宋_GB2312" w:eastAsia="仿宋_GB2312" w:cs="仿宋_GB2312"/>
                      <w:sz w:val="21"/>
                    </w:rPr>
                    <w:t>5. 远程互动课程：支持新建和设置课程主题、开课日期、时间，设置成员加入课程自动上台、设置成员加入课程自动静音、设置课程密码、设置课程模式。</w:t>
                  </w:r>
                </w:p>
                <w:p w14:paraId="303A1686">
                  <w:pPr>
                    <w:pStyle w:val="7"/>
                    <w:jc w:val="left"/>
                  </w:pPr>
                  <w:r>
                    <w:rPr>
                      <w:rFonts w:ascii="仿宋_GB2312" w:hAnsi="仿宋_GB2312" w:eastAsia="仿宋_GB2312" w:cs="仿宋_GB2312"/>
                      <w:sz w:val="21"/>
                    </w:rPr>
                    <w:t>▲6. 文件快传功能：支持移动端和大屏端之间的文件互传，支持通过扫码来选择上传文件。支持在大屏端选择要下发的文件，可以通过扫码将文件带走，实现文件共享。</w:t>
                  </w:r>
                </w:p>
                <w:p w14:paraId="22F44665">
                  <w:pPr>
                    <w:pStyle w:val="7"/>
                    <w:jc w:val="left"/>
                  </w:pPr>
                  <w:r>
                    <w:rPr>
                      <w:rFonts w:ascii="仿宋_GB2312" w:hAnsi="仿宋_GB2312" w:eastAsia="仿宋_GB2312" w:cs="仿宋_GB2312"/>
                      <w:sz w:val="21"/>
                    </w:rPr>
                    <w:t>7. 桌面应用：支持查看多个桌面列表，可任意增加、删除桌面，并对桌面进行命名，点击桌面可快速定位到桌面。</w:t>
                  </w:r>
                </w:p>
                <w:p w14:paraId="75E9A62B">
                  <w:pPr>
                    <w:pStyle w:val="7"/>
                    <w:jc w:val="both"/>
                  </w:pPr>
                  <w:r>
                    <w:rPr>
                      <w:rFonts w:ascii="仿宋_GB2312" w:hAnsi="仿宋_GB2312" w:eastAsia="仿宋_GB2312" w:cs="仿宋_GB2312"/>
                      <w:sz w:val="21"/>
                    </w:rPr>
                    <w:t>8. 个性化设置：支持设置欢迎语，可设置文本内容、颜色、字体、字号、下划线、加粗、斜体等。支持设置在开机时自动启动教学桌面，设备开机将直接加载教学桌面界面；关闭后，开机后不会自动加载教学桌面，可通过点击相应的图标手动打开教学桌面。</w:t>
                  </w:r>
                </w:p>
                <w:p w14:paraId="6D5F2AFC">
                  <w:pPr>
                    <w:pStyle w:val="7"/>
                    <w:jc w:val="left"/>
                  </w:pPr>
                  <w:r>
                    <w:rPr>
                      <w:rFonts w:ascii="仿宋_GB2312" w:hAnsi="仿宋_GB2312" w:eastAsia="仿宋_GB2312" w:cs="仿宋_GB2312"/>
                      <w:sz w:val="21"/>
                    </w:rPr>
                    <w:t>9. 数据同步：支持个人定制化教学桌面，并自动同步到云端存储，支持跨大屏端实时同步数据应用。</w:t>
                  </w:r>
                </w:p>
              </w:tc>
              <w:tc>
                <w:tcPr>
                  <w:tcW w:w="7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5F002">
                  <w:pPr>
                    <w:pStyle w:val="7"/>
                    <w:jc w:val="center"/>
                  </w:pPr>
                  <w:r>
                    <w:rPr>
                      <w:rFonts w:ascii="仿宋_GB2312" w:hAnsi="仿宋_GB2312" w:eastAsia="仿宋_GB2312" w:cs="仿宋_GB2312"/>
                      <w:sz w:val="21"/>
                    </w:rPr>
                    <w:t>33</w:t>
                  </w:r>
                </w:p>
              </w:tc>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C7D0F7">
                  <w:pPr>
                    <w:pStyle w:val="7"/>
                    <w:jc w:val="center"/>
                  </w:pPr>
                  <w:r>
                    <w:rPr>
                      <w:rFonts w:ascii="仿宋_GB2312" w:hAnsi="仿宋_GB2312" w:eastAsia="仿宋_GB2312" w:cs="仿宋_GB2312"/>
                      <w:sz w:val="21"/>
                    </w:rPr>
                    <w:t>套</w:t>
                  </w:r>
                </w:p>
              </w:tc>
            </w:tr>
            <w:tr w14:paraId="0E2480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2CA554">
                  <w:pPr>
                    <w:pStyle w:val="7"/>
                    <w:jc w:val="center"/>
                  </w:pPr>
                  <w:r>
                    <w:rPr>
                      <w:rFonts w:ascii="仿宋_GB2312" w:hAnsi="仿宋_GB2312" w:eastAsia="仿宋_GB2312" w:cs="仿宋_GB2312"/>
                      <w:sz w:val="21"/>
                    </w:rPr>
                    <w:t>6</w:t>
                  </w:r>
                </w:p>
              </w:tc>
              <w:tc>
                <w:tcPr>
                  <w:tcW w:w="6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A7436">
                  <w:pPr>
                    <w:pStyle w:val="7"/>
                    <w:jc w:val="center"/>
                  </w:pPr>
                  <w:r>
                    <w:rPr>
                      <w:rFonts w:ascii="仿宋_GB2312" w:hAnsi="仿宋_GB2312" w:eastAsia="仿宋_GB2312" w:cs="仿宋_GB2312"/>
                      <w:sz w:val="21"/>
                    </w:rPr>
                    <w:t>系统集成</w:t>
                  </w:r>
                </w:p>
              </w:tc>
              <w:tc>
                <w:tcPr>
                  <w:tcW w:w="5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148019">
                  <w:pPr>
                    <w:pStyle w:val="7"/>
                    <w:jc w:val="left"/>
                  </w:pPr>
                  <w:r>
                    <w:rPr>
                      <w:rFonts w:ascii="仿宋_GB2312" w:hAnsi="仿宋_GB2312" w:eastAsia="仿宋_GB2312" w:cs="仿宋_GB2312"/>
                      <w:sz w:val="21"/>
                    </w:rPr>
                    <w:t>1、包含原有设备的拆除、搬运、新设备的安装。</w:t>
                  </w:r>
                </w:p>
                <w:p w14:paraId="58EADF0B">
                  <w:pPr>
                    <w:pStyle w:val="7"/>
                    <w:jc w:val="left"/>
                  </w:pPr>
                  <w:r>
                    <w:rPr>
                      <w:rFonts w:ascii="仿宋_GB2312" w:hAnsi="仿宋_GB2312" w:eastAsia="仿宋_GB2312" w:cs="仿宋_GB2312"/>
                      <w:sz w:val="21"/>
                    </w:rPr>
                    <w:t>2、所有辅材用量要求满足项目需求，安装调试到位，确保系统正常运行。</w:t>
                  </w:r>
                </w:p>
                <w:p w14:paraId="3B3EF9A1">
                  <w:pPr>
                    <w:pStyle w:val="7"/>
                    <w:jc w:val="left"/>
                  </w:pPr>
                  <w:r>
                    <w:rPr>
                      <w:rFonts w:ascii="仿宋_GB2312" w:hAnsi="仿宋_GB2312" w:eastAsia="仿宋_GB2312" w:cs="仿宋_GB2312"/>
                      <w:sz w:val="21"/>
                    </w:rPr>
                    <w:t>3、专业培训老师为教师提供系统的操作培训，直到学校老师会独立熟练使用。</w:t>
                  </w:r>
                </w:p>
                <w:p w14:paraId="6D114E4D">
                  <w:pPr>
                    <w:pStyle w:val="7"/>
                    <w:jc w:val="left"/>
                  </w:pPr>
                  <w:r>
                    <w:rPr>
                      <w:rFonts w:ascii="仿宋_GB2312" w:hAnsi="仿宋_GB2312" w:eastAsia="仿宋_GB2312" w:cs="仿宋_GB2312"/>
                      <w:sz w:val="21"/>
                    </w:rPr>
                    <w:t>4、为教师提供教育信息化的应用理论培训，辅助教师构建信息化环境下的教学场景。</w:t>
                  </w:r>
                </w:p>
                <w:p w14:paraId="0BF5275E">
                  <w:pPr>
                    <w:pStyle w:val="7"/>
                    <w:jc w:val="left"/>
                  </w:pPr>
                  <w:r>
                    <w:rPr>
                      <w:rFonts w:ascii="仿宋_GB2312" w:hAnsi="仿宋_GB2312" w:eastAsia="仿宋_GB2312" w:cs="仿宋_GB2312"/>
                      <w:sz w:val="21"/>
                    </w:rPr>
                    <w:t>5、为所有使用教师提供持续的跟踪指导服务。</w:t>
                  </w:r>
                </w:p>
              </w:tc>
              <w:tc>
                <w:tcPr>
                  <w:tcW w:w="7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571FF">
                  <w:pPr>
                    <w:pStyle w:val="7"/>
                    <w:jc w:val="center"/>
                  </w:pPr>
                  <w:r>
                    <w:rPr>
                      <w:rFonts w:ascii="仿宋_GB2312" w:hAnsi="仿宋_GB2312" w:eastAsia="仿宋_GB2312" w:cs="仿宋_GB2312"/>
                      <w:sz w:val="21"/>
                    </w:rPr>
                    <w:t>1</w:t>
                  </w:r>
                </w:p>
              </w:tc>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14168B">
                  <w:pPr>
                    <w:pStyle w:val="7"/>
                    <w:jc w:val="center"/>
                  </w:pPr>
                  <w:r>
                    <w:rPr>
                      <w:rFonts w:ascii="仿宋_GB2312" w:hAnsi="仿宋_GB2312" w:eastAsia="仿宋_GB2312" w:cs="仿宋_GB2312"/>
                      <w:sz w:val="21"/>
                    </w:rPr>
                    <w:t>项</w:t>
                  </w:r>
                </w:p>
              </w:tc>
            </w:tr>
          </w:tbl>
          <w:p w14:paraId="60644F85"/>
        </w:tc>
      </w:tr>
    </w:tbl>
    <w:p w14:paraId="45DCC062">
      <w:pPr>
        <w:pStyle w:val="7"/>
        <w:rPr>
          <w:b/>
          <w:bCs/>
        </w:rPr>
      </w:pPr>
      <w:r>
        <w:rPr>
          <w:rFonts w:ascii="仿宋_GB2312" w:hAnsi="仿宋_GB2312" w:eastAsia="仿宋_GB2312" w:cs="仿宋_GB2312"/>
          <w:b/>
          <w:bCs/>
        </w:rPr>
        <w:t>采购包3：</w:t>
      </w:r>
    </w:p>
    <w:p w14:paraId="4DC02183">
      <w:pPr>
        <w:pStyle w:val="7"/>
      </w:pPr>
      <w:r>
        <w:rPr>
          <w:rFonts w:ascii="仿宋_GB2312" w:hAnsi="仿宋_GB2312" w:eastAsia="仿宋_GB2312" w:cs="仿宋_GB2312"/>
        </w:rPr>
        <w:t>标的名称：2匹挂机空调</w:t>
      </w:r>
    </w:p>
    <w:tbl>
      <w:tblPr>
        <w:tblStyle w:val="5"/>
        <w:tblW w:w="997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3"/>
        <w:gridCol w:w="900"/>
        <w:gridCol w:w="8462"/>
      </w:tblGrid>
      <w:tr w14:paraId="0E0E17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3" w:type="dxa"/>
          </w:tcPr>
          <w:p w14:paraId="0AD4C901">
            <w:pPr>
              <w:pStyle w:val="7"/>
            </w:pPr>
            <w:r>
              <w:rPr>
                <w:rFonts w:ascii="仿宋_GB2312" w:hAnsi="仿宋_GB2312" w:eastAsia="仿宋_GB2312" w:cs="仿宋_GB2312"/>
              </w:rPr>
              <w:t xml:space="preserve"> 序号</w:t>
            </w:r>
          </w:p>
        </w:tc>
        <w:tc>
          <w:tcPr>
            <w:tcW w:w="900" w:type="dxa"/>
          </w:tcPr>
          <w:p w14:paraId="7FF63433">
            <w:pPr>
              <w:pStyle w:val="7"/>
            </w:pPr>
            <w:r>
              <w:rPr>
                <w:rFonts w:ascii="仿宋_GB2312" w:hAnsi="仿宋_GB2312" w:eastAsia="仿宋_GB2312" w:cs="仿宋_GB2312"/>
              </w:rPr>
              <w:t xml:space="preserve"> 参数性质</w:t>
            </w:r>
          </w:p>
        </w:tc>
        <w:tc>
          <w:tcPr>
            <w:tcW w:w="8462" w:type="dxa"/>
          </w:tcPr>
          <w:p w14:paraId="6502BB2D">
            <w:pPr>
              <w:pStyle w:val="7"/>
            </w:pPr>
            <w:r>
              <w:rPr>
                <w:rFonts w:ascii="仿宋_GB2312" w:hAnsi="仿宋_GB2312" w:eastAsia="仿宋_GB2312" w:cs="仿宋_GB2312"/>
              </w:rPr>
              <w:t xml:space="preserve"> 技术参数与性能指标</w:t>
            </w:r>
          </w:p>
        </w:tc>
      </w:tr>
      <w:tr w14:paraId="1E81CC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3" w:type="dxa"/>
          </w:tcPr>
          <w:p w14:paraId="7EF7699D">
            <w:pPr>
              <w:pStyle w:val="7"/>
            </w:pPr>
            <w:r>
              <w:rPr>
                <w:rFonts w:ascii="仿宋_GB2312" w:hAnsi="仿宋_GB2312" w:eastAsia="仿宋_GB2312" w:cs="仿宋_GB2312"/>
              </w:rPr>
              <w:t>1</w:t>
            </w:r>
          </w:p>
        </w:tc>
        <w:tc>
          <w:tcPr>
            <w:tcW w:w="900" w:type="dxa"/>
          </w:tcPr>
          <w:p w14:paraId="30EF7D84"/>
        </w:tc>
        <w:tc>
          <w:tcPr>
            <w:tcW w:w="8462" w:type="dxa"/>
          </w:tcPr>
          <w:tbl>
            <w:tblPr>
              <w:tblStyle w:val="5"/>
              <w:tblW w:w="0" w:type="auto"/>
              <w:tblInd w:w="12"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5"/>
              <w:gridCol w:w="737"/>
              <w:gridCol w:w="5575"/>
              <w:gridCol w:w="738"/>
              <w:gridCol w:w="737"/>
            </w:tblGrid>
            <w:tr w14:paraId="32BF66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FAE0B9">
                  <w:pPr>
                    <w:pStyle w:val="7"/>
                    <w:jc w:val="center"/>
                  </w:pPr>
                  <w:r>
                    <w:rPr>
                      <w:rFonts w:ascii="仿宋_GB2312" w:hAnsi="仿宋_GB2312" w:eastAsia="仿宋_GB2312" w:cs="仿宋_GB2312"/>
                      <w:sz w:val="21"/>
                    </w:rPr>
                    <w:t>序号</w:t>
                  </w:r>
                </w:p>
              </w:tc>
              <w:tc>
                <w:tcPr>
                  <w:tcW w:w="7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653BA07">
                  <w:pPr>
                    <w:pStyle w:val="7"/>
                    <w:jc w:val="center"/>
                  </w:pPr>
                  <w:r>
                    <w:rPr>
                      <w:rFonts w:ascii="仿宋_GB2312" w:hAnsi="仿宋_GB2312" w:eastAsia="仿宋_GB2312" w:cs="仿宋_GB2312"/>
                      <w:sz w:val="21"/>
                    </w:rPr>
                    <w:t>设备名称</w:t>
                  </w:r>
                </w:p>
              </w:tc>
              <w:tc>
                <w:tcPr>
                  <w:tcW w:w="55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4F10F5">
                  <w:pPr>
                    <w:pStyle w:val="7"/>
                    <w:jc w:val="center"/>
                  </w:pPr>
                  <w:r>
                    <w:rPr>
                      <w:rFonts w:ascii="仿宋_GB2312" w:hAnsi="仿宋_GB2312" w:eastAsia="仿宋_GB2312" w:cs="仿宋_GB2312"/>
                      <w:sz w:val="21"/>
                    </w:rPr>
                    <w:t>主要参数</w:t>
                  </w:r>
                </w:p>
              </w:tc>
              <w:tc>
                <w:tcPr>
                  <w:tcW w:w="7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3194F1">
                  <w:pPr>
                    <w:pStyle w:val="7"/>
                    <w:jc w:val="center"/>
                  </w:pPr>
                  <w:r>
                    <w:rPr>
                      <w:rFonts w:ascii="仿宋_GB2312" w:hAnsi="仿宋_GB2312" w:eastAsia="仿宋_GB2312" w:cs="仿宋_GB2312"/>
                      <w:sz w:val="21"/>
                    </w:rPr>
                    <w:t>数量</w:t>
                  </w:r>
                </w:p>
              </w:tc>
              <w:tc>
                <w:tcPr>
                  <w:tcW w:w="7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C6B4A1">
                  <w:pPr>
                    <w:pStyle w:val="7"/>
                    <w:jc w:val="center"/>
                  </w:pPr>
                  <w:r>
                    <w:rPr>
                      <w:rFonts w:ascii="仿宋_GB2312" w:hAnsi="仿宋_GB2312" w:eastAsia="仿宋_GB2312" w:cs="仿宋_GB2312"/>
                      <w:sz w:val="21"/>
                    </w:rPr>
                    <w:t>单位</w:t>
                  </w:r>
                </w:p>
              </w:tc>
            </w:tr>
            <w:tr w14:paraId="073A76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37FAA7">
                  <w:pPr>
                    <w:pStyle w:val="7"/>
                    <w:jc w:val="center"/>
                  </w:pPr>
                  <w:r>
                    <w:rPr>
                      <w:rFonts w:ascii="仿宋_GB2312" w:hAnsi="仿宋_GB2312" w:eastAsia="仿宋_GB2312" w:cs="仿宋_GB2312"/>
                      <w:sz w:val="21"/>
                    </w:rPr>
                    <w:t>1</w:t>
                  </w:r>
                </w:p>
              </w:tc>
              <w:tc>
                <w:tcPr>
                  <w:tcW w:w="7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53B1E">
                  <w:pPr>
                    <w:pStyle w:val="7"/>
                    <w:jc w:val="center"/>
                  </w:pPr>
                  <w:r>
                    <w:rPr>
                      <w:rFonts w:ascii="仿宋_GB2312" w:hAnsi="仿宋_GB2312" w:eastAsia="仿宋_GB2312" w:cs="仿宋_GB2312"/>
                      <w:sz w:val="21"/>
                    </w:rPr>
                    <w:t>2匹挂机空调</w:t>
                  </w:r>
                </w:p>
              </w:tc>
              <w:tc>
                <w:tcPr>
                  <w:tcW w:w="5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3B587">
                  <w:pPr>
                    <w:pStyle w:val="7"/>
                    <w:spacing w:after="225"/>
                    <w:jc w:val="left"/>
                  </w:pPr>
                  <w:r>
                    <w:rPr>
                      <w:rFonts w:ascii="仿宋_GB2312" w:hAnsi="仿宋_GB2312" w:eastAsia="仿宋_GB2312" w:cs="仿宋_GB2312"/>
                      <w:sz w:val="21"/>
                    </w:rPr>
                    <w:t xml:space="preserve">1.额定制冷量 ≥5000W </w:t>
                  </w:r>
                  <w:r>
                    <w:br w:type="textWrapping"/>
                  </w:r>
                  <w:r>
                    <w:rPr>
                      <w:rFonts w:ascii="仿宋_GB2312" w:hAnsi="仿宋_GB2312" w:eastAsia="仿宋_GB2312" w:cs="仿宋_GB2312"/>
                      <w:sz w:val="21"/>
                    </w:rPr>
                    <w:t xml:space="preserve">2.额定制热量 ≥7200 </w:t>
                  </w:r>
                  <w:r>
                    <w:br w:type="textWrapping"/>
                  </w:r>
                  <w:r>
                    <w:rPr>
                      <w:rFonts w:ascii="仿宋_GB2312" w:hAnsi="仿宋_GB2312" w:eastAsia="仿宋_GB2312" w:cs="仿宋_GB2312"/>
                      <w:sz w:val="21"/>
                    </w:rPr>
                    <w:t xml:space="preserve">3.制冷功率 ≤1400 </w:t>
                  </w:r>
                  <w:r>
                    <w:br w:type="textWrapping"/>
                  </w:r>
                  <w:r>
                    <w:rPr>
                      <w:rFonts w:ascii="仿宋_GB2312" w:hAnsi="仿宋_GB2312" w:eastAsia="仿宋_GB2312" w:cs="仿宋_GB2312"/>
                      <w:sz w:val="21"/>
                    </w:rPr>
                    <w:t xml:space="preserve">4.制热功率 ≤2100 </w:t>
                  </w:r>
                  <w:r>
                    <w:br w:type="textWrapping"/>
                  </w:r>
                  <w:r>
                    <w:rPr>
                      <w:rFonts w:ascii="仿宋_GB2312" w:hAnsi="仿宋_GB2312" w:eastAsia="仿宋_GB2312" w:cs="仿宋_GB2312"/>
                      <w:b/>
                      <w:sz w:val="21"/>
                    </w:rPr>
                    <w:t>噪声(声压级)【dB(A)】</w:t>
                  </w:r>
                  <w:r>
                    <w:rPr>
                      <w:rFonts w:ascii="仿宋_GB2312" w:hAnsi="仿宋_GB2312" w:eastAsia="仿宋_GB2312" w:cs="仿宋_GB2312"/>
                      <w:sz w:val="21"/>
                    </w:rPr>
                    <w:t xml:space="preserve"> </w:t>
                  </w:r>
                  <w:r>
                    <w:br w:type="textWrapping"/>
                  </w:r>
                  <w:r>
                    <w:rPr>
                      <w:rFonts w:ascii="仿宋_GB2312" w:hAnsi="仿宋_GB2312" w:eastAsia="仿宋_GB2312" w:cs="仿宋_GB2312"/>
                      <w:sz w:val="21"/>
                    </w:rPr>
                    <w:t xml:space="preserve">▲5.室内机 ≤43 </w:t>
                  </w:r>
                  <w:r>
                    <w:br w:type="textWrapping"/>
                  </w:r>
                  <w:r>
                    <w:rPr>
                      <w:rFonts w:ascii="仿宋_GB2312" w:hAnsi="仿宋_GB2312" w:eastAsia="仿宋_GB2312" w:cs="仿宋_GB2312"/>
                      <w:sz w:val="21"/>
                    </w:rPr>
                    <w:t xml:space="preserve">▲6.室外机 ≤54 </w:t>
                  </w:r>
                  <w:r>
                    <w:br w:type="textWrapping"/>
                  </w:r>
                  <w:r>
                    <w:rPr>
                      <w:rFonts w:ascii="仿宋_GB2312" w:hAnsi="仿宋_GB2312" w:eastAsia="仿宋_GB2312" w:cs="仿宋_GB2312"/>
                      <w:sz w:val="21"/>
                    </w:rPr>
                    <w:t xml:space="preserve">7.全年能源消耗效率APF ≥4.6 </w:t>
                  </w:r>
                  <w:r>
                    <w:br w:type="textWrapping"/>
                  </w:r>
                  <w:r>
                    <w:rPr>
                      <w:rFonts w:ascii="仿宋_GB2312" w:hAnsi="仿宋_GB2312" w:eastAsia="仿宋_GB2312" w:cs="仿宋_GB2312"/>
                      <w:sz w:val="21"/>
                    </w:rPr>
                    <w:t xml:space="preserve">8.能效等级 1级 </w:t>
                  </w:r>
                  <w:r>
                    <w:br w:type="textWrapping"/>
                  </w:r>
                  <w:r>
                    <w:rPr>
                      <w:rFonts w:ascii="仿宋_GB2312" w:hAnsi="仿宋_GB2312" w:eastAsia="仿宋_GB2312" w:cs="仿宋_GB2312"/>
                      <w:sz w:val="21"/>
                    </w:rPr>
                    <w:t xml:space="preserve">9.电辅热输入功率 ≤900(PTC) </w:t>
                  </w:r>
                  <w:r>
                    <w:br w:type="textWrapping"/>
                  </w:r>
                  <w:r>
                    <w:rPr>
                      <w:rFonts w:ascii="仿宋_GB2312" w:hAnsi="仿宋_GB2312" w:eastAsia="仿宋_GB2312" w:cs="仿宋_GB2312"/>
                      <w:sz w:val="21"/>
                    </w:rPr>
                    <w:t>▲10.循环风量（m3/h） ≥1100</w:t>
                  </w:r>
                </w:p>
              </w:tc>
              <w:tc>
                <w:tcPr>
                  <w:tcW w:w="7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CC4C6">
                  <w:pPr>
                    <w:pStyle w:val="7"/>
                    <w:jc w:val="center"/>
                  </w:pPr>
                  <w:r>
                    <w:rPr>
                      <w:rFonts w:ascii="仿宋_GB2312" w:hAnsi="仿宋_GB2312" w:eastAsia="仿宋_GB2312" w:cs="仿宋_GB2312"/>
                      <w:sz w:val="21"/>
                    </w:rPr>
                    <w:t>56</w:t>
                  </w:r>
                </w:p>
              </w:tc>
              <w:tc>
                <w:tcPr>
                  <w:tcW w:w="7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60A49">
                  <w:pPr>
                    <w:pStyle w:val="7"/>
                    <w:jc w:val="center"/>
                  </w:pPr>
                  <w:r>
                    <w:rPr>
                      <w:rFonts w:ascii="仿宋_GB2312" w:hAnsi="仿宋_GB2312" w:eastAsia="仿宋_GB2312" w:cs="仿宋_GB2312"/>
                      <w:sz w:val="21"/>
                    </w:rPr>
                    <w:t>台</w:t>
                  </w:r>
                </w:p>
              </w:tc>
            </w:tr>
          </w:tbl>
          <w:p w14:paraId="66DBEA9E"/>
        </w:tc>
      </w:tr>
    </w:tbl>
    <w:p w14:paraId="3EB6D742"/>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E75225"/>
    <w:rsid w:val="1ED60FD1"/>
    <w:rsid w:val="5946046A"/>
    <w:rsid w:val="6AE75225"/>
    <w:rsid w:val="6EDD1718"/>
    <w:rsid w:val="74FE034B"/>
    <w:rsid w:val="785E3A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center"/>
      <w:outlineLvl w:val="0"/>
    </w:pPr>
    <w:rPr>
      <w:rFonts w:hint="eastAsia" w:ascii="宋体" w:hAnsi="宋体" w:eastAsia="仿宋" w:cs="宋体"/>
      <w:b/>
      <w:bCs/>
      <w:kern w:val="44"/>
      <w:sz w:val="44"/>
      <w:szCs w:val="48"/>
      <w:lang w:bidi="ar"/>
    </w:rPr>
  </w:style>
  <w:style w:type="paragraph" w:styleId="3">
    <w:name w:val="heading 2"/>
    <w:basedOn w:val="1"/>
    <w:next w:val="1"/>
    <w:semiHidden/>
    <w:unhideWhenUsed/>
    <w:qFormat/>
    <w:uiPriority w:val="0"/>
    <w:pPr>
      <w:keepNext/>
      <w:keepLines/>
      <w:spacing w:beforeLines="0" w:beforeAutospacing="0" w:afterLines="0" w:afterAutospacing="0" w:line="432" w:lineRule="auto"/>
      <w:outlineLvl w:val="1"/>
    </w:pPr>
    <w:rPr>
      <w:rFonts w:ascii="Arial" w:hAnsi="Arial" w:eastAsia="仿宋"/>
      <w:b/>
      <w:sz w:val="36"/>
    </w:rPr>
  </w:style>
  <w:style w:type="paragraph" w:styleId="4">
    <w:name w:val="heading 3"/>
    <w:basedOn w:val="1"/>
    <w:next w:val="1"/>
    <w:semiHidden/>
    <w:unhideWhenUsed/>
    <w:qFormat/>
    <w:uiPriority w:val="0"/>
    <w:pPr>
      <w:keepNext/>
      <w:keepLines/>
      <w:adjustRightInd w:val="0"/>
      <w:snapToGrid w:val="0"/>
      <w:spacing w:beforeLines="0" w:beforeAutospacing="0" w:afterLines="0" w:afterAutospacing="0" w:line="240" w:lineRule="auto"/>
      <w:outlineLvl w:val="2"/>
    </w:pPr>
    <w:rPr>
      <w:rFonts w:eastAsia="仿宋" w:asciiTheme="minorAscii" w:hAnsiTheme="minorAscii"/>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4</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2026-08-27T09:33:00Z</dcterms:created>
  <dc:creator>WPS_1710749217</dc:creator>
  <cp:lastModifiedBy>WPS_1710749217</cp:lastModifiedBy>
  <dcterms:modified xsi:type="dcterms:W3CDTF">2026-08-27T09:38:11Z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5DBB1F4B70B94E24BAF36294B4F6761E_11</vt:lpwstr>
  </property>
  <property fmtid="{D5CDD505-2E9C-101B-9397-08002B2CF9AE}" pid="4" name="KSOTemplateDocerSaveRecord">
    <vt:lpwstr>eyJoZGlkIjoiMTQ5NTE4MjJhZjdlZmQyY2EwMTc5ZTcxY2RkOTU5NmYiLCJ1c2VySWQiOiIxNTg3MTU2NTg1In0=</vt:lpwstr>
  </property>
</Properties>
</file>