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版本号：ZHYB-HZ-2026-00920260615001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市政基础设施维护服务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ZHYB-HZ-2026-009</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中鸿亿博集团有限公司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中鸿亿博集团有限公司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市政基础设施维护服务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ZHYB-HZ-2026-009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市政基础设施维护服务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市政基础设施维护服务项⽬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开标的，须出具法人身份证（附法定代表人身份证复印件）；法定代表人授权代表参加开标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4、本项目不接受联合体投标：供应商应提供《非联合体声明》</w:t>
      </w:r>
    </w:p>
    <w:p>
      <w:pPr>
        <w:pStyle w:val="null3"/>
      </w:pPr>
      <w:r>
        <w:rPr>
          <w:rFonts w:ascii="仿宋_GB2312" w:hAnsi="仿宋_GB2312" w:cs="仿宋_GB2312" w:eastAsia="仿宋_GB2312"/>
        </w:rPr>
        <w:t>5、供应商资质：供应商需具备建设行政主管部门核发的市政公用工程施工总承包三级及以上资质，并取得安全生产许可证</w:t>
      </w:r>
    </w:p>
    <w:p>
      <w:pPr>
        <w:pStyle w:val="null3"/>
      </w:pPr>
      <w:r>
        <w:rPr>
          <w:rFonts w:ascii="仿宋_GB2312" w:hAnsi="仿宋_GB2312" w:cs="仿宋_GB2312" w:eastAsia="仿宋_GB2312"/>
        </w:rPr>
        <w:t>6、项目负责人要求：项目负责人须具备市政公用工程专业二级及以上注册建造师执业资格，并取得安全生产考核合格证书（建安B证），且无在建工程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中鸿亿博集团有限公司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陕西省汉中市汉台区前进西路艾慕酒店405室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0916-8851898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采购包1：2,023,600.00元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开户名称：中鸿亿博集团有限公司汉中分公司</w:t>
            </w:r>
          </w:p>
          <w:p>
            <w:pPr>
              <w:pStyle w:val="null3"/>
            </w:pPr>
            <w:r>
              <w:rPr>
                <w:rFonts w:ascii="仿宋_GB2312" w:hAnsi="仿宋_GB2312" w:cs="仿宋_GB2312" w:eastAsia="仿宋_GB2312"/>
              </w:rPr>
              <w:t>开户银行：工行汉中劳动西路支行</w:t>
            </w:r>
          </w:p>
          <w:p>
            <w:pPr>
              <w:pStyle w:val="null3"/>
            </w:pPr>
            <w:r>
              <w:rPr>
                <w:rFonts w:ascii="仿宋_GB2312" w:hAnsi="仿宋_GB2312" w:cs="仿宋_GB2312" w:eastAsia="仿宋_GB2312"/>
              </w:rPr>
              <w:t>银行账号：2606 0555 0910 0078 735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参考《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中鸿亿博集团有限公司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中鸿亿博集团有限公司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中鸿亿博集团有限公司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国家或行业验收质量合格标准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联系电话：0916-8851898</w:t>
      </w:r>
    </w:p>
    <w:p>
      <w:pPr>
        <w:pStyle w:val="null3"/>
      </w:pPr>
      <w:r>
        <w:rPr>
          <w:rFonts w:ascii="仿宋_GB2312" w:hAnsi="仿宋_GB2312" w:cs="仿宋_GB2312" w:eastAsia="仿宋_GB2312"/>
        </w:rPr>
        <w:t>地址：陕西省汉中市汉台区前进西路艾慕酒店405室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市政基础设施维护服务项目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2,023,600.00</w:t>
      </w:r>
    </w:p>
    <w:p>
      <w:pPr>
        <w:pStyle w:val="null3"/>
      </w:pPr>
      <w:r>
        <w:rPr>
          <w:rFonts w:ascii="仿宋_GB2312" w:hAnsi="仿宋_GB2312" w:cs="仿宋_GB2312" w:eastAsia="仿宋_GB2312"/>
        </w:rPr>
        <w:t>采购包最高限价（元）: 2,023,600.00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市政基础设施维护服务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2,023,600.00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标的名称：市政基础设施维护服务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市政基础设施维护管理服务，旨在通过一体化服务模式，将传统的单一的服务模式升级为</w:t>
            </w:r>
            <w:r>
              <w:rPr>
                <w:rFonts w:ascii="仿宋_GB2312" w:hAnsi="仿宋_GB2312" w:cs="仿宋_GB2312" w:eastAsia="仿宋_GB2312"/>
                <w:sz w:val="24"/>
              </w:rPr>
              <w:t>“墙到墙”和“红线到红线”的城市管家服务模式，持续提高市政道路维护、园林绿化管养、排水管网治理、城市路灯维护等服务内容和管理水平，实现城市管理“全覆盖、无缝隙、一体化”管理目标，不断完善政府、养护企业协同治理的城市管理水平。</w:t>
            </w:r>
          </w:p>
          <w:p>
            <w:pPr>
              <w:pStyle w:val="null3"/>
              <w:jc w:val="both"/>
            </w:pPr>
            <w:r>
              <w:rPr>
                <w:rFonts w:ascii="仿宋_GB2312" w:hAnsi="仿宋_GB2312" w:cs="仿宋_GB2312" w:eastAsia="仿宋_GB2312"/>
                <w:sz w:val="24"/>
              </w:rPr>
              <w:t>一、日常养护</w:t>
            </w:r>
          </w:p>
          <w:p>
            <w:pPr>
              <w:pStyle w:val="null3"/>
              <w:ind w:firstLine="480"/>
              <w:jc w:val="both"/>
            </w:pPr>
            <w:r>
              <w:rPr>
                <w:rFonts w:ascii="仿宋_GB2312" w:hAnsi="仿宋_GB2312" w:cs="仿宋_GB2312" w:eastAsia="仿宋_GB2312"/>
                <w:sz w:val="24"/>
              </w:rPr>
              <w:t>（一）市政道路维护保养方案</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养护维修原则</w:t>
            </w:r>
          </w:p>
          <w:p>
            <w:pPr>
              <w:pStyle w:val="null3"/>
              <w:ind w:firstLine="480"/>
              <w:jc w:val="both"/>
            </w:pPr>
            <w:r>
              <w:rPr>
                <w:rFonts w:ascii="仿宋_GB2312" w:hAnsi="仿宋_GB2312" w:cs="仿宋_GB2312" w:eastAsia="仿宋_GB2312"/>
                <w:sz w:val="24"/>
              </w:rPr>
              <w:t>为保证城市道路的</w:t>
            </w:r>
            <w:r>
              <w:rPr>
                <w:rFonts w:ascii="仿宋_GB2312" w:hAnsi="仿宋_GB2312" w:cs="仿宋_GB2312" w:eastAsia="仿宋_GB2312"/>
                <w:sz w:val="24"/>
                <w:color w:val="000000"/>
              </w:rPr>
              <w:t>维护保养</w:t>
            </w:r>
            <w:r>
              <w:rPr>
                <w:rFonts w:ascii="仿宋_GB2312" w:hAnsi="仿宋_GB2312" w:cs="仿宋_GB2312" w:eastAsia="仿宋_GB2312"/>
                <w:sz w:val="24"/>
              </w:rPr>
              <w:t>作业质量，提高</w:t>
            </w:r>
            <w:r>
              <w:rPr>
                <w:rFonts w:ascii="仿宋_GB2312" w:hAnsi="仿宋_GB2312" w:cs="仿宋_GB2312" w:eastAsia="仿宋_GB2312"/>
                <w:sz w:val="24"/>
                <w:color w:val="000000"/>
              </w:rPr>
              <w:t>维护保养</w:t>
            </w:r>
            <w:r>
              <w:rPr>
                <w:rFonts w:ascii="仿宋_GB2312" w:hAnsi="仿宋_GB2312" w:cs="仿宋_GB2312" w:eastAsia="仿宋_GB2312"/>
                <w:sz w:val="24"/>
              </w:rPr>
              <w:t>水平，规范</w:t>
            </w:r>
            <w:r>
              <w:rPr>
                <w:rFonts w:ascii="仿宋_GB2312" w:hAnsi="仿宋_GB2312" w:cs="仿宋_GB2312" w:eastAsia="仿宋_GB2312"/>
                <w:sz w:val="24"/>
                <w:color w:val="000000"/>
              </w:rPr>
              <w:t>维护保养</w:t>
            </w:r>
            <w:r>
              <w:rPr>
                <w:rFonts w:ascii="仿宋_GB2312" w:hAnsi="仿宋_GB2312" w:cs="仿宋_GB2312" w:eastAsia="仿宋_GB2312"/>
                <w:sz w:val="24"/>
              </w:rPr>
              <w:t>作业，促进城市道路</w:t>
            </w:r>
            <w:r>
              <w:rPr>
                <w:rFonts w:ascii="仿宋_GB2312" w:hAnsi="仿宋_GB2312" w:cs="仿宋_GB2312" w:eastAsia="仿宋_GB2312"/>
                <w:sz w:val="24"/>
                <w:color w:val="000000"/>
              </w:rPr>
              <w:t>维护保养</w:t>
            </w:r>
            <w:r>
              <w:rPr>
                <w:rFonts w:ascii="仿宋_GB2312" w:hAnsi="仿宋_GB2312" w:cs="仿宋_GB2312" w:eastAsia="仿宋_GB2312"/>
                <w:sz w:val="24"/>
              </w:rPr>
              <w:t>作业标准化、规范化、精细化。城市道路的维护保养包括道路设施日常巡查、检测评定、养护维修工程、档案管理等内容。</w:t>
            </w:r>
          </w:p>
          <w:p>
            <w:pPr>
              <w:pStyle w:val="null3"/>
              <w:ind w:firstLine="480"/>
              <w:jc w:val="both"/>
            </w:pPr>
            <w:r>
              <w:rPr>
                <w:rFonts w:ascii="仿宋_GB2312" w:hAnsi="仿宋_GB2312" w:cs="仿宋_GB2312" w:eastAsia="仿宋_GB2312"/>
                <w:sz w:val="24"/>
              </w:rPr>
              <w:t>城市道路应重视并做好日常巡查，随时了解道路的使用状况，发现病害，分析其产生原因，并有针对性地及时对病害进行维修处治。城市道路应重视并做好检测和评定，全面掌握道路的技术状况，提出科学的养护对策，制订切实的养护工程计划。城市道路的养护应贯彻</w:t>
            </w:r>
            <w:r>
              <w:rPr>
                <w:rFonts w:ascii="仿宋_GB2312" w:hAnsi="仿宋_GB2312" w:cs="仿宋_GB2312" w:eastAsia="仿宋_GB2312"/>
                <w:sz w:val="24"/>
              </w:rPr>
              <w:t>“预防为主、防治结合”的方针，根据不同的技术状况组织预防性养护工作。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建立维护保养等级管理体系，提升重点区域道路等级</w:t>
            </w:r>
          </w:p>
          <w:p>
            <w:pPr>
              <w:pStyle w:val="null3"/>
              <w:ind w:firstLine="480"/>
              <w:jc w:val="both"/>
            </w:pPr>
            <w:r>
              <w:rPr>
                <w:rFonts w:ascii="仿宋_GB2312" w:hAnsi="仿宋_GB2312" w:cs="仿宋_GB2312" w:eastAsia="仿宋_GB2312"/>
                <w:sz w:val="24"/>
              </w:rPr>
              <w:t>一等一类道路设施</w:t>
            </w:r>
            <w:r>
              <w:rPr>
                <w:rFonts w:ascii="仿宋_GB2312" w:hAnsi="仿宋_GB2312" w:cs="仿宋_GB2312" w:eastAsia="仿宋_GB2312"/>
                <w:sz w:val="24"/>
                <w:color w:val="000000"/>
              </w:rPr>
              <w:t>维护保养</w:t>
            </w:r>
            <w:r>
              <w:rPr>
                <w:rFonts w:ascii="仿宋_GB2312" w:hAnsi="仿宋_GB2312" w:cs="仿宋_GB2312" w:eastAsia="仿宋_GB2312"/>
                <w:sz w:val="24"/>
              </w:rPr>
              <w:t>重点为保障通行舒适性及美观性，保持路域范围内各项道路设施完好、整洁、无障碍设施规范；一等二类道路设施维护保养重点为保障通行安全性，机动车道无大面积碎裂、网裂及缓沉问题，步道完整；一等三类道路设施</w:t>
            </w:r>
            <w:r>
              <w:rPr>
                <w:rFonts w:ascii="仿宋_GB2312" w:hAnsi="仿宋_GB2312" w:cs="仿宋_GB2312" w:eastAsia="仿宋_GB2312"/>
                <w:sz w:val="24"/>
                <w:color w:val="000000"/>
              </w:rPr>
              <w:t>维护保养</w:t>
            </w:r>
            <w:r>
              <w:rPr>
                <w:rFonts w:ascii="仿宋_GB2312" w:hAnsi="仿宋_GB2312" w:cs="仿宋_GB2312" w:eastAsia="仿宋_GB2312"/>
                <w:sz w:val="24"/>
              </w:rPr>
              <w:t>重点为保障通行安全性，通过预防性养护灌缝等措施，缓解设施老化速度，减少龟裂网裂病害发展，保持步道完整。逐一现场排查重点区域各类设施现场情况，调取近三年维护保养计划，分析历年实施项目的具体位置、维修方案及资金使用情况，观测维修效果，分析维修计划的可持续性与可操作性，根据分析结果对于重点路线进行</w:t>
            </w:r>
            <w:r>
              <w:rPr>
                <w:rFonts w:ascii="仿宋_GB2312" w:hAnsi="仿宋_GB2312" w:cs="仿宋_GB2312" w:eastAsia="仿宋_GB2312"/>
                <w:sz w:val="24"/>
              </w:rPr>
              <w:t>提级</w:t>
            </w:r>
            <w:r>
              <w:rPr>
                <w:rFonts w:ascii="仿宋_GB2312" w:hAnsi="仿宋_GB2312" w:cs="仿宋_GB2312" w:eastAsia="仿宋_GB2312"/>
                <w:sz w:val="24"/>
              </w:rPr>
              <w:t>管理。</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组织建立巡查队伍，提升舆论处置效率做好未诉先办。</w:t>
            </w:r>
          </w:p>
          <w:p>
            <w:pPr>
              <w:pStyle w:val="null3"/>
              <w:ind w:firstLine="480"/>
              <w:jc w:val="both"/>
            </w:pPr>
            <w:r>
              <w:rPr>
                <w:rFonts w:ascii="仿宋_GB2312" w:hAnsi="仿宋_GB2312" w:cs="仿宋_GB2312" w:eastAsia="仿宋_GB2312"/>
                <w:sz w:val="24"/>
              </w:rPr>
              <w:t>组织建立专业巡查队伍。一方面，配合交通运输局执法大队工作。另一方面，完善道路养护作业闭关管理工作，实现从病害发现、任务审批、养护作业、完工上报、巡查复核、评估、计量支付全流程闭环管理。实现</w:t>
            </w:r>
            <w:r>
              <w:rPr>
                <w:rFonts w:ascii="仿宋_GB2312" w:hAnsi="仿宋_GB2312" w:cs="仿宋_GB2312" w:eastAsia="仿宋_GB2312"/>
                <w:sz w:val="24"/>
              </w:rPr>
              <w:t>“巡查和养护工作互相制约、互相监督，共同提升市政设施的养护管理水平”。推行“巡养分离”、“巡养一体化”的管理模式，配备专业的巡查车辆和装备，及时发现养护范围内的病害及问题，以“接诉即办”机制为抓手，从“民有所呼”的大数据中梳理出高频问题及重点区域，加强巡查，未诉先办，主动治理，妥善化解居民反映问题，切实解决居民诉求，为居民出行创造良好的条件。</w:t>
            </w:r>
          </w:p>
          <w:p>
            <w:pPr>
              <w:pStyle w:val="null3"/>
              <w:ind w:firstLine="480"/>
              <w:jc w:val="both"/>
            </w:pPr>
            <w:r>
              <w:rPr>
                <w:rFonts w:ascii="仿宋_GB2312" w:hAnsi="仿宋_GB2312" w:cs="仿宋_GB2312" w:eastAsia="仿宋_GB2312"/>
                <w:sz w:val="24"/>
              </w:rPr>
              <w:t>（二）园林绿化管养</w:t>
            </w:r>
          </w:p>
          <w:p>
            <w:pPr>
              <w:pStyle w:val="null3"/>
              <w:ind w:firstLine="480"/>
              <w:jc w:val="both"/>
            </w:pPr>
            <w:r>
              <w:rPr>
                <w:rFonts w:ascii="仿宋_GB2312" w:hAnsi="仿宋_GB2312" w:cs="仿宋_GB2312" w:eastAsia="仿宋_GB2312"/>
                <w:sz w:val="24"/>
              </w:rPr>
              <w:t>具体内容包括辖区内草坪、乔灌木（包括古树名木）、垂直绿化，绿化设施（包括但不限于卫生设施、喷灌系统、护栏、挡盐板、照明系统、园林建筑及小品、园道、宣传牌、绿地铺装、座椅坐凳、防护设施等）的养护、维护管理及养护过程中产生的垃圾清运等。主要养护工作包括但不限于保洁、浇水、施肥、除草、划锄保墒、各季节的修剪（包括冬季大规格乔木修剪）、去除干死枝、死苗、清理树上各种不符合园林景观效果的悬挂物、绿地整理落土、排水、清理雨雪、苗木清洗、裸地治理、夏季抗洪防汛、绿地内隐患排除、绿地及山体防火、园林设施的维护和保养、涂白及必要的病虫害防治、冬季保温、护栏维修、挡盐板的安拆，分管公厕的正常运行，迎检的各项准备、施工隐患的排除，及时制止毁绿占绿，以及辖区内临时交办的绿化养护等相关工作。</w:t>
            </w:r>
          </w:p>
          <w:p>
            <w:pPr>
              <w:pStyle w:val="null3"/>
              <w:ind w:firstLine="480"/>
              <w:jc w:val="both"/>
            </w:pPr>
            <w:r>
              <w:rPr>
                <w:rFonts w:ascii="仿宋_GB2312" w:hAnsi="仿宋_GB2312" w:cs="仿宋_GB2312" w:eastAsia="仿宋_GB2312"/>
                <w:sz w:val="24"/>
              </w:rPr>
              <w:t>（三）排水管网治理</w:t>
            </w:r>
          </w:p>
          <w:p>
            <w:pPr>
              <w:pStyle w:val="null3"/>
              <w:ind w:firstLine="480"/>
              <w:jc w:val="both"/>
            </w:pPr>
            <w:r>
              <w:rPr>
                <w:rFonts w:ascii="仿宋_GB2312" w:hAnsi="仿宋_GB2312" w:cs="仿宋_GB2312" w:eastAsia="仿宋_GB2312"/>
                <w:sz w:val="24"/>
              </w:rPr>
              <w:t>排水养护管理内容主要包括：排水管线定期巡视、定期检查、定期维护，保持良好的水力功能和结构状况，管道定期疏通。排水井盖、雨水篦子维护。检查井、雨水口定期清掏，污泥、弃渣外运。</w:t>
            </w:r>
          </w:p>
          <w:p>
            <w:pPr>
              <w:pStyle w:val="null3"/>
              <w:ind w:firstLine="480"/>
              <w:jc w:val="both"/>
            </w:pPr>
            <w:r>
              <w:rPr>
                <w:rFonts w:ascii="仿宋_GB2312" w:hAnsi="仿宋_GB2312" w:cs="仿宋_GB2312" w:eastAsia="仿宋_GB2312"/>
                <w:sz w:val="24"/>
              </w:rPr>
              <w:t>（四）城市路灯维护</w:t>
            </w:r>
          </w:p>
          <w:p>
            <w:pPr>
              <w:pStyle w:val="null3"/>
              <w:ind w:firstLine="480"/>
              <w:jc w:val="both"/>
            </w:pPr>
            <w:r>
              <w:rPr>
                <w:rFonts w:ascii="仿宋_GB2312" w:hAnsi="仿宋_GB2312" w:cs="仿宋_GB2312" w:eastAsia="仿宋_GB2312"/>
                <w:sz w:val="24"/>
              </w:rPr>
              <w:t>路灯作为城市夜景的照明设施，不仅为市民提供便捷的出行条件，也是城市形象的重要组成部分。城市路灯维护的主要内容包括：</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路灯设备检查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1）检查路灯灯具、灯杆、配电箱等设备是否完好，是否存在损坏、变形、锈蚀等现象。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2）检查电缆线路是否完好，是否存在破损、漏电、短路等问题。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3）检查变压器、配电箱等设备运行是否正常，是否存在过载、漏电等情况。</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路灯照明效果检查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1）检查路灯亮度是否符合设计要求、是否存在亮度不均、暗灯、亮灯等现象。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2）检查路灯色温是否符合设计要求，是否存在色温过高或过低的现象。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3）检查路灯照度分布是否合理，是否存在照度不足或过度照明的区域。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路灯控制系统检查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1）检查路灯控制系统是否正常运行，是否存在故障。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2）检查路灯定时开关、亮度调节等功能是否正常。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3）检查路灯故障报警、远程监控等功能是否正常。</w:t>
            </w:r>
          </w:p>
          <w:p>
            <w:pPr>
              <w:pStyle w:val="null3"/>
              <w:jc w:val="both"/>
            </w:pPr>
            <w:r>
              <w:rPr>
                <w:rFonts w:ascii="仿宋_GB2312" w:hAnsi="仿宋_GB2312" w:cs="仿宋_GB2312" w:eastAsia="仿宋_GB2312"/>
                <w:sz w:val="24"/>
              </w:rPr>
              <w:t>二、设施提升</w:t>
            </w:r>
          </w:p>
          <w:p>
            <w:pPr>
              <w:pStyle w:val="null3"/>
              <w:ind w:firstLine="480"/>
              <w:jc w:val="both"/>
            </w:pPr>
            <w:r>
              <w:rPr>
                <w:rFonts w:ascii="仿宋_GB2312" w:hAnsi="仿宋_GB2312" w:cs="仿宋_GB2312" w:eastAsia="仿宋_GB2312"/>
                <w:sz w:val="24"/>
              </w:rPr>
              <w:t>推进城市精细化管理是进一步提升城市服务水平的重要内容，结合航开区现状和城市高标准定位，进一步完善提升航开区整体环境质量，逐步实现城市管家服务一体化、均等化，全面提升城市基础设施精细化管理水平。具体目标如下：</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通过实地调研、结合陕飞居民反馈和数据分析，完善当地基本设施，满足居民日益多元化的需求。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加强车行路、人行道、道牙石的维护保养，设置清晰的道路标识，确保车辆行人通行安全。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完成交通功能分区改造，施</w:t>
            </w:r>
            <w:r>
              <w:rPr>
                <w:rFonts w:ascii="仿宋_GB2312" w:hAnsi="仿宋_GB2312" w:cs="仿宋_GB2312" w:eastAsia="仿宋_GB2312"/>
                <w:sz w:val="24"/>
              </w:rPr>
              <w:t>划</w:t>
            </w:r>
            <w:r>
              <w:rPr>
                <w:rFonts w:ascii="仿宋_GB2312" w:hAnsi="仿宋_GB2312" w:cs="仿宋_GB2312" w:eastAsia="仿宋_GB2312"/>
                <w:sz w:val="24"/>
              </w:rPr>
              <w:t>增设停车位，进一步完善公共服务设施，增加重点部位的休息座椅。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对现有雨污合流管道进行全面排查，对于需要分流的区域，根据实际情况进行改造或新建，对于老旧、破损的管道，进行更换和修复，确保排水通畅。</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全面排查路灯照明情况，对亮度不足、老化严重的路灯进行更换，选用高光效、长寿命的</w:t>
            </w:r>
            <w:r>
              <w:rPr>
                <w:rFonts w:ascii="仿宋_GB2312" w:hAnsi="仿宋_GB2312" w:cs="仿宋_GB2312" w:eastAsia="仿宋_GB2312"/>
                <w:sz w:val="24"/>
              </w:rPr>
              <w:t>LED 光源，确保路面照明均匀，消除 “暗区”。根据不同路段的人流量和功能需求，合理调整路灯高度和安装密度，提高照明效果。</w:t>
            </w:r>
          </w:p>
          <w:p>
            <w:pPr>
              <w:pStyle w:val="null3"/>
              <w:jc w:val="both"/>
            </w:pPr>
            <w:r>
              <w:rPr>
                <w:rFonts w:ascii="仿宋_GB2312" w:hAnsi="仿宋_GB2312" w:cs="仿宋_GB2312" w:eastAsia="仿宋_GB2312"/>
                <w:sz w:val="24"/>
              </w:rPr>
              <w:t>三、应急保障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编制预案</w:t>
            </w:r>
          </w:p>
          <w:p>
            <w:pPr>
              <w:pStyle w:val="null3"/>
              <w:ind w:firstLine="480"/>
              <w:jc w:val="both"/>
            </w:pPr>
            <w:r>
              <w:rPr>
                <w:rFonts w:ascii="仿宋_GB2312" w:hAnsi="仿宋_GB2312" w:cs="仿宋_GB2312" w:eastAsia="仿宋_GB2312"/>
                <w:sz w:val="24"/>
              </w:rPr>
              <w:t>为切实做好重要节假日及重大社会活动期间（以下简称</w:t>
            </w:r>
            <w:r>
              <w:rPr>
                <w:rFonts w:ascii="仿宋_GB2312" w:hAnsi="仿宋_GB2312" w:cs="仿宋_GB2312" w:eastAsia="仿宋_GB2312"/>
                <w:sz w:val="24"/>
              </w:rPr>
              <w:t>“重点时段”）单位内安全生产和安全维稳工作，进一步建立完善安全维稳应急管理体系和机制，提高突发事件预防和应对能力，控制、减轻和消除安全维稳隐患、不稳定因素及突发事件引起的严重危害，杜绝重大安全维稳事件的发生，结合本项目实际，制定本工作预案。</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工作原则</w:t>
            </w:r>
          </w:p>
          <w:p>
            <w:pPr>
              <w:pStyle w:val="null3"/>
              <w:ind w:firstLine="480"/>
              <w:jc w:val="both"/>
            </w:pPr>
            <w:r>
              <w:rPr>
                <w:rFonts w:ascii="仿宋_GB2312" w:hAnsi="仿宋_GB2312" w:cs="仿宋_GB2312" w:eastAsia="仿宋_GB2312"/>
                <w:sz w:val="24"/>
              </w:rPr>
              <w:t>加强组织领导，认真履行安全维稳职责，做好施工现场安全管理、消防保卫、食品安全、行政维稳等全方面工作。建立健全安全稳定形势分析研判工作机制，扎实开展安全稳定工作，进一步完善安全稳定隐患排查整改机制，提高安全稳定工作科技化水平，增强安全稳定工作的预见性、针对性、科学性和主动性，全面消除影响公司稳定的各种隐患，实现</w:t>
            </w:r>
            <w:r>
              <w:rPr>
                <w:rFonts w:ascii="仿宋_GB2312" w:hAnsi="仿宋_GB2312" w:cs="仿宋_GB2312" w:eastAsia="仿宋_GB2312"/>
                <w:sz w:val="24"/>
              </w:rPr>
              <w:t>“四不”的工作目标，即不发生重大设施事故、不发生重大安全生产事故、不发生恶性维稳事件事故、不发生重大新闻炒作事故。牢固树立科学发展、安全发展理念，全面落实安全生产责任，推进本项目安全稳定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主要风险</w:t>
            </w:r>
          </w:p>
          <w:p>
            <w:pPr>
              <w:pStyle w:val="null3"/>
              <w:ind w:firstLine="480"/>
              <w:jc w:val="both"/>
            </w:pPr>
            <w:r>
              <w:rPr>
                <w:rFonts w:ascii="仿宋_GB2312" w:hAnsi="仿宋_GB2312" w:cs="仿宋_GB2312" w:eastAsia="仿宋_GB2312"/>
                <w:sz w:val="24"/>
              </w:rPr>
              <w:t>“三敏感”事件：是指发生在敏感时期、敏感地区或事件本身比较敏感的事件。</w:t>
            </w:r>
          </w:p>
          <w:p>
            <w:pPr>
              <w:pStyle w:val="null3"/>
              <w:ind w:firstLine="480"/>
              <w:jc w:val="both"/>
            </w:pPr>
            <w:r>
              <w:rPr>
                <w:rFonts w:ascii="仿宋_GB2312" w:hAnsi="仿宋_GB2312" w:cs="仿宋_GB2312" w:eastAsia="仿宋_GB2312"/>
                <w:sz w:val="24"/>
              </w:rPr>
              <w:t>敏感时期：是指重要节日或重大政治、体育活动期间；</w:t>
            </w:r>
          </w:p>
          <w:p>
            <w:pPr>
              <w:pStyle w:val="null3"/>
              <w:ind w:firstLine="480"/>
              <w:jc w:val="both"/>
            </w:pPr>
            <w:r>
              <w:rPr>
                <w:rFonts w:ascii="仿宋_GB2312" w:hAnsi="仿宋_GB2312" w:cs="仿宋_GB2312" w:eastAsia="仿宋_GB2312"/>
                <w:sz w:val="24"/>
              </w:rPr>
              <w:t>敏感地区：是指在政治、经济上较为敏感的地区，以及关系国计民生的重要设施所在地；</w:t>
            </w:r>
          </w:p>
          <w:p>
            <w:pPr>
              <w:pStyle w:val="null3"/>
              <w:ind w:firstLine="480"/>
              <w:jc w:val="both"/>
            </w:pPr>
            <w:r>
              <w:rPr>
                <w:rFonts w:ascii="仿宋_GB2312" w:hAnsi="仿宋_GB2312" w:cs="仿宋_GB2312" w:eastAsia="仿宋_GB2312"/>
                <w:sz w:val="24"/>
              </w:rPr>
              <w:t>敏感事件：是指可能严重影响社会稳定、交通运行或造成其他社会次生灾害的事件；重点人员缠访、闹访、越级访事件；与单位有关的突发群体性事件、个人极端行为；各类安全事故。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应急保障小组</w:t>
            </w:r>
          </w:p>
          <w:p>
            <w:pPr>
              <w:pStyle w:val="null3"/>
              <w:ind w:firstLine="480"/>
              <w:jc w:val="both"/>
            </w:pPr>
            <w:r>
              <w:rPr>
                <w:rFonts w:ascii="仿宋_GB2312" w:hAnsi="仿宋_GB2312" w:cs="仿宋_GB2312" w:eastAsia="仿宋_GB2312"/>
                <w:sz w:val="24"/>
              </w:rPr>
              <w:t>保障小组的组建</w:t>
            </w:r>
          </w:p>
          <w:p>
            <w:pPr>
              <w:pStyle w:val="null3"/>
              <w:ind w:firstLine="480"/>
              <w:jc w:val="both"/>
            </w:pPr>
            <w:r>
              <w:rPr>
                <w:rFonts w:ascii="仿宋_GB2312" w:hAnsi="仿宋_GB2312" w:cs="仿宋_GB2312" w:eastAsia="仿宋_GB2312"/>
                <w:sz w:val="24"/>
              </w:rPr>
              <w:t>为做好属地重点时段各类安全生产与安全维稳突发事件防控、应急处置工作，成立专项工作组，按照分工分为指挥组、应急处置组、警戒疏散组、后勤保障组、救护组、通信联络组。</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应急物资与装备保障</w:t>
            </w:r>
          </w:p>
          <w:p>
            <w:pPr>
              <w:pStyle w:val="null3"/>
              <w:ind w:firstLine="480"/>
              <w:jc w:val="both"/>
            </w:pPr>
            <w:r>
              <w:rPr>
                <w:rFonts w:ascii="仿宋_GB2312" w:hAnsi="仿宋_GB2312" w:cs="仿宋_GB2312" w:eastAsia="仿宋_GB2312"/>
                <w:sz w:val="24"/>
              </w:rPr>
              <w:t>应急资源的准备是应急救援工作的重要保障，应根据潜在事故的性质和后果分析，配备应急救援中所需救援机械和设备、交通工具、医疗设备和药品、生活保障物资。启动应急救援预案后，单位的机械设备、运输车辆统一纳入应急救援工作之中。</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重大节假日期间应急保障</w:t>
            </w:r>
          </w:p>
          <w:p>
            <w:pPr>
              <w:pStyle w:val="null3"/>
              <w:ind w:firstLine="480"/>
              <w:jc w:val="both"/>
            </w:pPr>
            <w:r>
              <w:rPr>
                <w:rFonts w:ascii="仿宋_GB2312" w:hAnsi="仿宋_GB2312" w:cs="仿宋_GB2312" w:eastAsia="仿宋_GB2312"/>
                <w:sz w:val="24"/>
              </w:rPr>
              <w:t>为确保重大节假日期间社会秩序稳定，同时营造浓厚的节日氛围，通过合理部署应急保障力量，在节日前通过悬挂红旗、灯笼、彩灯等方式，营造喜庆热烈的节日氛围，让群众度过一个欢乐、祥和、安全的节日。</w:t>
            </w:r>
          </w:p>
          <w:p>
            <w:pPr>
              <w:pStyle w:val="null3"/>
              <w:jc w:val="both"/>
            </w:pPr>
            <w:r>
              <w:rPr>
                <w:rFonts w:ascii="仿宋_GB2312" w:hAnsi="仿宋_GB2312" w:cs="仿宋_GB2312" w:eastAsia="仿宋_GB2312"/>
                <w:sz w:val="24"/>
              </w:rPr>
              <w:t>四、服务费用估算</w:t>
            </w:r>
          </w:p>
          <w:p>
            <w:pPr>
              <w:pStyle w:val="null3"/>
              <w:ind w:firstLine="480"/>
              <w:jc w:val="both"/>
            </w:pPr>
            <w:r>
              <w:rPr>
                <w:rFonts w:ascii="仿宋_GB2312" w:hAnsi="仿宋_GB2312" w:cs="仿宋_GB2312" w:eastAsia="仿宋_GB2312"/>
                <w:sz w:val="24"/>
              </w:rPr>
              <w:t>本项目测算包括市政道路</w:t>
            </w:r>
            <w:r>
              <w:rPr>
                <w:rFonts w:ascii="仿宋_GB2312" w:hAnsi="仿宋_GB2312" w:cs="仿宋_GB2312" w:eastAsia="仿宋_GB2312"/>
                <w:sz w:val="24"/>
                <w:color w:val="000000"/>
              </w:rPr>
              <w:t>维护保养</w:t>
            </w:r>
            <w:r>
              <w:rPr>
                <w:rFonts w:ascii="仿宋_GB2312" w:hAnsi="仿宋_GB2312" w:cs="仿宋_GB2312" w:eastAsia="仿宋_GB2312"/>
                <w:sz w:val="24"/>
              </w:rPr>
              <w:t>、园林绿化管养、排水管网治理、城市路灯维护，共计四个部分。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市政道路维护保养：道路面积（含人行道）</w:t>
            </w:r>
            <w:r>
              <w:rPr>
                <w:rFonts w:ascii="仿宋_GB2312" w:hAnsi="仿宋_GB2312" w:cs="仿宋_GB2312" w:eastAsia="仿宋_GB2312"/>
                <w:sz w:val="24"/>
              </w:rPr>
              <w:t>29.1万平方米（市政道路按照实际维修工程量据实结算）。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园林绿化管养：绿化管养面积</w:t>
            </w:r>
            <w:r>
              <w:rPr>
                <w:rFonts w:ascii="仿宋_GB2312" w:hAnsi="仿宋_GB2312" w:cs="仿宋_GB2312" w:eastAsia="仿宋_GB2312"/>
                <w:sz w:val="24"/>
              </w:rPr>
              <w:t>4万平方米。</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排水管网治理：污水管网</w:t>
            </w:r>
            <w:r>
              <w:rPr>
                <w:rFonts w:ascii="仿宋_GB2312" w:hAnsi="仿宋_GB2312" w:cs="仿宋_GB2312" w:eastAsia="仿宋_GB2312"/>
                <w:sz w:val="24"/>
              </w:rPr>
              <w:t>14.7公里。</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城市路灯维护：照明路灯</w:t>
            </w:r>
            <w:r>
              <w:rPr>
                <w:rFonts w:ascii="仿宋_GB2312" w:hAnsi="仿宋_GB2312" w:cs="仿宋_GB2312" w:eastAsia="仿宋_GB2312"/>
                <w:sz w:val="24"/>
              </w:rPr>
              <w:t>1308盏，按年20%损耗计算（含变压器、配电控制箱）。</w:t>
            </w:r>
          </w:p>
          <w:p>
            <w:pPr>
              <w:pStyle w:val="null3"/>
              <w:ind w:firstLine="480"/>
              <w:jc w:val="both"/>
            </w:pPr>
            <w:r>
              <w:rPr>
                <w:rFonts w:ascii="仿宋_GB2312" w:hAnsi="仿宋_GB2312" w:cs="仿宋_GB2312" w:eastAsia="仿宋_GB2312"/>
                <w:sz w:val="24"/>
              </w:rPr>
              <w:t>根据实际作业量的变化，可随时调整服务经费，调整一般有以下三种情况：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1）作业量的增减，随着城市的改扩建，相关作业量会出现变化，可根据业务量的增加或减少，按照合同单价调整服务费用；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2）作业等级的变化，按照对应等级的合同单价，对服务费用进行调整；</w:t>
            </w:r>
          </w:p>
          <w:p>
            <w:pPr>
              <w:pStyle w:val="null3"/>
            </w:pPr>
            <w:r>
              <w:rPr>
                <w:rFonts w:ascii="仿宋_GB2312" w:hAnsi="仿宋_GB2312" w:cs="仿宋_GB2312" w:eastAsia="仿宋_GB2312"/>
                <w:sz w:val="24"/>
              </w:rPr>
              <w:t>（</w:t>
            </w:r>
            <w:r>
              <w:rPr>
                <w:rFonts w:ascii="仿宋_GB2312" w:hAnsi="仿宋_GB2312" w:cs="仿宋_GB2312" w:eastAsia="仿宋_GB2312"/>
                <w:sz w:val="24"/>
              </w:rPr>
              <w:t>3）道路、绿化、管网、路灯等设施数量的增减，按照对应等级的合同单价，对服务费用进行调整。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国家或行业验收质量合格标准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其他，合同期满，验收合格后，达到付款条件起30个工作日内，支付合同总金额的70.0%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1.在执行本合同中发生的或与本合同有关的争端，双方应通过友好协商解决，经协商在10日内不能达成协议时，应提交当地仲裁委员会仲裁。2.仲裁裁决应为最终决定，并对双方具有约束力。</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开标的，须出具法人身份证（附法定代表人身份证复印件）；法定代表人授权代表参加开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供应商需具备建设行政主管部门核发的市政公用工程施工总承包三级及以上资质，并取得安全生产许可证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应满足招标文件中的要求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技术及商务方案.docx 供应商应提交的相关资格证明材料.pdf 服务内容及服务要求应答表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针对本项目提供总体服务方案，包含①项目理解；②工作思路；③工作原则；④项目重点、难点分析等。总体服务方案共4项。 1.总体服务方案内容完整，各项举措详实、操作性强，每项计2分，最高计8分； 2.总体服务方案内容基本齐全，但部分举措描述简略、不够细化，每项计1.5分； 3.总体服务方案内容笼统、仅作一般性说明，缺少具体方案或不适用于本项目，每项计1分；未提供不计分。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维修养护方案</w:t>
            </w:r>
          </w:p>
        </w:tc>
        <w:tc>
          <w:tcPr>
            <w:tcW w:type="dxa" w:w="2492"/>
          </w:tcPr>
          <w:p>
            <w:pPr>
              <w:pStyle w:val="null3"/>
            </w:pPr>
            <w:r>
              <w:rPr>
                <w:rFonts w:ascii="仿宋_GB2312" w:hAnsi="仿宋_GB2312" w:cs="仿宋_GB2312" w:eastAsia="仿宋_GB2312"/>
              </w:rPr>
              <w:t>针对本项目提供维修养护方案，包含：①市政道路维护保养方案；②园林绿化管养方案；③排水管网治理方案；④城市路灯维护方案。维修养护方案共4项。 1.维修养护方案内容完整，各项举措详实、操作性强，每项计2分，最高计8分； 2.维修养护方案内容基本齐全，但部分举措描述简略、不够细化，每项计1.5分； 3.维修养护方案内容笼统、仅作一般性说明，缺少具体方案或不适用于本项目，每项计1分；未提供不计分。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日常巡查方案</w:t>
            </w:r>
          </w:p>
        </w:tc>
        <w:tc>
          <w:tcPr>
            <w:tcW w:type="dxa" w:w="2492"/>
          </w:tcPr>
          <w:p>
            <w:pPr>
              <w:pStyle w:val="null3"/>
            </w:pPr>
            <w:r>
              <w:rPr>
                <w:rFonts w:ascii="仿宋_GB2312" w:hAnsi="仿宋_GB2312" w:cs="仿宋_GB2312" w:eastAsia="仿宋_GB2312"/>
              </w:rPr>
              <w:t>针对本项目提供日常巡查方案，包含： ①日常巡查制度（包括巡查小组人员安排）；②巡查计划；③路线安排。日常巡查方案共3项。 1.日常巡查方案内容完整，各项举措详实、操作性强，每项计2分，最高计6分； 2.日常巡查方案内容基本齐全，但部分举措描述简略、不够细化，每项计1.5分； 3.日常巡查方案内容笼统、仅作一般性说明，缺少具体方案或不适用于本项目，每项计1分；未提供不计分。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针对本项目提供安全保障措施，包含①人员安全保障；②设施设备安全保障；③环境、场地安全保障；④生产作业安全保障等。安全保障措施共4项。 1.安全保障措施内容完整，各项举措详实、操作性强，每项计2分，最高计8分； 2.安全保障措施内容基本齐全，但部分举措描述简略、不够细化，每项计1.5分； 3.安全保障措施内容笼统、仅作一般性说明，缺少具体方案或不适用于本项目，每项计1分；未提供不计分。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针对本项目提供服务质量保证措施，包含①质量保证体系；②质量保障方案；③质量目标及主体责任承诺；④质量控制措施等。服务质量保证措施共4项。 1.服务质量保证措施内容完整，各项举措详实、落地性强，每项计1.5分，最高计6分； 2.服务质量保证措施内容基本齐全，但部分举措描述简略、不够细化，每项计1分； 3.服务质量保证措施内容笼统、仅作一般性说明，缺少具体方案或不适用于本项目，每项计0.5分；未提供不计分。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突发应急保障措施</w:t>
            </w:r>
          </w:p>
        </w:tc>
        <w:tc>
          <w:tcPr>
            <w:tcW w:type="dxa" w:w="2492"/>
          </w:tcPr>
          <w:p>
            <w:pPr>
              <w:pStyle w:val="null3"/>
            </w:pPr>
            <w:r>
              <w:rPr>
                <w:rFonts w:ascii="仿宋_GB2312" w:hAnsi="仿宋_GB2312" w:cs="仿宋_GB2312" w:eastAsia="仿宋_GB2312"/>
              </w:rPr>
              <w:t>针对本项目提供突发应急保障措施，包含①应急预案及应急组织机构；②应急响应流程等。突发应急保障措施共2项。 1.突发应急保障措施内容完整，各项举措详实、落地性强，每项计2分，最高计4分； 2.突发应急保障措施内容基本齐全，但部分举措描述简略、不够细化，每项计1.5分； 3.突发应急保障措施内容笼统、仅作一般性说明，缺少具体措施或不适用于本项目，每项计1分；未提供不计分。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拟派项目负责人具有工程类高级职称得5分，中级职称得3分，其他不得分； 拟投入本项目的关键岗位人员（技术负责人、施工员、质量员、资料员、材料员、安全员），每提供一项计3分，最高计18 分；需提供证明材料（身份证、岗位证、社保证明材料等）</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拟投入设施设备</w:t>
            </w:r>
          </w:p>
        </w:tc>
        <w:tc>
          <w:tcPr>
            <w:tcW w:type="dxa" w:w="2492"/>
          </w:tcPr>
          <w:p>
            <w:pPr>
              <w:pStyle w:val="null3"/>
            </w:pPr>
            <w:r>
              <w:rPr>
                <w:rFonts w:ascii="仿宋_GB2312" w:hAnsi="仿宋_GB2312" w:cs="仿宋_GB2312" w:eastAsia="仿宋_GB2312"/>
              </w:rPr>
              <w:t>①常备机械设备：≥2辆配备GPS定位巡查车、≥2辆维修工程车、小型路面破碎机、路面直线开槽切割机、沥青路面灌缝机、小型铣刨机、沥青热再生设备、小型压路机（可压实沟槽、人行道基础）、吸污运输车、道牙喷漆设备，②应急机械设备：挖掘机、装载机、起重机、雾炮机、洒水车、高压清洗管道疏通车、大型铣刨机、沥青洒布机、摊铺机、重型振动压路机、热熔标线划线车。 拟投入设施设备种类及数量完全满足采购需求，能有效保障项目顺利实施，得22分； 每缺少一项、一辆扣1分，扣完为止。 注：提供设施设备清单以及包括但不限于购置发票、租赁合同等相关证明材料。</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满足招标文件要求且投标价格最低的为评标基准价，其价格分为满分。其他供应商的价格分统一按照下列公式计算：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