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02FA6">
      <w:pPr>
        <w:pStyle w:val="3"/>
        <w:numPr>
          <w:ilvl w:val="1"/>
          <w:numId w:val="0"/>
        </w:numPr>
        <w:ind w:left="420" w:leftChars="200"/>
        <w:jc w:val="center"/>
        <w:rPr>
          <w:rFonts w:hint="eastAsia" w:ascii="仿宋" w:hAnsi="仿宋" w:eastAsia="仿宋" w:cs="仿宋"/>
          <w:lang w:val="zh-CN"/>
        </w:rPr>
      </w:pPr>
      <w:bookmarkStart w:id="0" w:name="_Toc8771_WPSOffice_Level1"/>
      <w:bookmarkStart w:id="1" w:name="_Toc533610816"/>
      <w:bookmarkStart w:id="2" w:name="_Toc17496_WPSOffice_Level1"/>
      <w:bookmarkStart w:id="3" w:name="_Toc18697_WPSOffice_Level1"/>
      <w:bookmarkStart w:id="4" w:name="_Toc32699"/>
      <w:bookmarkStart w:id="5" w:name="_Toc257_WPSOffice_Level1"/>
      <w:bookmarkStart w:id="6" w:name="_Toc11241_WPSOffice_Level1"/>
      <w:bookmarkStart w:id="7" w:name="_Toc1697_WPSOffice_Level1"/>
      <w:r>
        <w:rPr>
          <w:rFonts w:hint="eastAsia" w:ascii="仿宋" w:hAnsi="仿宋" w:eastAsia="仿宋" w:cs="仿宋"/>
          <w:lang w:val="zh-CN"/>
        </w:rPr>
        <w:t>供应商承诺书</w:t>
      </w:r>
      <w:bookmarkEnd w:id="0"/>
      <w:bookmarkEnd w:id="1"/>
      <w:bookmarkEnd w:id="2"/>
      <w:bookmarkEnd w:id="3"/>
      <w:bookmarkEnd w:id="4"/>
      <w:bookmarkEnd w:id="5"/>
      <w:bookmarkEnd w:id="6"/>
      <w:bookmarkEnd w:id="7"/>
    </w:p>
    <w:p w14:paraId="1AEC2F52">
      <w:pPr>
        <w:widowControl/>
        <w:ind w:firstLine="0" w:firstLineChars="0"/>
        <w:outlineLvl w:val="0"/>
        <w:rPr>
          <w:rFonts w:hint="eastAsia" w:ascii="仿宋" w:hAnsi="仿宋" w:eastAsia="仿宋" w:cs="仿宋"/>
          <w:b/>
          <w:bCs/>
          <w:kern w:val="0"/>
          <w:sz w:val="24"/>
          <w:szCs w:val="24"/>
        </w:rPr>
      </w:pPr>
      <w:bookmarkStart w:id="8" w:name="_Toc26074_WPSOffice_Level1"/>
      <w:bookmarkStart w:id="9" w:name="_Toc5093"/>
      <w:bookmarkStart w:id="10" w:name="_Toc23907"/>
      <w:bookmarkStart w:id="11" w:name="_Toc19222"/>
      <w:bookmarkStart w:id="12" w:name="_Toc10289_WPSOffice_Level1"/>
      <w:bookmarkStart w:id="13" w:name="_Toc15915_WPSOffice_Level1"/>
      <w:bookmarkStart w:id="14" w:name="_Toc8155_WPSOffice_Level1"/>
      <w:bookmarkStart w:id="15" w:name="_Toc12452"/>
      <w:bookmarkStart w:id="16" w:name="_Toc25285_WPSOffice_Level1"/>
      <w:bookmarkStart w:id="17" w:name="_Toc26135_WPSOffice_Level1"/>
      <w:r>
        <w:rPr>
          <w:rFonts w:hint="eastAsia" w:ascii="仿宋" w:hAnsi="仿宋" w:eastAsia="仿宋" w:cs="仿宋"/>
          <w:b/>
          <w:bCs/>
          <w:kern w:val="0"/>
          <w:sz w:val="24"/>
          <w:szCs w:val="24"/>
        </w:rPr>
        <w:t>陕西四方衡裕项目管理有限公司：</w:t>
      </w:r>
      <w:bookmarkEnd w:id="8"/>
      <w:bookmarkEnd w:id="9"/>
      <w:bookmarkEnd w:id="10"/>
      <w:bookmarkEnd w:id="11"/>
      <w:bookmarkEnd w:id="12"/>
      <w:bookmarkEnd w:id="13"/>
      <w:bookmarkEnd w:id="14"/>
      <w:bookmarkEnd w:id="15"/>
      <w:bookmarkEnd w:id="16"/>
      <w:bookmarkEnd w:id="17"/>
    </w:p>
    <w:p w14:paraId="7C62700C">
      <w:pPr>
        <w:widowControl/>
        <w:spacing w:line="360" w:lineRule="auto"/>
        <w:ind w:firstLine="480"/>
        <w:rPr>
          <w:rFonts w:hint="eastAsia" w:ascii="仿宋" w:hAnsi="仿宋" w:eastAsia="仿宋" w:cs="仿宋"/>
          <w:kern w:val="0"/>
          <w:sz w:val="24"/>
          <w:szCs w:val="24"/>
        </w:rPr>
      </w:pPr>
    </w:p>
    <w:p w14:paraId="5E6EEB3A">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作为参加贵单位组织的</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的供应商，本公司郑重承诺：</w:t>
      </w:r>
    </w:p>
    <w:p w14:paraId="25CB5AF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1、在参加本项目响应之前不存在被依法禁止经营行为、财产被接管或冻结的情况，如有隐瞒实情，愿承担一切责任及后果。</w:t>
      </w:r>
    </w:p>
    <w:p w14:paraId="7A17AFB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2、近三年受到有关行政主管部门的行政处理、不良行为记录为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次（没有填零），如有隐瞒实情，愿承担一切责任及后果。</w:t>
      </w:r>
    </w:p>
    <w:p w14:paraId="5E40510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3、参加本次响应提交的所有证明文件及业绩证明文件是真实的、有效的，如有隐瞒实情，愿承担一切责任及后果。</w:t>
      </w:r>
    </w:p>
    <w:p w14:paraId="04515660">
      <w:pPr>
        <w:widowControl/>
        <w:spacing w:line="360" w:lineRule="auto"/>
        <w:ind w:firstLine="480"/>
        <w:rPr>
          <w:rFonts w:hint="eastAsia" w:ascii="仿宋" w:hAnsi="仿宋" w:eastAsia="仿宋" w:cs="仿宋"/>
          <w:kern w:val="0"/>
        </w:rPr>
      </w:pPr>
      <w:r>
        <w:rPr>
          <w:rFonts w:hint="eastAsia" w:ascii="仿宋" w:hAnsi="仿宋" w:eastAsia="仿宋" w:cs="仿宋"/>
          <w:kern w:val="0"/>
        </w:rPr>
        <w:t xml:space="preserve">    </w:t>
      </w:r>
    </w:p>
    <w:p w14:paraId="58480427">
      <w:pPr>
        <w:widowControl/>
        <w:ind w:firstLine="480"/>
        <w:rPr>
          <w:rFonts w:hint="eastAsia" w:ascii="仿宋" w:hAnsi="仿宋" w:eastAsia="仿宋" w:cs="仿宋"/>
          <w:kern w:val="0"/>
        </w:rPr>
      </w:pPr>
    </w:p>
    <w:p w14:paraId="6F4F8BD3">
      <w:pPr>
        <w:widowControl/>
        <w:ind w:firstLine="480"/>
        <w:rPr>
          <w:rFonts w:hint="eastAsia" w:ascii="仿宋" w:hAnsi="仿宋" w:eastAsia="仿宋" w:cs="仿宋"/>
          <w:kern w:val="0"/>
        </w:rPr>
      </w:pPr>
    </w:p>
    <w:p w14:paraId="0A90ECF7">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7E5BF9E3">
      <w:pPr>
        <w:widowControl/>
        <w:ind w:firstLine="480"/>
        <w:rPr>
          <w:rFonts w:hint="eastAsia" w:ascii="仿宋" w:hAnsi="仿宋" w:eastAsia="仿宋" w:cs="仿宋"/>
          <w:kern w:val="0"/>
        </w:rPr>
      </w:pPr>
    </w:p>
    <w:p w14:paraId="4A6BF55D">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lang w:val="zh-CN"/>
        </w:rPr>
        <w:t>）</w:t>
      </w:r>
    </w:p>
    <w:p w14:paraId="7EFCB14C">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5515BA66">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9AE0D06">
      <w:pPr>
        <w:widowControl/>
        <w:ind w:firstLine="482"/>
        <w:rPr>
          <w:rFonts w:hint="eastAsia" w:ascii="仿宋" w:hAnsi="仿宋" w:eastAsia="仿宋" w:cs="仿宋"/>
          <w:b/>
          <w:bCs/>
          <w:kern w:val="0"/>
          <w:lang w:val="zh-CN"/>
        </w:rPr>
      </w:pPr>
    </w:p>
    <w:p w14:paraId="39F084B3">
      <w:pPr>
        <w:widowControl/>
        <w:ind w:firstLine="482"/>
        <w:rPr>
          <w:rFonts w:hint="eastAsia" w:ascii="仿宋" w:hAnsi="仿宋" w:eastAsia="仿宋" w:cs="仿宋"/>
          <w:b/>
          <w:bCs/>
          <w:kern w:val="0"/>
          <w:lang w:val="zh-CN"/>
        </w:rPr>
      </w:pPr>
    </w:p>
    <w:p w14:paraId="247E3386">
      <w:pPr>
        <w:widowControl/>
        <w:ind w:firstLine="482"/>
        <w:rPr>
          <w:rFonts w:hint="eastAsia" w:ascii="仿宋" w:hAnsi="仿宋" w:eastAsia="仿宋" w:cs="仿宋"/>
          <w:b/>
          <w:bCs/>
          <w:kern w:val="0"/>
          <w:lang w:val="zh-CN"/>
        </w:rPr>
      </w:pPr>
    </w:p>
    <w:p w14:paraId="6CB9F114">
      <w:pPr>
        <w:widowControl/>
        <w:ind w:firstLine="482"/>
        <w:rPr>
          <w:rFonts w:hint="eastAsia" w:ascii="仿宋" w:hAnsi="仿宋" w:eastAsia="仿宋" w:cs="仿宋"/>
          <w:b/>
          <w:bCs/>
          <w:kern w:val="0"/>
          <w:lang w:val="zh-CN"/>
        </w:rPr>
      </w:pPr>
    </w:p>
    <w:p w14:paraId="5956CBDA">
      <w:pPr>
        <w:widowControl/>
        <w:ind w:firstLine="482"/>
        <w:rPr>
          <w:rFonts w:hint="eastAsia" w:ascii="仿宋" w:hAnsi="仿宋" w:eastAsia="仿宋" w:cs="仿宋"/>
          <w:b/>
          <w:bCs/>
          <w:kern w:val="0"/>
          <w:lang w:val="zh-CN"/>
        </w:rPr>
      </w:pPr>
    </w:p>
    <w:p w14:paraId="19C3F8CF">
      <w:pPr>
        <w:widowControl/>
        <w:ind w:firstLine="482"/>
        <w:rPr>
          <w:rFonts w:hint="eastAsia" w:ascii="仿宋" w:hAnsi="仿宋" w:eastAsia="仿宋" w:cs="仿宋"/>
          <w:b/>
          <w:bCs/>
          <w:kern w:val="0"/>
          <w:lang w:val="zh-CN"/>
        </w:rPr>
      </w:pPr>
    </w:p>
    <w:p w14:paraId="1A638266">
      <w:pPr>
        <w:widowControl/>
        <w:jc w:val="center"/>
        <w:rPr>
          <w:rStyle w:val="10"/>
          <w:rFonts w:hint="eastAsia" w:ascii="仿宋" w:hAnsi="仿宋" w:eastAsia="仿宋" w:cs="仿宋"/>
          <w:szCs w:val="22"/>
          <w:lang w:val="zh-CN"/>
        </w:rPr>
      </w:pPr>
    </w:p>
    <w:p w14:paraId="432E4AC2">
      <w:pPr>
        <w:widowControl/>
        <w:jc w:val="center"/>
        <w:rPr>
          <w:rStyle w:val="10"/>
          <w:rFonts w:hint="eastAsia" w:ascii="仿宋" w:hAnsi="仿宋" w:eastAsia="仿宋" w:cs="仿宋"/>
          <w:szCs w:val="22"/>
          <w:lang w:val="zh-CN"/>
        </w:rPr>
        <w:sectPr>
          <w:footerReference r:id="rId3" w:type="even"/>
          <w:pgSz w:w="11906" w:h="16838"/>
          <w:pgMar w:top="1418" w:right="1049" w:bottom="1418" w:left="1049" w:header="851" w:footer="992" w:gutter="0"/>
          <w:pgNumType w:fmt="decimal"/>
          <w:cols w:space="720" w:num="1"/>
          <w:docGrid w:linePitch="312" w:charSpace="0"/>
        </w:sectPr>
      </w:pPr>
      <w:bookmarkStart w:id="18" w:name="_Toc533610817"/>
    </w:p>
    <w:p w14:paraId="1422056E">
      <w:pPr>
        <w:pStyle w:val="3"/>
        <w:numPr>
          <w:ilvl w:val="1"/>
          <w:numId w:val="0"/>
        </w:numPr>
        <w:ind w:left="420" w:leftChars="200"/>
        <w:jc w:val="center"/>
        <w:rPr>
          <w:rFonts w:hint="eastAsia" w:ascii="仿宋" w:hAnsi="仿宋" w:eastAsia="仿宋" w:cs="仿宋"/>
          <w:lang w:val="zh-CN"/>
        </w:rPr>
      </w:pPr>
      <w:bookmarkStart w:id="19" w:name="_Toc6155_WPSOffice_Level1"/>
      <w:bookmarkStart w:id="20" w:name="_Toc25525_WPSOffice_Level1"/>
      <w:bookmarkStart w:id="21" w:name="_Toc26795_WPSOffice_Level1"/>
      <w:bookmarkStart w:id="22" w:name="_Toc19936_WPSOffice_Level1"/>
      <w:bookmarkStart w:id="23" w:name="_Toc12125_WPSOffice_Level1"/>
      <w:bookmarkStart w:id="24" w:name="_Toc30354"/>
      <w:bookmarkStart w:id="25" w:name="_Toc1667_WPSOffice_Level1"/>
      <w:r>
        <w:rPr>
          <w:rFonts w:hint="eastAsia" w:ascii="仿宋" w:hAnsi="仿宋" w:eastAsia="仿宋" w:cs="仿宋"/>
          <w:lang w:val="zh-CN"/>
        </w:rPr>
        <w:t>供应商企业关系关联承诺书</w:t>
      </w:r>
      <w:bookmarkEnd w:id="18"/>
      <w:bookmarkEnd w:id="19"/>
      <w:bookmarkEnd w:id="20"/>
      <w:bookmarkEnd w:id="21"/>
      <w:bookmarkEnd w:id="22"/>
      <w:bookmarkEnd w:id="23"/>
      <w:bookmarkEnd w:id="24"/>
      <w:bookmarkEnd w:id="25"/>
    </w:p>
    <w:p w14:paraId="3C12564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1、供应商股东及股权证明。</w:t>
      </w:r>
    </w:p>
    <w:p w14:paraId="64BD737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2、供应商在本项目响应中，不存在与其它供应商负责人为同一人，有控股、管理等关联关系承诺。</w:t>
      </w:r>
    </w:p>
    <w:p w14:paraId="67345F94">
      <w:pPr>
        <w:widowControl/>
        <w:spacing w:line="360" w:lineRule="auto"/>
        <w:ind w:firstLine="480"/>
        <w:rPr>
          <w:rFonts w:hint="eastAsia" w:ascii="仿宋" w:hAnsi="仿宋" w:eastAsia="仿宋" w:cs="仿宋"/>
          <w:kern w:val="0"/>
          <w:sz w:val="24"/>
          <w:szCs w:val="24"/>
        </w:rPr>
      </w:pPr>
      <w:bookmarkStart w:id="26" w:name="_Toc5492_WPSOffice_Level2"/>
      <w:bookmarkStart w:id="27" w:name="_Toc16551_WPSOffice_Level2"/>
      <w:r>
        <w:rPr>
          <w:rFonts w:hint="eastAsia" w:ascii="仿宋" w:hAnsi="仿宋" w:eastAsia="仿宋" w:cs="仿宋"/>
          <w:kern w:val="0"/>
          <w:sz w:val="24"/>
          <w:szCs w:val="24"/>
        </w:rPr>
        <w:t>2-1管理关系说明：</w:t>
      </w:r>
      <w:bookmarkEnd w:id="26"/>
      <w:bookmarkEnd w:id="27"/>
    </w:p>
    <w:p w14:paraId="2CBE8A03">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我单位管理的具有独立法人的下属单位有：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6EEB505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我单位的上级管理单位有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727D3E25">
      <w:pPr>
        <w:widowControl/>
        <w:spacing w:line="360" w:lineRule="auto"/>
        <w:ind w:firstLine="480"/>
        <w:rPr>
          <w:rFonts w:hint="eastAsia" w:ascii="仿宋" w:hAnsi="仿宋" w:eastAsia="仿宋" w:cs="仿宋"/>
          <w:kern w:val="0"/>
          <w:sz w:val="24"/>
          <w:szCs w:val="24"/>
        </w:rPr>
      </w:pPr>
      <w:bookmarkStart w:id="28" w:name="_Toc20314_WPSOffice_Level2"/>
      <w:bookmarkStart w:id="29" w:name="_Toc29718_WPSOffice_Level2"/>
      <w:r>
        <w:rPr>
          <w:rFonts w:hint="eastAsia" w:ascii="仿宋" w:hAnsi="仿宋" w:eastAsia="仿宋" w:cs="仿宋"/>
          <w:kern w:val="0"/>
          <w:sz w:val="24"/>
          <w:szCs w:val="24"/>
        </w:rPr>
        <w:t>2-2股权关系说明：</w:t>
      </w:r>
      <w:bookmarkEnd w:id="28"/>
      <w:bookmarkEnd w:id="29"/>
    </w:p>
    <w:p w14:paraId="53C8B567">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我单位控股的单位有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5F40509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单位控股。</w:t>
      </w:r>
    </w:p>
    <w:p w14:paraId="4C9978AF">
      <w:pPr>
        <w:widowControl/>
        <w:spacing w:line="360" w:lineRule="auto"/>
        <w:ind w:firstLine="480"/>
        <w:rPr>
          <w:rFonts w:hint="eastAsia" w:ascii="仿宋" w:hAnsi="仿宋" w:eastAsia="仿宋" w:cs="仿宋"/>
          <w:kern w:val="0"/>
          <w:sz w:val="24"/>
          <w:szCs w:val="24"/>
          <w:u w:val="single"/>
        </w:rPr>
      </w:pPr>
      <w:bookmarkStart w:id="30" w:name="_Toc32538_WPSOffice_Level2"/>
      <w:bookmarkStart w:id="31" w:name="_Toc32291_WPSOffice_Level2"/>
      <w:r>
        <w:rPr>
          <w:rFonts w:hint="eastAsia" w:ascii="仿宋" w:hAnsi="仿宋" w:eastAsia="仿宋" w:cs="仿宋"/>
          <w:kern w:val="0"/>
          <w:sz w:val="24"/>
          <w:szCs w:val="24"/>
        </w:rPr>
        <w:t>2-3单位负责人：</w:t>
      </w:r>
      <w:bookmarkEnd w:id="30"/>
      <w:bookmarkEnd w:id="31"/>
      <w:r>
        <w:rPr>
          <w:rFonts w:hint="eastAsia" w:ascii="仿宋" w:hAnsi="仿宋" w:eastAsia="仿宋" w:cs="仿宋"/>
          <w:kern w:val="0"/>
          <w:sz w:val="24"/>
          <w:szCs w:val="24"/>
          <w:u w:val="single"/>
        </w:rPr>
        <w:t xml:space="preserve">              </w:t>
      </w:r>
    </w:p>
    <w:p w14:paraId="5241C89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3、其他与本项目有关的利害关系说明：</w:t>
      </w:r>
      <w:r>
        <w:rPr>
          <w:rFonts w:hint="eastAsia" w:ascii="仿宋" w:hAnsi="仿宋" w:eastAsia="仿宋" w:cs="仿宋"/>
          <w:kern w:val="0"/>
          <w:sz w:val="24"/>
          <w:szCs w:val="24"/>
          <w:u w:val="single"/>
        </w:rPr>
        <w:t xml:space="preserve">                </w:t>
      </w:r>
    </w:p>
    <w:p w14:paraId="151F5792">
      <w:pPr>
        <w:widowControl/>
        <w:spacing w:line="360" w:lineRule="auto"/>
        <w:ind w:firstLine="480"/>
        <w:rPr>
          <w:rFonts w:hint="eastAsia" w:ascii="仿宋" w:hAnsi="仿宋" w:eastAsia="仿宋" w:cs="仿宋"/>
          <w:kern w:val="0"/>
        </w:rPr>
      </w:pPr>
    </w:p>
    <w:p w14:paraId="718C623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我单位承诺以上说明真实有效，无虚假内容或隐瞒。</w:t>
      </w:r>
    </w:p>
    <w:p w14:paraId="38C3A066">
      <w:pPr>
        <w:widowControl/>
        <w:ind w:firstLine="480"/>
        <w:rPr>
          <w:rFonts w:hint="eastAsia" w:ascii="仿宋" w:hAnsi="仿宋" w:eastAsia="仿宋" w:cs="仿宋"/>
          <w:kern w:val="0"/>
        </w:rPr>
      </w:pPr>
    </w:p>
    <w:p w14:paraId="1BC92937">
      <w:pPr>
        <w:widowControl/>
        <w:ind w:firstLine="480"/>
        <w:rPr>
          <w:rFonts w:hint="eastAsia" w:ascii="仿宋" w:hAnsi="仿宋" w:eastAsia="仿宋" w:cs="仿宋"/>
          <w:kern w:val="0"/>
        </w:rPr>
      </w:pPr>
    </w:p>
    <w:p w14:paraId="22770CCB">
      <w:pPr>
        <w:widowControl/>
        <w:ind w:firstLine="480"/>
        <w:rPr>
          <w:rFonts w:hint="eastAsia" w:ascii="仿宋" w:hAnsi="仿宋" w:eastAsia="仿宋" w:cs="仿宋"/>
          <w:kern w:val="0"/>
        </w:rPr>
      </w:pPr>
      <w:bookmarkStart w:id="32" w:name="_Toc7353_WPSOffice_Level1"/>
      <w:bookmarkStart w:id="33" w:name="_Toc533610818"/>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1D483538">
      <w:pPr>
        <w:widowControl/>
        <w:ind w:firstLine="480"/>
        <w:rPr>
          <w:rFonts w:hint="eastAsia" w:ascii="仿宋" w:hAnsi="仿宋" w:eastAsia="仿宋" w:cs="仿宋"/>
          <w:kern w:val="0"/>
        </w:rPr>
      </w:pPr>
    </w:p>
    <w:p w14:paraId="66C7E45F">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3AEEC7ED">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093D79E8">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72C01AD">
      <w:pPr>
        <w:rPr>
          <w:rFonts w:hint="eastAsia" w:ascii="仿宋" w:hAnsi="仿宋" w:eastAsia="仿宋" w:cs="仿宋"/>
          <w:lang w:val="zh-CN"/>
        </w:rPr>
      </w:pPr>
      <w:r>
        <w:rPr>
          <w:rFonts w:hint="eastAsia" w:ascii="仿宋" w:hAnsi="仿宋" w:eastAsia="仿宋" w:cs="仿宋"/>
          <w:lang w:val="zh-CN"/>
        </w:rPr>
        <w:br w:type="page"/>
      </w:r>
    </w:p>
    <w:p w14:paraId="2B564D25">
      <w:pPr>
        <w:jc w:val="center"/>
        <w:rPr>
          <w:rFonts w:hint="eastAsia" w:ascii="仿宋" w:hAnsi="仿宋" w:eastAsia="仿宋" w:cs="仿宋"/>
          <w:b/>
          <w:kern w:val="2"/>
          <w:sz w:val="24"/>
          <w:szCs w:val="24"/>
          <w:lang w:val="zh-CN" w:eastAsia="zh-CN" w:bidi="ar-SA"/>
        </w:rPr>
      </w:pPr>
    </w:p>
    <w:p w14:paraId="3EE25B22">
      <w:pPr>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3ADBB65">
      <w:pPr>
        <w:pStyle w:val="6"/>
        <w:rPr>
          <w:rFonts w:hint="eastAsia" w:ascii="仿宋" w:hAnsi="仿宋" w:eastAsia="仿宋" w:cs="仿宋"/>
          <w:sz w:val="24"/>
          <w:szCs w:val="24"/>
          <w:lang w:val="zh-CN"/>
        </w:rPr>
      </w:pPr>
    </w:p>
    <w:p w14:paraId="1A2AD6AF">
      <w:pPr>
        <w:pStyle w:val="6"/>
        <w:spacing w:line="360" w:lineRule="auto"/>
        <w:ind w:firstLine="720" w:firstLineChars="300"/>
        <w:rPr>
          <w:rFonts w:hint="eastAsia" w:ascii="仿宋" w:hAnsi="仿宋" w:eastAsia="仿宋" w:cs="仿宋"/>
          <w:sz w:val="24"/>
          <w:szCs w:val="24"/>
          <w:lang w:val="zh-CN"/>
        </w:rPr>
      </w:pPr>
      <w:r>
        <w:rPr>
          <w:rFonts w:hint="eastAsia" w:ascii="仿宋" w:hAnsi="仿宋" w:eastAsia="仿宋" w:cs="仿宋"/>
          <w:sz w:val="24"/>
          <w:szCs w:val="24"/>
          <w:lang w:val="zh-CN"/>
        </w:rPr>
        <w:t xml:space="preserve">为响应党中央、国务院关于治理政府采购领域商业贿赂行为的号召，我单位在此庄严承诺： </w:t>
      </w:r>
    </w:p>
    <w:p w14:paraId="077E9DDE">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1、在参与政府采购活动中遵纪守法、诚信经营、公平竞标。 </w:t>
      </w:r>
    </w:p>
    <w:p w14:paraId="700CF50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2、不向采购人、采购代理机构和政府采购评审专家进行任何形式的商业贿赂以谋取交易机会。 </w:t>
      </w:r>
    </w:p>
    <w:p w14:paraId="1551E47F">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3、不向政府采购代理机构和采购人提供虚假资质文件或采用虚假应标方式参与政府采购市场竞争并谋取中标、成交。</w:t>
      </w:r>
    </w:p>
    <w:p w14:paraId="510AC112">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4、不采取“围标、陪标”等商业欺诈手段获得政府采购定单。 </w:t>
      </w:r>
    </w:p>
    <w:p w14:paraId="6F408958">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5、不采取不正当手段抵毁、排挤其他供应商。 </w:t>
      </w:r>
    </w:p>
    <w:p w14:paraId="50101709">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6、不在提供商品和服务时“偷梁换柱、以次充好”损害采购人的合法权益。</w:t>
      </w:r>
    </w:p>
    <w:p w14:paraId="7729C0B0">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7、不与采购人、采购代理机构政府采购评审专家或其它供应商恶意串通，进行质疑和投诉，维护政府采购市场秩序。 </w:t>
      </w:r>
    </w:p>
    <w:p w14:paraId="0040C89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8、尊重和接受政府采购监督管理部门的监督和政府采购代理机构招标要求，承担因违约行为给采购人造成的损失。 </w:t>
      </w:r>
    </w:p>
    <w:p w14:paraId="35DDD5F1">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9、不发生其他有悖于政府采购公开、公平、公正和诚信原则的行为。 </w:t>
      </w:r>
    </w:p>
    <w:p w14:paraId="76242895">
      <w:pPr>
        <w:widowControl/>
        <w:spacing w:line="360" w:lineRule="auto"/>
        <w:ind w:firstLine="960" w:firstLineChars="400"/>
        <w:rPr>
          <w:rFonts w:hint="eastAsia" w:ascii="仿宋" w:hAnsi="仿宋" w:eastAsia="仿宋" w:cs="仿宋"/>
          <w:kern w:val="0"/>
          <w:sz w:val="24"/>
          <w:szCs w:val="24"/>
          <w:lang w:val="zh-CN"/>
        </w:rPr>
      </w:pPr>
    </w:p>
    <w:p w14:paraId="374FDC22">
      <w:pPr>
        <w:widowControl/>
        <w:spacing w:line="360" w:lineRule="auto"/>
        <w:ind w:firstLine="960" w:firstLineChars="400"/>
        <w:rPr>
          <w:rFonts w:hint="eastAsia" w:ascii="仿宋" w:hAnsi="仿宋" w:eastAsia="仿宋" w:cs="仿宋"/>
          <w:kern w:val="0"/>
          <w:sz w:val="24"/>
          <w:szCs w:val="24"/>
          <w:lang w:val="zh-CN"/>
        </w:rPr>
      </w:pPr>
    </w:p>
    <w:p w14:paraId="2E3197C1">
      <w:pPr>
        <w:widowControl/>
        <w:spacing w:line="360" w:lineRule="auto"/>
        <w:ind w:firstLine="960" w:firstLineChars="400"/>
        <w:rPr>
          <w:rFonts w:hint="eastAsia" w:ascii="仿宋" w:hAnsi="仿宋" w:eastAsia="仿宋" w:cs="仿宋"/>
          <w:kern w:val="0"/>
          <w:sz w:val="24"/>
          <w:szCs w:val="24"/>
        </w:rPr>
      </w:pPr>
      <w:r>
        <w:rPr>
          <w:rFonts w:hint="eastAsia" w:ascii="仿宋" w:hAnsi="仿宋" w:eastAsia="仿宋" w:cs="仿宋"/>
          <w:kern w:val="0"/>
          <w:sz w:val="24"/>
          <w:szCs w:val="24"/>
          <w:lang w:val="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333C68B7">
      <w:pPr>
        <w:widowControl/>
        <w:spacing w:line="360" w:lineRule="auto"/>
        <w:ind w:firstLine="480" w:firstLineChars="200"/>
        <w:rPr>
          <w:rFonts w:hint="eastAsia" w:ascii="仿宋" w:hAnsi="仿宋" w:eastAsia="仿宋" w:cs="仿宋"/>
          <w:kern w:val="0"/>
          <w:sz w:val="24"/>
          <w:szCs w:val="24"/>
        </w:rPr>
      </w:pPr>
    </w:p>
    <w:p w14:paraId="65E5781F">
      <w:pPr>
        <w:widowControl/>
        <w:spacing w:line="360" w:lineRule="auto"/>
        <w:ind w:firstLine="960" w:firstLineChars="4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zh-CN" w:eastAsia="zh-CN"/>
        </w:rPr>
        <w:t>或盖章</w:t>
      </w:r>
      <w:r>
        <w:rPr>
          <w:rFonts w:hint="eastAsia" w:ascii="仿宋" w:hAnsi="仿宋" w:eastAsia="仿宋" w:cs="仿宋"/>
          <w:kern w:val="0"/>
          <w:sz w:val="24"/>
          <w:szCs w:val="24"/>
          <w:lang w:val="zh-CN"/>
        </w:rPr>
        <w:t>）</w:t>
      </w:r>
    </w:p>
    <w:p w14:paraId="3FB72B1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zh-CN"/>
        </w:rPr>
        <w:t xml:space="preserve">  </w:t>
      </w:r>
    </w:p>
    <w:p w14:paraId="61D922F8">
      <w:pPr>
        <w:widowControl/>
        <w:spacing w:line="360" w:lineRule="auto"/>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bookmarkEnd w:id="32"/>
    <w:bookmarkEnd w:id="33"/>
    <w:p w14:paraId="2CF6D86A">
      <w:pPr>
        <w:rPr>
          <w:rFonts w:hint="eastAsia" w:ascii="仿宋" w:hAnsi="仿宋" w:eastAsia="仿宋" w:cs="仿宋"/>
        </w:rPr>
      </w:pPr>
    </w:p>
    <w:p w14:paraId="1A82AD98">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3A1BD">
    <w:pPr>
      <w:pStyle w:val="5"/>
      <w:framePr w:wrap="around" w:vAnchor="text" w:hAnchor="margin" w:xAlign="right" w:y="1"/>
      <w:ind w:firstLine="360"/>
      <w:rPr>
        <w:rStyle w:val="9"/>
      </w:rPr>
    </w:pPr>
    <w:r>
      <w:fldChar w:fldCharType="begin"/>
    </w:r>
    <w:r>
      <w:rPr>
        <w:rStyle w:val="9"/>
      </w:rPr>
      <w:instrText xml:space="preserve">PAGE  </w:instrText>
    </w:r>
    <w:r>
      <w:fldChar w:fldCharType="separate"/>
    </w:r>
    <w:r>
      <w:rPr>
        <w:rStyle w:val="9"/>
      </w:rPr>
      <w:t>1</w:t>
    </w:r>
    <w:r>
      <w:fldChar w:fldCharType="end"/>
    </w:r>
  </w:p>
  <w:p w14:paraId="24456FF5">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582F85"/>
    <w:rsid w:val="2E582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Indent"/>
    <w:basedOn w:val="1"/>
    <w:unhideWhenUsed/>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2"/>
    <w:basedOn w:val="4"/>
    <w:unhideWhenUsed/>
    <w:qFormat/>
    <w:uiPriority w:val="0"/>
    <w:pPr>
      <w:ind w:firstLine="420"/>
    </w:pPr>
  </w:style>
  <w:style w:type="character" w:styleId="9">
    <w:name w:val="page number"/>
    <w:basedOn w:val="8"/>
    <w:qFormat/>
    <w:uiPriority w:val="0"/>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2026-05-12T09:35:00Z</dcterms:created>
  <dc:creator>四方衡裕</dc:creator>
  <cp:lastModifiedBy>四方衡裕</cp:lastModifiedBy>
  <dcterms:modified xsi:type="dcterms:W3CDTF">2026-05-12T09:35:13Z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6914A90B07214246941E0ACF45E2E711_11</vt:lpwstr>
  </property>
  <property fmtid="{D5CDD505-2E9C-101B-9397-08002B2CF9AE}" pid="4" name="KSOTemplateDocerSaveRecord">
    <vt:lpwstr>eyJoZGlkIjoiYTRhNTRmZWJhMTZhMGI4NTIwNzY3MmY4OGE4OTA2NmYiLCJ1c2VySWQiOiIxNjgwMDIxMjIyIn0=</vt:lpwstr>
  </property>
</Properties>
</file>