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版本号：SZT2026-SN-SC-ZC-GC-075720260721001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17号学生公寓项目建设用地范围内文物勘探前现场表层清理工程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SZT2026-SN-SC-ZC-GC-0757</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17号学生公寓项目建设用地范围内文物勘探前现场表层清理工程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SZT2026-SN-SC-ZC-GC-0757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17号学生公寓项目建设用地范围内文物勘探前现场表层清理工程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原有建（构）筑物及附属设施的拆除、场地清理以及指定区域内植被的清理与乔木移植工作。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1、供应商要求：供应商具备主管部门颁发的有效的建筑工程施工总承包三级以上资质（含三级）（不接受批准件），且具备有效的安全生产许可证；</w:t>
      </w:r>
    </w:p>
    <w:p>
      <w:pPr>
        <w:pStyle w:val="null3"/>
      </w:pPr>
      <w:r>
        <w:rPr>
          <w:rFonts w:ascii="仿宋_GB2312" w:hAnsi="仿宋_GB2312" w:cs="仿宋_GB2312" w:eastAsia="仿宋_GB2312"/>
        </w:rPr>
        <w:t>2、拟派项目负责人要求：项目负责人须提供建筑工程专业二级以上（含二级）建造师资格，具备有效的安全生产考核合格证（建安B证），且未担任其他在建工程项目的项目经理（需提供无在建项目承诺书）；</w:t>
      </w:r>
    </w:p>
    <w:p>
      <w:pPr>
        <w:pStyle w:val="null3"/>
      </w:pPr>
      <w:r>
        <w:rPr>
          <w:rFonts w:ascii="仿宋_GB2312" w:hAnsi="仿宋_GB2312" w:cs="仿宋_GB2312" w:eastAsia="仿宋_GB2312"/>
        </w:rPr>
        <w:t>3、关于联合体：本项目不接受联合体投标。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陈先德、杨艳、李毓菲、马帅、赵倩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采购包1：1,159,311.18元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招标代理服务费的收取参见国家计委颁布的《招标代理服务收费管理暂行办法》（计价格[2002]1980号）和（发改办价格[2003]857号）收费标准按照成交金额的0.69%进行收取，在领取成交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踏勘时间：2026-07-29 09:00:00</w:t>
            </w:r>
          </w:p>
          <w:p>
            <w:pPr>
              <w:pStyle w:val="null3"/>
              <w:ind w:firstLine="975"/>
            </w:pPr>
            <w:r>
              <w:rPr>
                <w:rFonts w:ascii="仿宋_GB2312" w:hAnsi="仿宋_GB2312" w:cs="仿宋_GB2312" w:eastAsia="仿宋_GB2312"/>
              </w:rPr>
              <w:t>踏勘地点：西安工业大学未央校区</w:t>
            </w:r>
          </w:p>
          <w:p>
            <w:pPr>
              <w:pStyle w:val="null3"/>
              <w:ind w:firstLine="975"/>
            </w:pPr>
            <w:r>
              <w:rPr>
                <w:rFonts w:ascii="仿宋_GB2312" w:hAnsi="仿宋_GB2312" w:cs="仿宋_GB2312" w:eastAsia="仿宋_GB2312"/>
              </w:rPr>
              <w:t>联系人：康立华</w:t>
            </w:r>
          </w:p>
          <w:p>
            <w:pPr>
              <w:pStyle w:val="null3"/>
              <w:ind w:firstLine="975"/>
            </w:pPr>
            <w:r>
              <w:rPr>
                <w:rFonts w:ascii="仿宋_GB2312" w:hAnsi="仿宋_GB2312" w:cs="仿宋_GB2312" w:eastAsia="仿宋_GB2312"/>
              </w:rPr>
              <w:t>联系电话号码：18891888864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西安工业大学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1、拆除验收：拆除至采购人要求标高后，成交供应商需报请采购人及监理进行隐蔽工程及场地标高验收。 2、绿化验收：乔木移植完成后进行初步验收；养护期满后，乔木需保持枝叶茂盛、无枯死、无明显病虫害，支撑稳固，方可进行最终移交。 3、场地移交：工程完工后，现场需达到“工完、料净、场地清”的标准，经采购人确认无误后签署移交证书。 4、本工程所有施工工序质量需符合《建筑拆除工程安全技术规范》《园林绿化工程施工及验收规范》《城镇道路工程施工与质量验收规范》等国家、行业现行规范及标准。 5、工程完工后，成交供应商自行自检合格后提交竣工验收申请，采购人组织现场核查验收，验收不合格的，成交供应商需无条件返工整改，直至验收合格，产生的所有费用由承包方自行承担。</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1,159,311.18</w:t>
      </w:r>
    </w:p>
    <w:p>
      <w:pPr>
        <w:pStyle w:val="null3"/>
      </w:pPr>
      <w:r>
        <w:rPr>
          <w:rFonts w:ascii="仿宋_GB2312" w:hAnsi="仿宋_GB2312" w:cs="仿宋_GB2312" w:eastAsia="仿宋_GB2312"/>
        </w:rPr>
        <w:t>采购包最高限价（元）: 1,044,351.23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西安工业大学17号学生公寓项目建设用地范围内文物勘探前现场表层清理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1,159,311.18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标的名称：西安工业大学17号学生公寓项目建设用地范围内文物勘探前现场表层清理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工程名称：西安工业大学17#学生公寓项目建设用地范围内文物勘探前现场表层清理工程</w:t>
            </w:r>
          </w:p>
          <w:p>
            <w:pPr>
              <w:pStyle w:val="null3"/>
            </w:pPr>
            <w:r>
              <w:rPr>
                <w:rFonts w:ascii="仿宋_GB2312" w:hAnsi="仿宋_GB2312" w:cs="仿宋_GB2312" w:eastAsia="仿宋_GB2312"/>
                <w:sz w:val="21"/>
              </w:rPr>
              <w:t>工程地址：西安工业大学未央校区</w:t>
            </w:r>
          </w:p>
          <w:p>
            <w:pPr>
              <w:pStyle w:val="null3"/>
            </w:pPr>
            <w:r>
              <w:rPr>
                <w:rFonts w:ascii="仿宋_GB2312" w:hAnsi="仿宋_GB2312" w:cs="仿宋_GB2312" w:eastAsia="仿宋_GB2312"/>
                <w:sz w:val="21"/>
              </w:rPr>
              <w:t>工程预算：1159311.18元</w:t>
            </w:r>
          </w:p>
          <w:p>
            <w:pPr>
              <w:pStyle w:val="null3"/>
            </w:pPr>
            <w:r>
              <w:rPr>
                <w:rFonts w:ascii="仿宋_GB2312" w:hAnsi="仿宋_GB2312" w:cs="仿宋_GB2312" w:eastAsia="仿宋_GB2312"/>
                <w:sz w:val="21"/>
              </w:rPr>
              <w:t>最高限价：1044351.23元</w:t>
            </w:r>
          </w:p>
          <w:p>
            <w:pPr>
              <w:pStyle w:val="null3"/>
            </w:pPr>
            <w:r>
              <w:rPr>
                <w:rFonts w:ascii="仿宋_GB2312" w:hAnsi="仿宋_GB2312" w:cs="仿宋_GB2312" w:eastAsia="仿宋_GB2312"/>
                <w:sz w:val="21"/>
              </w:rPr>
              <w:t>工程概况：原有建（构）筑物（含地基与基础）及附属设施的拆除、场地清理以及指定区域内植被的清理与乔木移植工作。</w:t>
            </w:r>
          </w:p>
          <w:p>
            <w:pPr>
              <w:pStyle w:val="null3"/>
            </w:pPr>
            <w:r>
              <w:rPr>
                <w:rFonts w:ascii="仿宋_GB2312" w:hAnsi="仿宋_GB2312" w:cs="仿宋_GB2312" w:eastAsia="仿宋_GB2312"/>
                <w:sz w:val="21"/>
              </w:rPr>
              <w:t>二、工期：10个日历日。</w:t>
            </w:r>
          </w:p>
          <w:p>
            <w:pPr>
              <w:pStyle w:val="null3"/>
            </w:pPr>
            <w:r>
              <w:rPr>
                <w:rFonts w:ascii="仿宋_GB2312" w:hAnsi="仿宋_GB2312" w:cs="仿宋_GB2312" w:eastAsia="仿宋_GB2312"/>
                <w:sz w:val="21"/>
              </w:rPr>
              <w:t>三、付款方式：</w:t>
            </w:r>
          </w:p>
          <w:p>
            <w:pPr>
              <w:pStyle w:val="null3"/>
            </w:pPr>
            <w:r>
              <w:rPr>
                <w:rFonts w:ascii="仿宋_GB2312" w:hAnsi="仿宋_GB2312" w:cs="仿宋_GB2312" w:eastAsia="仿宋_GB2312"/>
                <w:sz w:val="21"/>
              </w:rPr>
              <w:t>1、中标人在合同签订前5个工作日内，向采购人缴纳合同总价5%的履约保证金；工程竣工初验合格后10个工作日，采购人向中标人支付至合同总价的70％；工程终验合格后10个工作日，由中标人书面递交工程完整资料报采购人开展审计，审计完成后六十日内，采购人向中标人支付至审计金额的97%并退还履约保证金；剩余3%待保修期届满，扣除相关费用后，采购人向中标人免息原缴费账户退还余额。</w:t>
            </w:r>
          </w:p>
          <w:p>
            <w:pPr>
              <w:pStyle w:val="null3"/>
            </w:pPr>
            <w:r>
              <w:rPr>
                <w:rFonts w:ascii="仿宋_GB2312" w:hAnsi="仿宋_GB2312" w:cs="仿宋_GB2312" w:eastAsia="仿宋_GB2312"/>
                <w:sz w:val="21"/>
              </w:rPr>
              <w:t>2、甲方应支付的一切款项及应承担的责任均包含在最终审计金额内，之外再无其他款项。乙方应当在甲方支付每笔工程款之前向甲方开具等额合法有效且符合甲方要求的增值税发票，否则甲方有权拒绝支付工程款且不承担任何违约责任。</w:t>
            </w:r>
          </w:p>
          <w:p>
            <w:pPr>
              <w:pStyle w:val="null3"/>
            </w:pPr>
            <w:r>
              <w:rPr>
                <w:rFonts w:ascii="仿宋_GB2312" w:hAnsi="仿宋_GB2312" w:cs="仿宋_GB2312" w:eastAsia="仿宋_GB2312"/>
                <w:sz w:val="21"/>
              </w:rPr>
              <w:t>3、甲方开票信息：</w:t>
            </w:r>
          </w:p>
          <w:p>
            <w:pPr>
              <w:pStyle w:val="null3"/>
            </w:pPr>
            <w:r>
              <w:rPr>
                <w:rFonts w:ascii="仿宋_GB2312" w:hAnsi="仿宋_GB2312" w:cs="仿宋_GB2312" w:eastAsia="仿宋_GB2312"/>
                <w:sz w:val="21"/>
              </w:rPr>
              <w:t>开户名：西安工业大学；</w:t>
            </w:r>
          </w:p>
          <w:p>
            <w:pPr>
              <w:pStyle w:val="null3"/>
            </w:pPr>
            <w:r>
              <w:rPr>
                <w:rFonts w:ascii="仿宋_GB2312" w:hAnsi="仿宋_GB2312" w:cs="仿宋_GB2312" w:eastAsia="仿宋_GB2312"/>
                <w:sz w:val="21"/>
              </w:rPr>
              <w:t>开户行：建行大明宫支行；</w:t>
            </w:r>
          </w:p>
          <w:p>
            <w:pPr>
              <w:pStyle w:val="null3"/>
            </w:pPr>
            <w:r>
              <w:rPr>
                <w:rFonts w:ascii="仿宋_GB2312" w:hAnsi="仿宋_GB2312" w:cs="仿宋_GB2312" w:eastAsia="仿宋_GB2312"/>
                <w:sz w:val="21"/>
              </w:rPr>
              <w:t>账  号：61001781300052502618。</w:t>
            </w:r>
          </w:p>
          <w:p>
            <w:pPr>
              <w:pStyle w:val="null3"/>
            </w:pPr>
            <w:r>
              <w:rPr>
                <w:rFonts w:ascii="仿宋_GB2312" w:hAnsi="仿宋_GB2312" w:cs="仿宋_GB2312" w:eastAsia="仿宋_GB2312"/>
                <w:sz w:val="21"/>
              </w:rPr>
              <w:t>4、水电费的收取结算按照学校规定执行。</w:t>
            </w:r>
          </w:p>
          <w:p>
            <w:pPr>
              <w:pStyle w:val="null3"/>
            </w:pPr>
            <w:r>
              <w:rPr>
                <w:rFonts w:ascii="仿宋_GB2312" w:hAnsi="仿宋_GB2312" w:cs="仿宋_GB2312" w:eastAsia="仿宋_GB2312"/>
                <w:sz w:val="21"/>
              </w:rPr>
              <w:t>四、质保期：1年。</w:t>
            </w:r>
          </w:p>
          <w:p>
            <w:pPr>
              <w:pStyle w:val="null3"/>
            </w:pPr>
            <w:r>
              <w:rPr>
                <w:rFonts w:ascii="仿宋_GB2312" w:hAnsi="仿宋_GB2312" w:cs="仿宋_GB2312" w:eastAsia="仿宋_GB2312"/>
                <w:sz w:val="21"/>
              </w:rPr>
              <w:t>五、工程范围与规模</w:t>
            </w:r>
          </w:p>
          <w:p>
            <w:pPr>
              <w:pStyle w:val="null3"/>
            </w:pPr>
            <w:r>
              <w:rPr>
                <w:rFonts w:ascii="仿宋_GB2312" w:hAnsi="仿宋_GB2312" w:cs="仿宋_GB2312" w:eastAsia="仿宋_GB2312"/>
                <w:sz w:val="21"/>
              </w:rPr>
              <w:t>建设内容：混凝土硬化场地破除清运、灰土层、现场苗木杂草、人行道拆除外运、现场洗车房拆除等工程。</w:t>
            </w:r>
          </w:p>
          <w:p>
            <w:pPr>
              <w:pStyle w:val="null3"/>
            </w:pPr>
            <w:r>
              <w:rPr>
                <w:rFonts w:ascii="仿宋_GB2312" w:hAnsi="仿宋_GB2312" w:cs="仿宋_GB2312" w:eastAsia="仿宋_GB2312"/>
                <w:sz w:val="21"/>
              </w:rPr>
              <w:t>规模：6200.83㎡。</w:t>
            </w:r>
          </w:p>
          <w:p>
            <w:pPr>
              <w:pStyle w:val="null3"/>
            </w:pPr>
            <w:r>
              <w:rPr>
                <w:rFonts w:ascii="仿宋_GB2312" w:hAnsi="仿宋_GB2312" w:cs="仿宋_GB2312" w:eastAsia="仿宋_GB2312"/>
                <w:sz w:val="21"/>
              </w:rPr>
              <w:t>工程质量：满足项目建设目标，且质量达到现行合格标准，符合国家、行业、地方规定的质量和安全标准。</w:t>
            </w:r>
          </w:p>
          <w:p>
            <w:pPr>
              <w:pStyle w:val="null3"/>
            </w:pPr>
            <w:r>
              <w:rPr>
                <w:rFonts w:ascii="仿宋_GB2312" w:hAnsi="仿宋_GB2312" w:cs="仿宋_GB2312" w:eastAsia="仿宋_GB2312"/>
                <w:sz w:val="21"/>
              </w:rPr>
              <w:t>工程需实现的具体功能或目标：文物勘探前期场地清理，满足文物勘探要求。</w:t>
            </w:r>
          </w:p>
          <w:p>
            <w:pPr>
              <w:pStyle w:val="null3"/>
            </w:pPr>
            <w:r>
              <w:rPr>
                <w:rFonts w:ascii="仿宋_GB2312" w:hAnsi="仿宋_GB2312" w:cs="仿宋_GB2312" w:eastAsia="仿宋_GB2312"/>
                <w:sz w:val="21"/>
              </w:rPr>
              <w:t>六、工程量清单编制说明</w:t>
            </w:r>
          </w:p>
          <w:p>
            <w:pPr>
              <w:pStyle w:val="null3"/>
            </w:pPr>
            <w:r>
              <w:rPr>
                <w:rFonts w:ascii="仿宋_GB2312" w:hAnsi="仿宋_GB2312" w:cs="仿宋_GB2312" w:eastAsia="仿宋_GB2312"/>
                <w:sz w:val="21"/>
              </w:rPr>
              <w:t>一）编制范围</w:t>
            </w:r>
          </w:p>
          <w:p>
            <w:pPr>
              <w:pStyle w:val="null3"/>
            </w:pPr>
            <w:r>
              <w:rPr>
                <w:rFonts w:ascii="仿宋_GB2312" w:hAnsi="仿宋_GB2312" w:cs="仿宋_GB2312" w:eastAsia="仿宋_GB2312"/>
                <w:sz w:val="21"/>
              </w:rPr>
              <w:t>本工程为西安工业大学17#学生公寓室外工程，包括范围内的混凝土（含市政砖）地面开挖及外运，房子拆除及外运，原有乔木移栽，原有管线保护、原有各种检查井保护等。</w:t>
            </w:r>
          </w:p>
          <w:p>
            <w:pPr>
              <w:pStyle w:val="null3"/>
            </w:pPr>
            <w:r>
              <w:rPr>
                <w:rFonts w:ascii="仿宋_GB2312" w:hAnsi="仿宋_GB2312" w:cs="仿宋_GB2312" w:eastAsia="仿宋_GB2312"/>
                <w:sz w:val="21"/>
              </w:rPr>
              <w:t>二）编制依据</w:t>
            </w:r>
          </w:p>
          <w:p>
            <w:pPr>
              <w:pStyle w:val="null3"/>
            </w:pPr>
            <w:r>
              <w:rPr>
                <w:rFonts w:ascii="仿宋_GB2312" w:hAnsi="仿宋_GB2312" w:cs="仿宋_GB2312" w:eastAsia="仿宋_GB2312"/>
                <w:sz w:val="21"/>
              </w:rPr>
              <w:t>1、西安工业大学17#学生公寓室外工程设计图纸；</w:t>
            </w:r>
          </w:p>
          <w:p>
            <w:pPr>
              <w:pStyle w:val="null3"/>
            </w:pPr>
            <w:r>
              <w:rPr>
                <w:rFonts w:ascii="仿宋_GB2312" w:hAnsi="仿宋_GB2312" w:cs="仿宋_GB2312" w:eastAsia="仿宋_GB2312"/>
                <w:sz w:val="21"/>
              </w:rPr>
              <w:t>2、《陕西省建设工程计价标准》（2025）；</w:t>
            </w:r>
          </w:p>
          <w:p>
            <w:pPr>
              <w:pStyle w:val="null3"/>
            </w:pPr>
            <w:r>
              <w:rPr>
                <w:rFonts w:ascii="仿宋_GB2312" w:hAnsi="仿宋_GB2312" w:cs="仿宋_GB2312" w:eastAsia="仿宋_GB2312"/>
                <w:sz w:val="21"/>
              </w:rPr>
              <w:t>3、《陕西房屋建筑与装饰工程工程量计算标准》（2025）、《陕西省通用安装工程工程量计算标准》（2025）、《陕西省市政工程工程量计算标准》（2025）；</w:t>
            </w:r>
          </w:p>
          <w:p>
            <w:pPr>
              <w:pStyle w:val="null3"/>
            </w:pPr>
            <w:r>
              <w:rPr>
                <w:rFonts w:ascii="仿宋_GB2312" w:hAnsi="仿宋_GB2312" w:cs="仿宋_GB2312" w:eastAsia="仿宋_GB2312"/>
                <w:sz w:val="21"/>
              </w:rPr>
              <w:t>4、《陕西省建设工程费用定额》（2025）；</w:t>
            </w:r>
          </w:p>
          <w:p>
            <w:pPr>
              <w:pStyle w:val="null3"/>
            </w:pPr>
            <w:r>
              <w:rPr>
                <w:rFonts w:ascii="仿宋_GB2312" w:hAnsi="仿宋_GB2312" w:cs="仿宋_GB2312" w:eastAsia="仿宋_GB2312"/>
                <w:sz w:val="21"/>
              </w:rPr>
              <w:t>5、建设工程设计文件及相关资料；</w:t>
            </w:r>
          </w:p>
          <w:p>
            <w:pPr>
              <w:pStyle w:val="null3"/>
            </w:pPr>
            <w:r>
              <w:rPr>
                <w:rFonts w:ascii="仿宋_GB2312" w:hAnsi="仿宋_GB2312" w:cs="仿宋_GB2312" w:eastAsia="仿宋_GB2312"/>
                <w:sz w:val="21"/>
              </w:rPr>
              <w:t>6、与建设工程有关的标准、规范及技术资料；</w:t>
            </w:r>
          </w:p>
          <w:p>
            <w:pPr>
              <w:pStyle w:val="null3"/>
            </w:pPr>
            <w:r>
              <w:rPr>
                <w:rFonts w:ascii="仿宋_GB2312" w:hAnsi="仿宋_GB2312" w:cs="仿宋_GB2312" w:eastAsia="仿宋_GB2312"/>
                <w:sz w:val="21"/>
              </w:rPr>
              <w:t>7、施工现场实际情况及对现场吊顶施工的改造方案；</w:t>
            </w:r>
          </w:p>
          <w:p>
            <w:pPr>
              <w:pStyle w:val="null3"/>
            </w:pPr>
            <w:r>
              <w:rPr>
                <w:rFonts w:ascii="仿宋_GB2312" w:hAnsi="仿宋_GB2312" w:cs="仿宋_GB2312" w:eastAsia="仿宋_GB2312"/>
                <w:sz w:val="21"/>
              </w:rPr>
              <w:t>8、主要材料、设备优先参照2026年第6月《陕西工程造价管理信息（材料信息价）》，信息价没有的材料参照市场询价计入，但信息价与市场价差异较大的以市场价计入；</w:t>
            </w:r>
          </w:p>
          <w:p>
            <w:pPr>
              <w:pStyle w:val="null3"/>
            </w:pPr>
            <w:r>
              <w:rPr>
                <w:rFonts w:ascii="仿宋_GB2312" w:hAnsi="仿宋_GB2312" w:cs="仿宋_GB2312" w:eastAsia="仿宋_GB2312"/>
                <w:sz w:val="21"/>
              </w:rPr>
              <w:t>9、本工程量清单所提供工程项目特征仅表达了主要工程做法，组价时应依据设计图纸、相关图集，结合磋商文件，合同条款，技术规范、图纸、答疑纪要等进行组价；</w:t>
            </w:r>
          </w:p>
          <w:p>
            <w:pPr>
              <w:pStyle w:val="null3"/>
            </w:pPr>
            <w:r>
              <w:rPr>
                <w:rFonts w:ascii="仿宋_GB2312" w:hAnsi="仿宋_GB2312" w:cs="仿宋_GB2312" w:eastAsia="仿宋_GB2312"/>
                <w:sz w:val="21"/>
              </w:rPr>
              <w:t>10、其他相关资料。</w:t>
            </w:r>
          </w:p>
          <w:p>
            <w:pPr>
              <w:pStyle w:val="null3"/>
            </w:pPr>
            <w:r>
              <w:rPr>
                <w:rFonts w:ascii="仿宋_GB2312" w:hAnsi="仿宋_GB2312" w:cs="仿宋_GB2312" w:eastAsia="仿宋_GB2312"/>
                <w:sz w:val="21"/>
              </w:rPr>
              <w:t>三）本工程软件采用广联达工程量清单计价软件GCCP7.0，版本号 7.5000.23.3。</w:t>
            </w:r>
          </w:p>
          <w:p>
            <w:pPr>
              <w:pStyle w:val="null3"/>
            </w:pPr>
            <w:r>
              <w:rPr>
                <w:rFonts w:ascii="仿宋_GB2312" w:hAnsi="仿宋_GB2312" w:cs="仿宋_GB2312" w:eastAsia="仿宋_GB2312"/>
                <w:sz w:val="21"/>
              </w:rPr>
              <w:t>七、图纸及工程量清单（详见附件）</w:t>
            </w:r>
          </w:p>
          <w:p>
            <w:pPr>
              <w:pStyle w:val="null3"/>
            </w:pPr>
            <w:r>
              <w:rPr>
                <w:rFonts w:ascii="仿宋_GB2312" w:hAnsi="仿宋_GB2312" w:cs="仿宋_GB2312" w:eastAsia="仿宋_GB2312"/>
                <w:sz w:val="21"/>
              </w:rPr>
              <w:t>八、发包人要求</w:t>
            </w:r>
          </w:p>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本工程主要包含原有建（构）筑物（含基地与基础）及附属设施的拆除、场地清理以及指定区域内植被的清理与乔木移植工作。具体拆除及移植内容以发包人提供的施工图纸、工程量清单及现场实际交接范围为准。</w:t>
            </w:r>
          </w:p>
          <w:p>
            <w:pPr>
              <w:pStyle w:val="null3"/>
            </w:pPr>
            <w:r>
              <w:rPr>
                <w:rFonts w:ascii="仿宋_GB2312" w:hAnsi="仿宋_GB2312" w:cs="仿宋_GB2312" w:eastAsia="仿宋_GB2312"/>
                <w:sz w:val="21"/>
              </w:rPr>
              <w:t>二）具体工作内容与技术要求</w:t>
            </w:r>
          </w:p>
          <w:p>
            <w:pPr>
              <w:pStyle w:val="null3"/>
            </w:pPr>
            <w:r>
              <w:rPr>
                <w:rFonts w:ascii="仿宋_GB2312" w:hAnsi="仿宋_GB2312" w:cs="仿宋_GB2312" w:eastAsia="仿宋_GB2312"/>
                <w:sz w:val="21"/>
              </w:rPr>
              <w:t>承包人需严格按照国家及地方现行拆除工程、绿化工程相关规范执行，具体工作内容及要求如下：</w:t>
            </w:r>
          </w:p>
          <w:p>
            <w:pPr>
              <w:pStyle w:val="null3"/>
            </w:pPr>
            <w:r>
              <w:rPr>
                <w:rFonts w:ascii="仿宋_GB2312" w:hAnsi="仿宋_GB2312" w:cs="仿宋_GB2312" w:eastAsia="仿宋_GB2312"/>
                <w:sz w:val="21"/>
              </w:rPr>
              <w:t>1、建（构）筑物（含基地与基础）拆除及外运</w:t>
            </w:r>
          </w:p>
          <w:p>
            <w:pPr>
              <w:pStyle w:val="null3"/>
            </w:pPr>
            <w:r>
              <w:rPr>
                <w:rFonts w:ascii="仿宋_GB2312" w:hAnsi="仿宋_GB2312" w:cs="仿宋_GB2312" w:eastAsia="仿宋_GB2312"/>
                <w:sz w:val="21"/>
              </w:rPr>
              <w:t>包含砖墙拆除、屋面板拆除、房门拆除、砖石结构拆除、混凝土结构拆除，涵盖所有主体、附属零星砌体及混凝土构件拆除及外运。</w:t>
            </w:r>
          </w:p>
          <w:p>
            <w:pPr>
              <w:pStyle w:val="null3"/>
            </w:pPr>
            <w:r>
              <w:rPr>
                <w:rFonts w:ascii="仿宋_GB2312" w:hAnsi="仿宋_GB2312" w:cs="仿宋_GB2312" w:eastAsia="仿宋_GB2312"/>
                <w:sz w:val="21"/>
              </w:rPr>
              <w:t>2、建设项目用地范围内硬化混凝土地面拆除及外运，硬化混凝土地面以下30公分土方开挖及外运。</w:t>
            </w:r>
          </w:p>
          <w:p>
            <w:pPr>
              <w:pStyle w:val="null3"/>
            </w:pPr>
            <w:r>
              <w:rPr>
                <w:rFonts w:ascii="仿宋_GB2312" w:hAnsi="仿宋_GB2312" w:cs="仿宋_GB2312" w:eastAsia="仿宋_GB2312"/>
                <w:sz w:val="21"/>
              </w:rPr>
              <w:t>包含混凝土路面拆除、混凝土地面面层拆除、混凝土道路及场地基层拆除，彻底破除原有硬质铺装及垫层结构及外运。破除过程中应注意保护地下既有管线（如燃气、供水、通信、电力等）及管道井，如遇不明管线需立即停工并上报。</w:t>
            </w:r>
          </w:p>
          <w:p>
            <w:pPr>
              <w:pStyle w:val="null3"/>
            </w:pPr>
            <w:r>
              <w:rPr>
                <w:rFonts w:ascii="仿宋_GB2312" w:hAnsi="仿宋_GB2312" w:cs="仿宋_GB2312" w:eastAsia="仿宋_GB2312"/>
                <w:sz w:val="21"/>
              </w:rPr>
              <w:t>3、场地清理及绿化移植工程</w:t>
            </w:r>
          </w:p>
          <w:p>
            <w:pPr>
              <w:pStyle w:val="null3"/>
            </w:pPr>
            <w:r>
              <w:rPr>
                <w:rFonts w:ascii="仿宋_GB2312" w:hAnsi="仿宋_GB2312" w:cs="仿宋_GB2312" w:eastAsia="仿宋_GB2312"/>
                <w:sz w:val="21"/>
              </w:rPr>
              <w:t>包含施工现场全域植被杂物清理、指定位置乔木挖掘、转运、定点移植及后期成活养护工作。</w:t>
            </w:r>
          </w:p>
          <w:p>
            <w:pPr>
              <w:pStyle w:val="null3"/>
            </w:pPr>
            <w:r>
              <w:rPr>
                <w:rFonts w:ascii="仿宋_GB2312" w:hAnsi="仿宋_GB2312" w:cs="仿宋_GB2312" w:eastAsia="仿宋_GB2312"/>
                <w:sz w:val="21"/>
              </w:rPr>
              <w:t>4、施工现场安全文明措施。</w:t>
            </w:r>
          </w:p>
          <w:p>
            <w:pPr>
              <w:pStyle w:val="null3"/>
            </w:pPr>
            <w:r>
              <w:rPr>
                <w:rFonts w:ascii="仿宋_GB2312" w:hAnsi="仿宋_GB2312" w:cs="仿宋_GB2312" w:eastAsia="仿宋_GB2312"/>
                <w:sz w:val="21"/>
              </w:rPr>
              <w:t>包含拆除垃圾、建筑垃圾、植被杂物的场内归集、装车、外运、场地清扫平整，施工过程中的临时防护、成品保护、安全围挡、降尘降噪等全部配套工作。</w:t>
            </w:r>
          </w:p>
          <w:p>
            <w:pPr>
              <w:pStyle w:val="null3"/>
            </w:pPr>
            <w:r>
              <w:rPr>
                <w:rFonts w:ascii="仿宋_GB2312" w:hAnsi="仿宋_GB2312" w:cs="仿宋_GB2312" w:eastAsia="仿宋_GB2312"/>
                <w:sz w:val="21"/>
              </w:rPr>
              <w:t>三）工期与进度要求</w:t>
            </w:r>
          </w:p>
          <w:p>
            <w:pPr>
              <w:pStyle w:val="null3"/>
            </w:pPr>
            <w:r>
              <w:rPr>
                <w:rFonts w:ascii="仿宋_GB2312" w:hAnsi="仿宋_GB2312" w:cs="仿宋_GB2312" w:eastAsia="仿宋_GB2312"/>
                <w:sz w:val="21"/>
              </w:rPr>
              <w:t>1、总工期要求：本工程总工期为10日历天。承包人需充分评估现场情况，合理增加人员及机械投入，确保按期完工。</w:t>
            </w:r>
          </w:p>
          <w:p>
            <w:pPr>
              <w:pStyle w:val="null3"/>
            </w:pPr>
            <w:r>
              <w:rPr>
                <w:rFonts w:ascii="仿宋_GB2312" w:hAnsi="仿宋_GB2312" w:cs="仿宋_GB2312" w:eastAsia="仿宋_GB2312"/>
                <w:sz w:val="21"/>
              </w:rPr>
              <w:t>2、作业启动条件：承包人进场后，具体拆除及施工时间需严格依据发包人的工作安排执行。</w:t>
            </w:r>
          </w:p>
          <w:p>
            <w:pPr>
              <w:pStyle w:val="null3"/>
            </w:pPr>
            <w:r>
              <w:rPr>
                <w:rFonts w:ascii="仿宋_GB2312" w:hAnsi="仿宋_GB2312" w:cs="仿宋_GB2312" w:eastAsia="仿宋_GB2312"/>
                <w:sz w:val="21"/>
              </w:rPr>
              <w:t>3、节点要求：承包人需在进场后2天内提交详细的拆除及移植专项施工方案及进度计划，经发包人及监理审批后严格执行。</w:t>
            </w:r>
          </w:p>
          <w:p>
            <w:pPr>
              <w:pStyle w:val="null3"/>
            </w:pPr>
            <w:r>
              <w:rPr>
                <w:rFonts w:ascii="仿宋_GB2312" w:hAnsi="仿宋_GB2312" w:cs="仿宋_GB2312" w:eastAsia="仿宋_GB2312"/>
                <w:sz w:val="21"/>
              </w:rPr>
              <w:t>四）安全文明施工与环境保护</w:t>
            </w:r>
          </w:p>
          <w:p>
            <w:pPr>
              <w:pStyle w:val="null3"/>
            </w:pPr>
            <w:r>
              <w:rPr>
                <w:rFonts w:ascii="仿宋_GB2312" w:hAnsi="仿宋_GB2312" w:cs="仿宋_GB2312" w:eastAsia="仿宋_GB2312"/>
                <w:sz w:val="21"/>
              </w:rPr>
              <w:t>1、围挡设置与管理：现场围挡的具体搭设时间、位置及拆除时间，均严格依据发包人的现场工作安排执行。承包人需无条件配合发包人的整体统筹，随时做好围挡的搭设、移位或拆除工作（工程交工后，现场围挡需保留不少于120日）。</w:t>
            </w:r>
          </w:p>
          <w:p>
            <w:pPr>
              <w:pStyle w:val="null3"/>
            </w:pPr>
            <w:r>
              <w:rPr>
                <w:rFonts w:ascii="仿宋_GB2312" w:hAnsi="仿宋_GB2312" w:cs="仿宋_GB2312" w:eastAsia="仿宋_GB2312"/>
                <w:sz w:val="21"/>
              </w:rPr>
              <w:t>2、扬尘与噪音控制：拆除及破除作业必须采取湿法作业（持续喷雾降尘），裸露土方及建筑垃圾需使用防尘网100%覆盖。严格遵守当地环保部门规定的施工作业时间。</w:t>
            </w:r>
          </w:p>
          <w:p>
            <w:pPr>
              <w:pStyle w:val="null3"/>
            </w:pPr>
            <w:r>
              <w:rPr>
                <w:rFonts w:ascii="仿宋_GB2312" w:hAnsi="仿宋_GB2312" w:cs="仿宋_GB2312" w:eastAsia="仿宋_GB2312"/>
                <w:sz w:val="21"/>
              </w:rPr>
              <w:t>3、安全防护：拆除区域必须设置全封闭硬质围挡及明显的安全警示标志。高处拆除作业（如屋面、高墙）必须搭设脚手架或设置安全网，作业人员必须佩戴安全帽、系挂安全带。</w:t>
            </w:r>
          </w:p>
          <w:p>
            <w:pPr>
              <w:pStyle w:val="null3"/>
            </w:pPr>
            <w:r>
              <w:rPr>
                <w:rFonts w:ascii="仿宋_GB2312" w:hAnsi="仿宋_GB2312" w:cs="仿宋_GB2312" w:eastAsia="仿宋_GB2312"/>
                <w:sz w:val="21"/>
              </w:rPr>
              <w:t>4、管线保护：进场前必须与发包人及相关产权单位进行现场管线交底。在管线保护范围内严禁机械开挖，必须采用人工探沟及小心破除。</w:t>
            </w:r>
          </w:p>
          <w:p>
            <w:pPr>
              <w:pStyle w:val="null3"/>
            </w:pPr>
            <w:r>
              <w:rPr>
                <w:rFonts w:ascii="仿宋_GB2312" w:hAnsi="仿宋_GB2312" w:cs="仿宋_GB2312" w:eastAsia="仿宋_GB2312"/>
                <w:sz w:val="21"/>
              </w:rPr>
              <w:t>5、垃圾清运：所有拆除垃圾及清理出的植被垃圾必须当日清理或集中堆放并覆盖，按要求运至指定消纳场所，严禁现场焚烧或随意倾倒。承包人全权负责办理本工程《城市建筑垃圾处置（排放）核准证》，承担办证所需全部资料筹备、对接城管部门、现场扬尘设施验收、清运方案、消纳场合同、运输单位签约、电子联单系统开通等全部工作及所有费用；因办证延误、无证清运、违规处置产生的罚款、停工、索赔等一切损失由承包人自行承担。</w:t>
            </w:r>
          </w:p>
          <w:p>
            <w:pPr>
              <w:pStyle w:val="null3"/>
            </w:pPr>
            <w:r>
              <w:rPr>
                <w:rFonts w:ascii="仿宋_GB2312" w:hAnsi="仿宋_GB2312" w:cs="仿宋_GB2312" w:eastAsia="仿宋_GB2312"/>
                <w:sz w:val="21"/>
              </w:rPr>
              <w:t>五）费用结算特别约定</w:t>
            </w:r>
          </w:p>
          <w:p>
            <w:pPr>
              <w:pStyle w:val="null3"/>
            </w:pPr>
            <w:r>
              <w:rPr>
                <w:rFonts w:ascii="仿宋_GB2312" w:hAnsi="仿宋_GB2312" w:cs="仿宋_GB2312" w:eastAsia="仿宋_GB2312"/>
                <w:sz w:val="21"/>
              </w:rPr>
              <w:t>1、费用包干原则：本工程采用固定综合单价形式。承包人需在充分踏勘现场，综合考虑10天极短工期带来的夜间施工、赶工措施、机械降效、人员加班及材料周转等所有潜在风险及费用。</w:t>
            </w:r>
          </w:p>
          <w:p>
            <w:pPr>
              <w:pStyle w:val="null3"/>
            </w:pPr>
            <w:r>
              <w:rPr>
                <w:rFonts w:ascii="仿宋_GB2312" w:hAnsi="仿宋_GB2312" w:cs="仿宋_GB2312" w:eastAsia="仿宋_GB2312"/>
                <w:sz w:val="21"/>
              </w:rPr>
              <w:t>2、不予调整条款：除发包人书面确认的不可抗力、设计变更外，因现场条件变化、工期紧迫、围挡及拆除时间依据发包人安排调整等任何原因导致的施工降效、措施费增加或工期延误等均不作为增加费用或调整合同价款的依据，发包人一律不予增加任何费用。</w:t>
            </w:r>
          </w:p>
          <w:p>
            <w:pPr>
              <w:pStyle w:val="null3"/>
            </w:pPr>
            <w:r>
              <w:rPr>
                <w:rFonts w:ascii="仿宋_GB2312" w:hAnsi="仿宋_GB2312" w:cs="仿宋_GB2312" w:eastAsia="仿宋_GB2312"/>
                <w:sz w:val="21"/>
              </w:rPr>
              <w:t>六）违约责任与处罚条款</w:t>
            </w:r>
          </w:p>
          <w:p>
            <w:pPr>
              <w:pStyle w:val="null3"/>
            </w:pPr>
            <w:r>
              <w:rPr>
                <w:rFonts w:ascii="仿宋_GB2312" w:hAnsi="仿宋_GB2312" w:cs="仿宋_GB2312" w:eastAsia="仿宋_GB2312"/>
                <w:sz w:val="21"/>
              </w:rPr>
              <w:t>为确保本工程工期内安全、高质量完成，特制定以下违约责任：</w:t>
            </w:r>
          </w:p>
          <w:p>
            <w:pPr>
              <w:pStyle w:val="null3"/>
            </w:pPr>
            <w:r>
              <w:rPr>
                <w:rFonts w:ascii="仿宋_GB2312" w:hAnsi="仿宋_GB2312" w:cs="仿宋_GB2312" w:eastAsia="仿宋_GB2312"/>
                <w:sz w:val="21"/>
              </w:rPr>
              <w:t>1、工期延误违约：本工程10日历天为绝对刚性工期。除不可抗力外，承包人每逾期完工1个日历天，需向发包人支付合同总价 1% 的违约金；逾期超过3个日历天，发包人有权单方面解除合同，没收履约保证金，并要求承包人赔偿由此造成的全部损失。</w:t>
            </w:r>
          </w:p>
          <w:p>
            <w:pPr>
              <w:pStyle w:val="null3"/>
            </w:pPr>
            <w:r>
              <w:rPr>
                <w:rFonts w:ascii="仿宋_GB2312" w:hAnsi="仿宋_GB2312" w:cs="仿宋_GB2312" w:eastAsia="仿宋_GB2312"/>
                <w:sz w:val="21"/>
              </w:rPr>
              <w:t>2、安全与环保违约：</w:t>
            </w:r>
          </w:p>
          <w:p>
            <w:pPr>
              <w:pStyle w:val="null3"/>
            </w:pPr>
            <w:r>
              <w:rPr>
                <w:rFonts w:ascii="仿宋_GB2312" w:hAnsi="仿宋_GB2312" w:cs="仿宋_GB2312" w:eastAsia="仿宋_GB2312"/>
                <w:sz w:val="21"/>
              </w:rPr>
              <w:t>若因承包人拆除作业导致周边保留建筑、道路、地下管线损坏的，承包人需承担全部修复费用及连带赔偿责任，发包人将额外处以每次10000元的违约金。</w:t>
            </w:r>
          </w:p>
          <w:p>
            <w:pPr>
              <w:pStyle w:val="null3"/>
            </w:pPr>
            <w:r>
              <w:rPr>
                <w:rFonts w:ascii="仿宋_GB2312" w:hAnsi="仿宋_GB2312" w:cs="仿宋_GB2312" w:eastAsia="仿宋_GB2312"/>
                <w:sz w:val="21"/>
              </w:rPr>
              <w:t>3、若因扬尘、噪音、违规倾倒垃圾等问题被政府行政主管部门通报批评或行政处罚，所有罚款由承包人全额承担，发包人将额外处以每次5000元的违约金。</w:t>
            </w:r>
          </w:p>
          <w:p>
            <w:pPr>
              <w:pStyle w:val="null3"/>
            </w:pPr>
            <w:r>
              <w:rPr>
                <w:rFonts w:ascii="仿宋_GB2312" w:hAnsi="仿宋_GB2312" w:cs="仿宋_GB2312" w:eastAsia="仿宋_GB2312"/>
                <w:sz w:val="21"/>
              </w:rPr>
              <w:t>4、绿化移植违约：</w:t>
            </w:r>
          </w:p>
          <w:p>
            <w:pPr>
              <w:pStyle w:val="null3"/>
            </w:pPr>
            <w:r>
              <w:rPr>
                <w:rFonts w:ascii="仿宋_GB2312" w:hAnsi="仿宋_GB2312" w:cs="仿宋_GB2312" w:eastAsia="仿宋_GB2312"/>
                <w:sz w:val="21"/>
              </w:rPr>
              <w:t>乔木移植必须保证土球完整及支撑稳固。若发现未按规范带土球移植或支撑不牢，发包人有权要求立即返工，并处以每株1000元的违约金。</w:t>
            </w:r>
          </w:p>
          <w:p>
            <w:pPr>
              <w:pStyle w:val="null3"/>
            </w:pPr>
            <w:r>
              <w:rPr>
                <w:rFonts w:ascii="仿宋_GB2312" w:hAnsi="仿宋_GB2312" w:cs="仿宋_GB2312" w:eastAsia="仿宋_GB2312"/>
                <w:sz w:val="21"/>
              </w:rPr>
              <w:t>养护期内若出现乔木死亡、枯死或严重病虫害，承包人需在收到发包人通知后3日内无条件按原品种、原规格免费补植。逾期未补植的，发包人有权另行安排补植，相关费用按原单价的1.5倍从承包人工程款中直接扣除。</w:t>
            </w:r>
          </w:p>
          <w:p>
            <w:pPr>
              <w:pStyle w:val="null3"/>
            </w:pPr>
            <w:r>
              <w:rPr>
                <w:rFonts w:ascii="仿宋_GB2312" w:hAnsi="仿宋_GB2312" w:cs="仿宋_GB2312" w:eastAsia="仿宋_GB2312"/>
                <w:sz w:val="21"/>
              </w:rPr>
              <w:t>5、指令服从违约：若承包人未按发包人要求的时间节点进行围挡搭设/拆除或擅自提前/推迟拆除作业，每次需支付2000元违约金。</w:t>
            </w:r>
          </w:p>
          <w:p>
            <w:pPr>
              <w:pStyle w:val="null3"/>
            </w:pPr>
            <w:r>
              <w:rPr>
                <w:rFonts w:ascii="仿宋_GB2312" w:hAnsi="仿宋_GB2312" w:cs="仿宋_GB2312" w:eastAsia="仿宋_GB2312"/>
                <w:sz w:val="21"/>
              </w:rPr>
              <w:t>七）验收标准与移交</w:t>
            </w:r>
          </w:p>
          <w:p>
            <w:pPr>
              <w:pStyle w:val="null3"/>
            </w:pPr>
            <w:r>
              <w:rPr>
                <w:rFonts w:ascii="仿宋_GB2312" w:hAnsi="仿宋_GB2312" w:cs="仿宋_GB2312" w:eastAsia="仿宋_GB2312"/>
                <w:sz w:val="21"/>
              </w:rPr>
              <w:t>1、拆除验收：拆除至发包人要求标高后，承包人需报请发包人及监理进行隐蔽工程及场地标高验收。</w:t>
            </w:r>
          </w:p>
          <w:p>
            <w:pPr>
              <w:pStyle w:val="null3"/>
            </w:pPr>
            <w:r>
              <w:rPr>
                <w:rFonts w:ascii="仿宋_GB2312" w:hAnsi="仿宋_GB2312" w:cs="仿宋_GB2312" w:eastAsia="仿宋_GB2312"/>
                <w:sz w:val="21"/>
              </w:rPr>
              <w:t>2、绿化验收：乔木移植完成后进行初步验收；养护期满后，乔木需保持枝叶茂盛、无枯死、无明显病虫害，支撑稳固，方可进行最终移交。</w:t>
            </w:r>
          </w:p>
          <w:p>
            <w:pPr>
              <w:pStyle w:val="null3"/>
            </w:pPr>
            <w:r>
              <w:rPr>
                <w:rFonts w:ascii="仿宋_GB2312" w:hAnsi="仿宋_GB2312" w:cs="仿宋_GB2312" w:eastAsia="仿宋_GB2312"/>
                <w:sz w:val="21"/>
              </w:rPr>
              <w:t>3、场地移交：工程完工后，现场需达到“工完、料净、场地清”的标准，经发包人确认无误后签署移交证书。</w:t>
            </w:r>
          </w:p>
          <w:p>
            <w:pPr>
              <w:pStyle w:val="null3"/>
            </w:pPr>
            <w:r>
              <w:rPr>
                <w:rFonts w:ascii="仿宋_GB2312" w:hAnsi="仿宋_GB2312" w:cs="仿宋_GB2312" w:eastAsia="仿宋_GB2312"/>
                <w:sz w:val="21"/>
              </w:rPr>
              <w:t>4、本工程所有施工工序质量需符合《建筑拆除工程安全技术规范》《园林绿化工程施工及验收规范》《城镇道路工程施工与质量验收规范》等国家、行业现行规范及标准。</w:t>
            </w:r>
          </w:p>
          <w:p>
            <w:pPr>
              <w:pStyle w:val="null3"/>
            </w:pPr>
            <w:r>
              <w:rPr>
                <w:rFonts w:ascii="仿宋_GB2312" w:hAnsi="仿宋_GB2312" w:cs="仿宋_GB2312" w:eastAsia="仿宋_GB2312"/>
                <w:sz w:val="21"/>
              </w:rPr>
              <w:t>5、工程完工后，承包人自行自检合格后提交竣工验收申请，发包人组织现场核查验收，验收不合格的，承包人需无条件返工整改，直至验收合格，产生的所有费用由承包方自行承担。</w:t>
            </w:r>
          </w:p>
          <w:p>
            <w:pPr>
              <w:pStyle w:val="null3"/>
            </w:pPr>
            <w:r>
              <w:rPr>
                <w:rFonts w:ascii="仿宋_GB2312" w:hAnsi="仿宋_GB2312" w:cs="仿宋_GB2312" w:eastAsia="仿宋_GB2312"/>
                <w:sz w:val="21"/>
              </w:rPr>
              <w:t>八）人员及设备要求</w:t>
            </w:r>
          </w:p>
          <w:p>
            <w:pPr>
              <w:pStyle w:val="null3"/>
            </w:pPr>
            <w:r>
              <w:rPr>
                <w:rFonts w:ascii="仿宋_GB2312" w:hAnsi="仿宋_GB2312" w:cs="仿宋_GB2312" w:eastAsia="仿宋_GB2312"/>
                <w:sz w:val="21"/>
              </w:rPr>
              <w:t>1、承包人需配备足够的现场管理人员、技术人员、作业人员及施工机械设备，满足工期及施工质量要求，人员、设备进场前需报发包人核查备案。</w:t>
            </w:r>
          </w:p>
          <w:p>
            <w:pPr>
              <w:pStyle w:val="null3"/>
            </w:pPr>
            <w:r>
              <w:rPr>
                <w:rFonts w:ascii="仿宋_GB2312" w:hAnsi="仿宋_GB2312" w:cs="仿宋_GB2312" w:eastAsia="仿宋_GB2312"/>
                <w:sz w:val="21"/>
              </w:rPr>
              <w:t>2、所有施工设备性能完好、合规达标，严禁使用老旧、报废、安全隐患设备作业，机械设备操作人员严格按照操作规程施工。</w:t>
            </w:r>
          </w:p>
          <w:p>
            <w:pPr>
              <w:pStyle w:val="null3"/>
            </w:pPr>
            <w:r>
              <w:rPr>
                <w:rFonts w:ascii="仿宋_GB2312" w:hAnsi="仿宋_GB2312" w:cs="仿宋_GB2312" w:eastAsia="仿宋_GB2312"/>
                <w:sz w:val="21"/>
              </w:rPr>
              <w:t>九）其他特别约定</w:t>
            </w:r>
          </w:p>
          <w:p>
            <w:pPr>
              <w:pStyle w:val="null3"/>
            </w:pPr>
            <w:r>
              <w:rPr>
                <w:rFonts w:ascii="仿宋_GB2312" w:hAnsi="仿宋_GB2312" w:cs="仿宋_GB2312" w:eastAsia="仿宋_GB2312"/>
                <w:sz w:val="21"/>
              </w:rPr>
              <w:t>1、本《发包人要求》未尽事宜，按国家现行相关法律法规、规范标准及双方签订的施工合同执行。</w:t>
            </w:r>
          </w:p>
          <w:p>
            <w:pPr>
              <w:pStyle w:val="null3"/>
            </w:pPr>
            <w:r>
              <w:rPr>
                <w:rFonts w:ascii="仿宋_GB2312" w:hAnsi="仿宋_GB2312" w:cs="仿宋_GB2312" w:eastAsia="仿宋_GB2312"/>
                <w:sz w:val="21"/>
              </w:rPr>
              <w:t>2、本《发包人要求》为合同组成部分，与施工合同具有同等法律效力，承包人需全面履约，未按要求施工造成的一切损失、罚款、整改费用由承包人自行承担。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按照国家及行业相关标准执行。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二、成交供应商在领取成交通知书时提供2套纸质响应文件（1正1副），纸质版响应文件应与线上电子响应文件保持一致并加盖公章。 三、供应商应当保持单项价格的合理性，严禁出现不平衡报价的情况，项目采购结束后，采购人有权对各单项价格进行核查，对于严重超过市场价格的单价，将在正式合同中明确：对于认定为不平衡报价的单项，如果发生数量变动，将按照有利于甲方的单价进行认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2、具有良好的商业信誉和健全的财务会计制度，提供2025年度财务审计报告，或其开标前12个月内银行出具的资信证明，或财政部门认可的政府采购专业担保机构出具的投标担保函； 3、具有履行合同所必需的设备和专业技术能力的书面声明（格式详见附件）；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w:t>
            </w:r>
          </w:p>
        </w:tc>
        <w:tc>
          <w:tcPr>
            <w:tcW w:type="dxa" w:w="3322"/>
          </w:tcPr>
          <w:p>
            <w:pPr>
              <w:pStyle w:val="null3"/>
            </w:pPr>
            <w:r>
              <w:rPr>
                <w:rFonts w:ascii="仿宋_GB2312" w:hAnsi="仿宋_GB2312" w:cs="仿宋_GB2312" w:eastAsia="仿宋_GB2312"/>
              </w:rPr>
              <w:t>供应商具备主管部门颁发的有效的建筑工程施工总承包三级以上资质（含三级）（不接受批准件），且具备有效的安全生产许可证；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项目负责人须提供建筑工程专业二级以上（含二级）建造师资格，具备有效的安全生产考核合格证（建安B证），且未担任其他在建工程项目的项目经理（需提供无在建项目承诺书）；</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 响应函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工期完全响应</w:t>
            </w:r>
          </w:p>
        </w:tc>
        <w:tc>
          <w:tcPr>
            <w:tcW w:type="dxa" w:w="1661"/>
          </w:tcPr>
          <w:p>
            <w:pPr>
              <w:pStyle w:val="null3"/>
            </w:pPr>
            <w:r>
              <w:rPr>
                <w:rFonts w:ascii="仿宋_GB2312" w:hAnsi="仿宋_GB2312" w:cs="仿宋_GB2312" w:eastAsia="仿宋_GB2312"/>
              </w:rPr>
              <w:t>报价函 响应函 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付款方式完全响应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工程质量完全响应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质保期完全响应</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磋商保证金按要求缴纳</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报价未超预算或最高限价，无缺漏项</w:t>
            </w:r>
          </w:p>
        </w:tc>
        <w:tc>
          <w:tcPr>
            <w:tcW w:type="dxa" w:w="1661"/>
          </w:tcPr>
          <w:p>
            <w:pPr>
              <w:pStyle w:val="null3"/>
            </w:pPr>
            <w:r>
              <w:rPr>
                <w:rFonts w:ascii="仿宋_GB2312" w:hAnsi="仿宋_GB2312" w:cs="仿宋_GB2312" w:eastAsia="仿宋_GB2312"/>
              </w:rPr>
              <w:t>报价函 标的清单 响应函 格式文本.docx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包含①施工概述②施工工艺③施工方法④垃圾清运。 评审标准：每一项方案内容全面详细、阐述条理清晰详尽、符合本项目得3分，满分12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包含①工作进度计划安排②工作进度计划保障措施③施工进度表或施工网络图。 评审标准：每一项方案内容全面详细、阐述条理清晰详尽、符合本项目得3分，满分9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工程质量保障措施</w:t>
            </w:r>
          </w:p>
        </w:tc>
        <w:tc>
          <w:tcPr>
            <w:tcW w:type="dxa" w:w="2492"/>
          </w:tcPr>
          <w:p>
            <w:pPr>
              <w:pStyle w:val="null3"/>
            </w:pPr>
            <w:r>
              <w:rPr>
                <w:rFonts w:ascii="仿宋_GB2312" w:hAnsi="仿宋_GB2312" w:cs="仿宋_GB2312" w:eastAsia="仿宋_GB2312"/>
              </w:rPr>
              <w:t>包含①质量保证承诺及保证措施②总体质量控制目标及分阶段施工的重点难点分析③施工检测及工序方案。 评审标准：每一项方案内容全面详细、阐述条理清晰详尽、符合本项目得3分，满分9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确保文明施工措施</w:t>
            </w:r>
          </w:p>
        </w:tc>
        <w:tc>
          <w:tcPr>
            <w:tcW w:type="dxa" w:w="2492"/>
          </w:tcPr>
          <w:p>
            <w:pPr>
              <w:pStyle w:val="null3"/>
            </w:pPr>
            <w:r>
              <w:rPr>
                <w:rFonts w:ascii="仿宋_GB2312" w:hAnsi="仿宋_GB2312" w:cs="仿宋_GB2312" w:eastAsia="仿宋_GB2312"/>
              </w:rPr>
              <w:t>包含①确保文明施工的技术组织措施②确保文明施工的环境保护措施。评审标准：每一项方案内容全面详细、阐述条理清晰详尽、符合本项目得3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包含①安全生产管理制度、配置安全组织机构②安全隐患排查、整改制度③应急处置措施。评审标准：每一项方案内容全面详细、阐述条理清晰详尽、符合本项目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包含①投入的施工机械、设备②设备数量、选型配置③进场数量、时间安排。 评审标准：每一项方案内容全面详细、阐述条理清晰详尽、符合本项目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包含①拟投入的人员数量②拟投入的人员年龄、专业经验、资格/职称等情况③时间安排合理。评审标准：每一项方案内容全面详细、阐述条理清晰详尽、符合本项目得2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新技术、新产品、新工艺、新材料应用及施工现场扬尘预防措施</w:t>
            </w:r>
          </w:p>
        </w:tc>
        <w:tc>
          <w:tcPr>
            <w:tcW w:type="dxa" w:w="2492"/>
          </w:tcPr>
          <w:p>
            <w:pPr>
              <w:pStyle w:val="null3"/>
            </w:pPr>
            <w:r>
              <w:rPr>
                <w:rFonts w:ascii="仿宋_GB2312" w:hAnsi="仿宋_GB2312" w:cs="仿宋_GB2312" w:eastAsia="仿宋_GB2312"/>
              </w:rPr>
              <w:t>包含①施工单位应用的技术、产品、工艺、材料等先进科学②合理的施工现场扬尘预防措施。 评审标准：每一项方案内容全面详细、阐述条理清晰详尽、符合本项目得3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供应商提供2023年6月1日至今同类业绩，每份有效业绩计2分，满分10分。备注：须提供合同关键页复印件，时间以合同签订日期为准。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响应报价得分=(基准价／响应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格式文本.docx</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