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版本号：SXHC2026-14520260615001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改善办学基本条件项目-长安校区楼宇屋面防水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SXHC2026-145</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改善办学基本条件项目-长安校区楼宇屋面防水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改善办学基本条件项目-长安校区楼宇屋面防水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本工程为改善办学基本条件项目-长安校区楼宇屋面防水，主要涉及图书馆屋面防水、能源楼屋面防水、九号公寓屋面防水、行政楼屋面防水（含1号教学楼屋面排水管）以及餐厅西屋面防水。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采购包1（改善办学基本条件项目-长安校区楼宇屋面防水）：属于专门面向中小企业采购。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依法免税的供应商须提供相应证明文件）；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6、企业资质：供应商具备建设行政主管部门颁发的防水防腐保温工程专业承包二级（含二级）以上资质，且具备有效的安全生产许可证。</w:t>
      </w:r>
    </w:p>
    <w:p>
      <w:pPr>
        <w:pStyle w:val="null3"/>
      </w:pPr>
      <w:r>
        <w:rPr>
          <w:rFonts w:ascii="仿宋_GB2312" w:hAnsi="仿宋_GB2312" w:cs="仿宋_GB2312" w:eastAsia="仿宋_GB2312"/>
        </w:rPr>
        <w:t>7、拟派项目经理资质和专业要求：证书等级：注册建造师二级及以上执业资格；专业：建筑工程专业；补充说明：具备有效的安全生产考核合格证书, 且在本单位注册，无在建项目（提供承诺书）。</w:t>
      </w:r>
    </w:p>
    <w:p>
      <w:pPr>
        <w:pStyle w:val="null3"/>
      </w:pPr>
      <w:r>
        <w:rPr>
          <w:rFonts w:ascii="仿宋_GB2312" w:hAnsi="仿宋_GB2312" w:cs="仿宋_GB2312" w:eastAsia="仿宋_GB2312"/>
        </w:rPr>
        <w:t>8、基本信息查询：企业库查询：供应商及其拟派项目经理须在“陕西省住房和城乡建设厅”官方网站可查询；如供应商为外省进陕企业，须在“陕西省住房和城乡建设厅”官网企业库外省进陕施工企业栏目可查。</w:t>
      </w:r>
    </w:p>
    <w:p>
      <w:pPr>
        <w:pStyle w:val="null3"/>
      </w:pPr>
      <w:r>
        <w:rPr>
          <w:rFonts w:ascii="仿宋_GB2312" w:hAnsi="仿宋_GB2312" w:cs="仿宋_GB2312" w:eastAsia="仿宋_GB2312"/>
        </w:rPr>
        <w:t>9、信誉要求：供应商未列入“失信被执行人”、“重大税收违法案件当事人名单”和“政府采购严重违法失信行为记录名单”。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西安市长安区神禾二路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杨老师（技术联系人：山老师）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029-81530065（技术联系人电话：029-81530298）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采购包1：1,171,888.90元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SBS改性沥青防水卷材、 透气管、聚氨酯油膏、水泥砂浆、聚酯涂膜、防锈漆、玻璃嵌缝胶、氟硅改性有机硅渗透型透明防水剂、排水管、落水斗、玻璃嵌缝胶</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说明：（1）履约保证金缴纳时间：中标后七日内需要缴纳履约保证金。未在规定时间内缴纳履约保证金视为拒签合同，自动放弃中标资格。 （2）履约保证金缴纳形式：采用银行对公转账、电汇或者金融机构、担保机构出具的保函等非现金的形式对公形式缴纳。 （3）履约保证金的退还：项目验收合格后履约保证金转为质保金，质保期满后，无工程质量争议，一次性无息退还至中标人账户。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代理服务费收费标准：（1）代理服务费的计算方法：以成交金额为基数，参照国家计委《招标代理服务费收费管理暂行办法》（计价格【2002】1980号）的标准按下浮15%收取。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踏勘时间：2026-06-26 09:30:00</w:t>
            </w:r>
          </w:p>
          <w:p>
            <w:pPr>
              <w:pStyle w:val="null3"/>
              <w:ind w:firstLine="975"/>
            </w:pPr>
            <w:r>
              <w:rPr>
                <w:rFonts w:ascii="仿宋_GB2312" w:hAnsi="仿宋_GB2312" w:cs="仿宋_GB2312" w:eastAsia="仿宋_GB2312"/>
              </w:rPr>
              <w:t>踏勘地点：陕西学前师范学院长安校区南门，踏勘携带资料:已获取磋商文件的回执函、公司介绍信及踏勘联系人身份证复印件加盖公章，请准时参加超过现场踏勘时间采购人概不接待。 注：因踏勘位置特殊，参与本项目踏勘的供应商需在踏勘前一个工作日将踏勘参与人的姓名(仅限1人）、身份证号码、联系电话及公司邮箱发至3304882861@qq.com，若未发送信息或信息缺项，会导致无法入场。</w:t>
            </w:r>
          </w:p>
          <w:p>
            <w:pPr>
              <w:pStyle w:val="null3"/>
              <w:ind w:firstLine="975"/>
            </w:pPr>
            <w:r>
              <w:rPr>
                <w:rFonts w:ascii="仿宋_GB2312" w:hAnsi="仿宋_GB2312" w:cs="仿宋_GB2312" w:eastAsia="仿宋_GB2312"/>
              </w:rPr>
              <w:t>联系人：孙立博、张聪聪</w:t>
            </w:r>
          </w:p>
          <w:p>
            <w:pPr>
              <w:pStyle w:val="null3"/>
              <w:ind w:firstLine="975"/>
            </w:pPr>
            <w:r>
              <w:rPr>
                <w:rFonts w:ascii="仿宋_GB2312" w:hAnsi="仿宋_GB2312" w:cs="仿宋_GB2312" w:eastAsia="仿宋_GB2312"/>
              </w:rPr>
              <w:t>联系电话号码：029-61860666</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详见磋商文件“第八章 拟签订采购合同文本”相关内容。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1,171,888.90</w:t>
      </w:r>
    </w:p>
    <w:p>
      <w:pPr>
        <w:pStyle w:val="null3"/>
      </w:pPr>
      <w:r>
        <w:rPr>
          <w:rFonts w:ascii="仿宋_GB2312" w:hAnsi="仿宋_GB2312" w:cs="仿宋_GB2312" w:eastAsia="仿宋_GB2312"/>
        </w:rPr>
        <w:t>采购包最高限价（元）: 1,171,888.90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陕西学前师范学院改善办学基本条件项目-长安校区楼宇屋面防水</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1,171,888.90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标的名称：陕西学前师范学院改善办学基本条件项目-长安校区楼宇屋面防水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sz w:val="24"/>
                <w:b/>
              </w:rPr>
              <w:t>一、项目概况</w:t>
            </w:r>
          </w:p>
          <w:p>
            <w:pPr>
              <w:pStyle w:val="null3"/>
              <w:ind w:firstLine="560"/>
            </w:pPr>
            <w:r>
              <w:rPr>
                <w:rFonts w:ascii="仿宋_GB2312" w:hAnsi="仿宋_GB2312" w:cs="仿宋_GB2312" w:eastAsia="仿宋_GB2312"/>
                <w:sz w:val="24"/>
              </w:rPr>
              <w:t>本工程为</w:t>
            </w:r>
            <w:r>
              <w:rPr>
                <w:rFonts w:ascii="仿宋_GB2312" w:hAnsi="仿宋_GB2312" w:cs="仿宋_GB2312" w:eastAsia="仿宋_GB2312"/>
                <w:sz w:val="24"/>
              </w:rPr>
              <w:t>改善办学基本条件项目</w:t>
            </w:r>
            <w:r>
              <w:rPr>
                <w:rFonts w:ascii="仿宋_GB2312" w:hAnsi="仿宋_GB2312" w:cs="仿宋_GB2312" w:eastAsia="仿宋_GB2312"/>
                <w:sz w:val="24"/>
              </w:rPr>
              <w:t>-长安校区楼宇屋面防水</w:t>
            </w:r>
            <w:r>
              <w:rPr>
                <w:rFonts w:ascii="仿宋_GB2312" w:hAnsi="仿宋_GB2312" w:cs="仿宋_GB2312" w:eastAsia="仿宋_GB2312"/>
                <w:sz w:val="24"/>
              </w:rPr>
              <w:t>，主要涉及图书馆屋面防水、能源楼屋面防水、九号公寓屋面防水</w:t>
            </w:r>
            <w:r>
              <w:rPr>
                <w:rFonts w:ascii="仿宋_GB2312" w:hAnsi="仿宋_GB2312" w:cs="仿宋_GB2312" w:eastAsia="仿宋_GB2312"/>
                <w:sz w:val="24"/>
              </w:rPr>
              <w:t>、</w:t>
            </w:r>
            <w:r>
              <w:rPr>
                <w:rFonts w:ascii="仿宋_GB2312" w:hAnsi="仿宋_GB2312" w:cs="仿宋_GB2312" w:eastAsia="仿宋_GB2312"/>
                <w:sz w:val="24"/>
              </w:rPr>
              <w:t>行政楼屋面防水（含</w:t>
            </w:r>
            <w:r>
              <w:rPr>
                <w:rFonts w:ascii="仿宋_GB2312" w:hAnsi="仿宋_GB2312" w:cs="仿宋_GB2312" w:eastAsia="仿宋_GB2312"/>
                <w:sz w:val="24"/>
              </w:rPr>
              <w:t>1号教学楼屋面排水管）以及</w:t>
            </w:r>
            <w:r>
              <w:rPr>
                <w:rFonts w:ascii="仿宋_GB2312" w:hAnsi="仿宋_GB2312" w:cs="仿宋_GB2312" w:eastAsia="仿宋_GB2312"/>
                <w:sz w:val="24"/>
              </w:rPr>
              <w:t>餐厅西屋面防水</w:t>
            </w:r>
            <w:r>
              <w:rPr>
                <w:rFonts w:ascii="仿宋_GB2312" w:hAnsi="仿宋_GB2312" w:cs="仿宋_GB2312" w:eastAsia="仿宋_GB2312"/>
                <w:sz w:val="24"/>
              </w:rPr>
              <w:t>。</w:t>
            </w:r>
          </w:p>
          <w:p>
            <w:pPr>
              <w:pStyle w:val="null3"/>
              <w:ind w:firstLine="562"/>
            </w:pPr>
            <w:r>
              <w:rPr>
                <w:rFonts w:ascii="仿宋_GB2312" w:hAnsi="仿宋_GB2312" w:cs="仿宋_GB2312" w:eastAsia="仿宋_GB2312"/>
                <w:sz w:val="24"/>
                <w:b/>
              </w:rPr>
              <w:t>二、商务要求</w:t>
            </w:r>
          </w:p>
          <w:p>
            <w:pPr>
              <w:pStyle w:val="null3"/>
              <w:ind w:firstLine="560"/>
            </w:pPr>
            <w:r>
              <w:rPr>
                <w:rFonts w:ascii="仿宋_GB2312" w:hAnsi="仿宋_GB2312" w:cs="仿宋_GB2312" w:eastAsia="仿宋_GB2312"/>
                <w:sz w:val="24"/>
              </w:rPr>
              <w:t>1、工期：</w:t>
            </w:r>
            <w:r>
              <w:rPr>
                <w:rFonts w:ascii="仿宋_GB2312" w:hAnsi="仿宋_GB2312" w:cs="仿宋_GB2312" w:eastAsia="仿宋_GB2312"/>
                <w:sz w:val="24"/>
              </w:rPr>
              <w:t>自合同签订之日起</w:t>
            </w:r>
            <w:r>
              <w:rPr>
                <w:rFonts w:ascii="仿宋_GB2312" w:hAnsi="仿宋_GB2312" w:cs="仿宋_GB2312" w:eastAsia="仿宋_GB2312"/>
                <w:sz w:val="24"/>
              </w:rPr>
              <w:t>40个</w:t>
            </w:r>
            <w:r>
              <w:rPr>
                <w:rFonts w:ascii="仿宋_GB2312" w:hAnsi="仿宋_GB2312" w:cs="仿宋_GB2312" w:eastAsia="仿宋_GB2312"/>
                <w:sz w:val="24"/>
              </w:rPr>
              <w:t>日历天</w:t>
            </w:r>
            <w:r>
              <w:rPr>
                <w:rFonts w:ascii="仿宋_GB2312" w:hAnsi="仿宋_GB2312" w:cs="仿宋_GB2312" w:eastAsia="仿宋_GB2312"/>
                <w:sz w:val="24"/>
              </w:rPr>
              <w:t>。</w:t>
            </w:r>
          </w:p>
          <w:p>
            <w:pPr>
              <w:pStyle w:val="null3"/>
              <w:ind w:firstLine="560"/>
            </w:pPr>
            <w:r>
              <w:rPr>
                <w:rFonts w:ascii="仿宋_GB2312" w:hAnsi="仿宋_GB2312" w:cs="仿宋_GB2312" w:eastAsia="仿宋_GB2312"/>
                <w:sz w:val="24"/>
              </w:rPr>
              <w:t>2、工程地点：</w:t>
            </w:r>
            <w:r>
              <w:rPr>
                <w:rFonts w:ascii="仿宋_GB2312" w:hAnsi="仿宋_GB2312" w:cs="仿宋_GB2312" w:eastAsia="仿宋_GB2312"/>
                <w:sz w:val="24"/>
              </w:rPr>
              <w:t>陕西学前师范学院长安校区校内</w:t>
            </w:r>
            <w:r>
              <w:rPr>
                <w:rFonts w:ascii="仿宋_GB2312" w:hAnsi="仿宋_GB2312" w:cs="仿宋_GB2312" w:eastAsia="仿宋_GB2312"/>
                <w:sz w:val="24"/>
              </w:rPr>
              <w:t>。</w:t>
            </w:r>
          </w:p>
          <w:p>
            <w:pPr>
              <w:pStyle w:val="null3"/>
              <w:ind w:firstLine="560"/>
            </w:pPr>
            <w:r>
              <w:rPr>
                <w:rFonts w:ascii="仿宋_GB2312" w:hAnsi="仿宋_GB2312" w:cs="仿宋_GB2312" w:eastAsia="仿宋_GB2312"/>
                <w:sz w:val="24"/>
              </w:rPr>
              <w:t>3、工程质量标准：达到国家、省市或相关行业规范“合格”标准要求。</w:t>
            </w:r>
          </w:p>
          <w:p>
            <w:pPr>
              <w:pStyle w:val="null3"/>
              <w:ind w:firstLine="560"/>
            </w:pPr>
            <w:r>
              <w:rPr>
                <w:rFonts w:ascii="仿宋_GB2312" w:hAnsi="仿宋_GB2312" w:cs="仿宋_GB2312" w:eastAsia="仿宋_GB2312"/>
                <w:sz w:val="24"/>
              </w:rPr>
              <w:t>4、本项目保修期不少于5年，自工程竣工验收合格交付之日起计算，保修期届满之日止。</w:t>
            </w:r>
          </w:p>
          <w:p>
            <w:pPr>
              <w:pStyle w:val="null3"/>
              <w:ind w:firstLine="560"/>
            </w:pPr>
            <w:r>
              <w:rPr>
                <w:rFonts w:ascii="仿宋_GB2312" w:hAnsi="仿宋_GB2312" w:cs="仿宋_GB2312" w:eastAsia="仿宋_GB2312"/>
                <w:sz w:val="24"/>
              </w:rPr>
              <w:t>5、项目暂列金：100000.00元，为不可竞争费用。</w:t>
            </w:r>
          </w:p>
          <w:p>
            <w:pPr>
              <w:pStyle w:val="null3"/>
              <w:ind w:firstLine="560"/>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b/>
              </w:rPr>
              <w:t>工程量清单</w:t>
            </w:r>
            <w:r>
              <w:rPr>
                <w:rFonts w:ascii="仿宋_GB2312" w:hAnsi="仿宋_GB2312" w:cs="仿宋_GB2312" w:eastAsia="仿宋_GB2312"/>
                <w:sz w:val="24"/>
                <w:b/>
              </w:rPr>
              <w:t>、</w:t>
            </w:r>
            <w:r>
              <w:rPr>
                <w:rFonts w:ascii="仿宋_GB2312" w:hAnsi="仿宋_GB2312" w:cs="仿宋_GB2312" w:eastAsia="仿宋_GB2312"/>
                <w:sz w:val="24"/>
                <w:b/>
              </w:rPr>
              <w:t>限价</w:t>
            </w:r>
            <w:r>
              <w:rPr>
                <w:rFonts w:ascii="仿宋_GB2312" w:hAnsi="仿宋_GB2312" w:cs="仿宋_GB2312" w:eastAsia="仿宋_GB2312"/>
                <w:sz w:val="24"/>
                <w:b/>
              </w:rPr>
              <w:t>及图纸</w:t>
            </w:r>
            <w:r>
              <w:rPr>
                <w:rFonts w:ascii="仿宋_GB2312" w:hAnsi="仿宋_GB2312" w:cs="仿宋_GB2312" w:eastAsia="仿宋_GB2312"/>
                <w:sz w:val="24"/>
                <w:b/>
              </w:rPr>
              <w:t>（详见附件）</w:t>
            </w:r>
            <w:r>
              <w:rPr>
                <w:rFonts w:ascii="仿宋_GB2312" w:hAnsi="仿宋_GB2312" w:cs="仿宋_GB2312" w:eastAsia="仿宋_GB2312"/>
                <w:sz w:val="24"/>
              </w:rPr>
              <w:t>。</w:t>
            </w:r>
          </w:p>
          <w:p>
            <w:pPr>
              <w:pStyle w:val="null3"/>
              <w:ind w:firstLine="562"/>
            </w:pPr>
            <w:r>
              <w:rPr>
                <w:rFonts w:ascii="仿宋_GB2312" w:hAnsi="仿宋_GB2312" w:cs="仿宋_GB2312" w:eastAsia="仿宋_GB2312"/>
                <w:sz w:val="24"/>
                <w:b/>
              </w:rPr>
              <w:t>三、质量保证、服务要求</w:t>
            </w:r>
          </w:p>
          <w:p>
            <w:pPr>
              <w:pStyle w:val="null3"/>
              <w:ind w:firstLine="560"/>
            </w:pPr>
            <w:r>
              <w:rPr>
                <w:rFonts w:ascii="仿宋_GB2312" w:hAnsi="仿宋_GB2312" w:cs="仿宋_GB2312" w:eastAsia="仿宋_GB2312"/>
                <w:sz w:val="24"/>
              </w:rPr>
              <w:t>1、工程质量应当达到约定的质量标准，质量标准的评定以国家或行业的质量检验评定标准为依据。因成交供应商原因导致工程质量达不到约定的质量标准，成交供应商承担违约责任。</w:t>
            </w:r>
          </w:p>
          <w:p>
            <w:pPr>
              <w:pStyle w:val="null3"/>
              <w:ind w:firstLine="560"/>
            </w:pPr>
            <w:r>
              <w:rPr>
                <w:rFonts w:ascii="仿宋_GB2312" w:hAnsi="仿宋_GB2312" w:cs="仿宋_GB2312" w:eastAsia="仿宋_GB2312"/>
                <w:sz w:val="24"/>
              </w:rPr>
              <w:t>2、成交供应商在</w:t>
            </w:r>
            <w:r>
              <w:rPr>
                <w:rFonts w:ascii="仿宋_GB2312" w:hAnsi="仿宋_GB2312" w:cs="仿宋_GB2312" w:eastAsia="仿宋_GB2312"/>
                <w:sz w:val="24"/>
              </w:rPr>
              <w:t>保修期</w:t>
            </w:r>
            <w:r>
              <w:rPr>
                <w:rFonts w:ascii="仿宋_GB2312" w:hAnsi="仿宋_GB2312" w:cs="仿宋_GB2312" w:eastAsia="仿宋_GB2312"/>
                <w:sz w:val="24"/>
              </w:rPr>
              <w:t>内应无偿负责所承包工程的维修和替换等工作。超出</w:t>
            </w:r>
            <w:r>
              <w:rPr>
                <w:rFonts w:ascii="仿宋_GB2312" w:hAnsi="仿宋_GB2312" w:cs="仿宋_GB2312" w:eastAsia="仿宋_GB2312"/>
                <w:sz w:val="24"/>
              </w:rPr>
              <w:t>保修期</w:t>
            </w:r>
            <w:r>
              <w:rPr>
                <w:rFonts w:ascii="仿宋_GB2312" w:hAnsi="仿宋_GB2312" w:cs="仿宋_GB2312" w:eastAsia="仿宋_GB2312"/>
                <w:sz w:val="24"/>
              </w:rPr>
              <w:t>收取人工及材料成本费用。</w:t>
            </w:r>
          </w:p>
          <w:p>
            <w:pPr>
              <w:pStyle w:val="null3"/>
              <w:ind w:firstLine="560"/>
            </w:pPr>
            <w:r>
              <w:rPr>
                <w:rFonts w:ascii="仿宋_GB2312" w:hAnsi="仿宋_GB2312" w:cs="仿宋_GB2312" w:eastAsia="仿宋_GB2312"/>
                <w:sz w:val="24"/>
              </w:rPr>
              <w:t>3、服务响应时限：</w:t>
            </w:r>
            <w:r>
              <w:rPr>
                <w:rFonts w:ascii="仿宋_GB2312" w:hAnsi="仿宋_GB2312" w:cs="仿宋_GB2312" w:eastAsia="仿宋_GB2312"/>
                <w:sz w:val="24"/>
              </w:rPr>
              <w:t>提供</w:t>
            </w:r>
            <w:r>
              <w:rPr>
                <w:rFonts w:ascii="仿宋_GB2312" w:hAnsi="仿宋_GB2312" w:cs="仿宋_GB2312" w:eastAsia="仿宋_GB2312"/>
                <w:sz w:val="24"/>
              </w:rPr>
              <w:t>7*24小时服务，</w:t>
            </w:r>
            <w:r>
              <w:rPr>
                <w:rFonts w:ascii="仿宋_GB2312" w:hAnsi="仿宋_GB2312" w:cs="仿宋_GB2312" w:eastAsia="仿宋_GB2312"/>
                <w:sz w:val="24"/>
              </w:rPr>
              <w:t>接采购人通知后</w:t>
            </w:r>
            <w:r>
              <w:rPr>
                <w:rFonts w:ascii="仿宋_GB2312" w:hAnsi="仿宋_GB2312" w:cs="仿宋_GB2312" w:eastAsia="仿宋_GB2312"/>
                <w:sz w:val="24"/>
              </w:rPr>
              <w:t>2小时内到场，</w:t>
            </w:r>
            <w:r>
              <w:rPr>
                <w:rFonts w:ascii="仿宋_GB2312" w:hAnsi="仿宋_GB2312" w:cs="仿宋_GB2312" w:eastAsia="仿宋_GB2312"/>
                <w:sz w:val="24"/>
              </w:rPr>
              <w:t>提供售后服务电话（应具有：固定电话、移动电话、传真）。</w:t>
            </w:r>
          </w:p>
          <w:p>
            <w:pPr>
              <w:pStyle w:val="null3"/>
              <w:ind w:firstLine="560"/>
            </w:pPr>
            <w:r>
              <w:rPr>
                <w:rFonts w:ascii="仿宋_GB2312" w:hAnsi="仿宋_GB2312" w:cs="仿宋_GB2312" w:eastAsia="仿宋_GB2312"/>
                <w:sz w:val="24"/>
              </w:rPr>
              <w:t>4、</w:t>
            </w:r>
            <w:r>
              <w:rPr>
                <w:rFonts w:ascii="仿宋_GB2312" w:hAnsi="仿宋_GB2312" w:cs="仿宋_GB2312" w:eastAsia="仿宋_GB2312"/>
                <w:sz w:val="24"/>
              </w:rPr>
              <w:t>顶棚玻璃采光井玻璃翻新时，拆除损耗需供应商自行考虑，不再单独计取</w:t>
            </w:r>
            <w:r>
              <w:rPr>
                <w:rFonts w:ascii="仿宋_GB2312" w:hAnsi="仿宋_GB2312" w:cs="仿宋_GB2312" w:eastAsia="仿宋_GB2312"/>
                <w:sz w:val="24"/>
              </w:rPr>
              <w:t>。</w:t>
            </w:r>
          </w:p>
          <w:p>
            <w:pPr>
              <w:pStyle w:val="null3"/>
              <w:ind w:firstLine="560"/>
            </w:pPr>
            <w:r>
              <w:rPr>
                <w:rFonts w:ascii="仿宋_GB2312" w:hAnsi="仿宋_GB2312" w:cs="仿宋_GB2312" w:eastAsia="仿宋_GB2312"/>
                <w:sz w:val="24"/>
              </w:rPr>
              <w:t>5、</w:t>
            </w:r>
            <w:r>
              <w:rPr>
                <w:rFonts w:ascii="仿宋_GB2312" w:hAnsi="仿宋_GB2312" w:cs="仿宋_GB2312" w:eastAsia="仿宋_GB2312"/>
                <w:sz w:val="24"/>
              </w:rPr>
              <w:t>产品包装情况</w:t>
            </w:r>
          </w:p>
          <w:p>
            <w:pPr>
              <w:pStyle w:val="null3"/>
              <w:ind w:firstLine="560"/>
            </w:pPr>
            <w:r>
              <w:rPr>
                <w:rFonts w:ascii="仿宋_GB2312" w:hAnsi="仿宋_GB2312" w:cs="仿宋_GB2312" w:eastAsia="仿宋_GB2312"/>
                <w:sz w:val="24"/>
              </w:rPr>
              <w:t>本项目防水产品（含防水涂料、防水卷材、防水堵漏材料等全品类）包装</w:t>
            </w:r>
            <w:r>
              <w:rPr>
                <w:rFonts w:ascii="仿宋_GB2312" w:hAnsi="仿宋_GB2312" w:cs="仿宋_GB2312" w:eastAsia="仿宋_GB2312"/>
                <w:sz w:val="24"/>
              </w:rPr>
              <w:t>应</w:t>
            </w:r>
            <w:r>
              <w:rPr>
                <w:rFonts w:ascii="仿宋_GB2312" w:hAnsi="仿宋_GB2312" w:cs="仿宋_GB2312" w:eastAsia="仿宋_GB2312"/>
                <w:sz w:val="24"/>
              </w:rPr>
              <w:t>严格遵循国家建材行业包装标准及产品运输防护规范，兼顾防护性、环保性与实用性，针对不同产品特性制定专属包装方案，杜绝运输、仓储过程中出现破损、渗漏、受潮、变质等问题。</w:t>
            </w:r>
          </w:p>
          <w:p>
            <w:pPr>
              <w:pStyle w:val="null3"/>
              <w:ind w:firstLine="560"/>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售后服务情况</w:t>
            </w:r>
          </w:p>
          <w:p>
            <w:pPr>
              <w:pStyle w:val="null3"/>
              <w:ind w:firstLine="560"/>
            </w:pPr>
            <w:r>
              <w:rPr>
                <w:rFonts w:ascii="仿宋_GB2312" w:hAnsi="仿宋_GB2312" w:cs="仿宋_GB2312" w:eastAsia="仿宋_GB2312"/>
                <w:sz w:val="24"/>
              </w:rPr>
              <w:t>本防水项目建立全周期售后服务体系，涵盖售前技术咨询、售中施工指导、售后维保维修、产品质量问题处理等全流程。</w:t>
            </w:r>
          </w:p>
          <w:p>
            <w:pPr>
              <w:pStyle w:val="null3"/>
              <w:ind w:firstLine="562"/>
            </w:pPr>
            <w:r>
              <w:rPr>
                <w:rFonts w:ascii="仿宋_GB2312" w:hAnsi="仿宋_GB2312" w:cs="仿宋_GB2312" w:eastAsia="仿宋_GB2312"/>
                <w:sz w:val="24"/>
                <w:b/>
              </w:rPr>
              <w:t>四、</w:t>
            </w:r>
            <w:r>
              <w:rPr>
                <w:rFonts w:ascii="仿宋_GB2312" w:hAnsi="仿宋_GB2312" w:cs="仿宋_GB2312" w:eastAsia="仿宋_GB2312"/>
                <w:sz w:val="24"/>
                <w:b/>
              </w:rPr>
              <w:t>防水卷材技术参数要求</w:t>
            </w:r>
          </w:p>
          <w:p>
            <w:pPr>
              <w:pStyle w:val="null3"/>
              <w:ind w:firstLine="562"/>
            </w:pPr>
            <w:r>
              <w:rPr>
                <w:rFonts w:ascii="仿宋_GB2312" w:hAnsi="仿宋_GB2312" w:cs="仿宋_GB2312" w:eastAsia="仿宋_GB2312"/>
                <w:sz w:val="24"/>
              </w:rPr>
              <w:t>采⽤</w:t>
            </w:r>
            <w:r>
              <w:rPr>
                <w:rFonts w:ascii="仿宋_GB2312" w:hAnsi="仿宋_GB2312" w:cs="仿宋_GB2312" w:eastAsia="仿宋_GB2312"/>
                <w:sz w:val="24"/>
              </w:rPr>
              <w:t>4mm厚SBS弹性体⾼聚物改性沥⻘防⽔卷材</w:t>
            </w:r>
          </w:p>
          <w:p>
            <w:pPr>
              <w:pStyle w:val="null3"/>
              <w:ind w:firstLine="562"/>
            </w:pPr>
            <w:r>
              <w:rPr>
                <w:rFonts w:ascii="仿宋_GB2312" w:hAnsi="仿宋_GB2312" w:cs="仿宋_GB2312" w:eastAsia="仿宋_GB2312"/>
                <w:sz w:val="24"/>
              </w:rPr>
              <w:t>名称：弹性体（</w:t>
            </w:r>
            <w:r>
              <w:rPr>
                <w:rFonts w:ascii="仿宋_GB2312" w:hAnsi="仿宋_GB2312" w:cs="仿宋_GB2312" w:eastAsia="仿宋_GB2312"/>
                <w:sz w:val="24"/>
              </w:rPr>
              <w:t>SBS）改性沥⻘防⽔卷材</w:t>
            </w:r>
          </w:p>
          <w:p>
            <w:pPr>
              <w:pStyle w:val="null3"/>
              <w:ind w:firstLine="562"/>
            </w:pPr>
            <w:r>
              <w:rPr>
                <w:rFonts w:ascii="仿宋_GB2312" w:hAnsi="仿宋_GB2312" w:cs="仿宋_GB2312" w:eastAsia="仿宋_GB2312"/>
                <w:sz w:val="24"/>
              </w:rPr>
              <w:t>厚度：</w:t>
            </w:r>
            <w:r>
              <w:rPr>
                <w:rFonts w:ascii="仿宋_GB2312" w:hAnsi="仿宋_GB2312" w:cs="仿宋_GB2312" w:eastAsia="仿宋_GB2312"/>
                <w:sz w:val="24"/>
              </w:rPr>
              <w:t>4.0mm（不允许负偏差，+0.1mm）</w:t>
            </w:r>
          </w:p>
          <w:p>
            <w:pPr>
              <w:pStyle w:val="null3"/>
              <w:ind w:firstLine="562"/>
            </w:pPr>
            <w:r>
              <w:rPr>
                <w:rFonts w:ascii="仿宋_GB2312" w:hAnsi="仿宋_GB2312" w:cs="仿宋_GB2312" w:eastAsia="仿宋_GB2312"/>
                <w:sz w:val="24"/>
              </w:rPr>
              <w:t>幅宽：</w:t>
            </w:r>
            <w:r>
              <w:rPr>
                <w:rFonts w:ascii="仿宋_GB2312" w:hAnsi="仿宋_GB2312" w:cs="仿宋_GB2312" w:eastAsia="仿宋_GB2312"/>
                <w:sz w:val="24"/>
              </w:rPr>
              <w:t>1000mm（±3mm）</w:t>
            </w:r>
          </w:p>
          <w:p>
            <w:pPr>
              <w:pStyle w:val="null3"/>
              <w:ind w:firstLine="562"/>
            </w:pPr>
            <w:r>
              <w:rPr>
                <w:rFonts w:ascii="仿宋_GB2312" w:hAnsi="仿宋_GB2312" w:cs="仿宋_GB2312" w:eastAsia="仿宋_GB2312"/>
                <w:sz w:val="24"/>
              </w:rPr>
              <w:t>⻓度</w:t>
            </w:r>
            <w:r>
              <w:rPr>
                <w:rFonts w:ascii="仿宋_GB2312" w:hAnsi="仿宋_GB2312" w:cs="仿宋_GB2312" w:eastAsia="仿宋_GB2312"/>
                <w:sz w:val="24"/>
              </w:rPr>
              <w:t>/ 卷：10m（常⽤）</w:t>
            </w:r>
          </w:p>
          <w:p>
            <w:pPr>
              <w:pStyle w:val="null3"/>
              <w:ind w:firstLine="562"/>
            </w:pPr>
            <w:r>
              <w:rPr>
                <w:rFonts w:ascii="仿宋_GB2312" w:hAnsi="仿宋_GB2312" w:cs="仿宋_GB2312" w:eastAsia="仿宋_GB2312"/>
                <w:sz w:val="24"/>
              </w:rPr>
              <w:t>胎基：胎基宜采用聚酯长纤毡（</w:t>
            </w:r>
            <w:r>
              <w:rPr>
                <w:rFonts w:ascii="仿宋_GB2312" w:hAnsi="仿宋_GB2312" w:cs="仿宋_GB2312" w:eastAsia="仿宋_GB2312"/>
                <w:sz w:val="24"/>
              </w:rPr>
              <w:t>PY），玻纤毡、聚酯玻纤复合胎等符合国标GB18242的</w:t>
            </w:r>
          </w:p>
          <w:p>
            <w:pPr>
              <w:pStyle w:val="null3"/>
              <w:ind w:firstLine="562"/>
            </w:pPr>
            <w:r>
              <w:rPr>
                <w:rFonts w:ascii="仿宋_GB2312" w:hAnsi="仿宋_GB2312" w:cs="仿宋_GB2312" w:eastAsia="仿宋_GB2312"/>
                <w:sz w:val="24"/>
              </w:rPr>
              <w:t>型号：</w:t>
            </w:r>
            <w:r>
              <w:rPr>
                <w:rFonts w:ascii="仿宋_GB2312" w:hAnsi="仿宋_GB2312" w:cs="仿宋_GB2312" w:eastAsia="仿宋_GB2312"/>
                <w:sz w:val="24"/>
              </w:rPr>
              <w:t>Ⅱ 型（低温柔性 - 25℃）</w:t>
            </w:r>
          </w:p>
          <w:p>
            <w:pPr>
              <w:pStyle w:val="null3"/>
              <w:ind w:firstLine="562"/>
            </w:pPr>
            <w:r>
              <w:rPr>
                <w:rFonts w:ascii="仿宋_GB2312" w:hAnsi="仿宋_GB2312" w:cs="仿宋_GB2312" w:eastAsia="仿宋_GB2312"/>
                <w:sz w:val="24"/>
              </w:rPr>
              <w:t>可溶物含量：</w:t>
            </w:r>
            <w:r>
              <w:rPr>
                <w:rFonts w:ascii="仿宋_GB2312" w:hAnsi="仿宋_GB2312" w:cs="仿宋_GB2312" w:eastAsia="仿宋_GB2312"/>
                <w:sz w:val="24"/>
              </w:rPr>
              <w:t>≥2900 g/m²（4mm 关键指标）</w:t>
            </w:r>
          </w:p>
          <w:p>
            <w:pPr>
              <w:pStyle w:val="null3"/>
              <w:ind w:firstLine="562"/>
            </w:pPr>
            <w:r>
              <w:rPr>
                <w:rFonts w:ascii="仿宋_GB2312" w:hAnsi="仿宋_GB2312" w:cs="仿宋_GB2312" w:eastAsia="仿宋_GB2312"/>
                <w:sz w:val="24"/>
              </w:rPr>
              <w:t>拉⼒（纵</w:t>
            </w:r>
            <w:r>
              <w:rPr>
                <w:rFonts w:ascii="仿宋_GB2312" w:hAnsi="仿宋_GB2312" w:cs="仿宋_GB2312" w:eastAsia="仿宋_GB2312"/>
                <w:sz w:val="24"/>
              </w:rPr>
              <w:t>/ 横）：≥800 N/50mm</w:t>
            </w:r>
          </w:p>
          <w:p>
            <w:pPr>
              <w:pStyle w:val="null3"/>
              <w:ind w:firstLine="562"/>
            </w:pPr>
            <w:r>
              <w:rPr>
                <w:rFonts w:ascii="仿宋_GB2312" w:hAnsi="仿宋_GB2312" w:cs="仿宋_GB2312" w:eastAsia="仿宋_GB2312"/>
                <w:sz w:val="24"/>
              </w:rPr>
              <w:t>最⼤拉⼒时延伸率：</w:t>
            </w:r>
            <w:r>
              <w:rPr>
                <w:rFonts w:ascii="仿宋_GB2312" w:hAnsi="仿宋_GB2312" w:cs="仿宋_GB2312" w:eastAsia="仿宋_GB2312"/>
                <w:sz w:val="24"/>
              </w:rPr>
              <w:t>≥40%</w:t>
            </w:r>
          </w:p>
          <w:p>
            <w:pPr>
              <w:pStyle w:val="null3"/>
              <w:ind w:firstLine="562"/>
            </w:pPr>
            <w:r>
              <w:rPr>
                <w:rFonts w:ascii="仿宋_GB2312" w:hAnsi="仿宋_GB2312" w:cs="仿宋_GB2312" w:eastAsia="仿宋_GB2312"/>
                <w:sz w:val="24"/>
              </w:rPr>
              <w:t>耐热性：</w:t>
            </w:r>
            <w:r>
              <w:rPr>
                <w:rFonts w:ascii="仿宋_GB2312" w:hAnsi="仿宋_GB2312" w:cs="仿宋_GB2312" w:eastAsia="仿宋_GB2312"/>
                <w:sz w:val="24"/>
              </w:rPr>
              <w:t>105℃，⽆滑动、流淌、滴落</w:t>
            </w:r>
          </w:p>
          <w:p>
            <w:pPr>
              <w:pStyle w:val="null3"/>
              <w:ind w:firstLine="562"/>
            </w:pPr>
            <w:r>
              <w:rPr>
                <w:rFonts w:ascii="仿宋_GB2312" w:hAnsi="仿宋_GB2312" w:cs="仿宋_GB2312" w:eastAsia="仿宋_GB2312"/>
                <w:sz w:val="24"/>
              </w:rPr>
              <w:t>低温柔性：</w:t>
            </w:r>
            <w:r>
              <w:rPr>
                <w:rFonts w:ascii="仿宋_GB2312" w:hAnsi="仿宋_GB2312" w:cs="仿宋_GB2312" w:eastAsia="仿宋_GB2312"/>
                <w:sz w:val="24"/>
              </w:rPr>
              <w:t>-25℃，⽆裂纹</w:t>
            </w:r>
          </w:p>
          <w:p>
            <w:pPr>
              <w:pStyle w:val="null3"/>
              <w:ind w:firstLine="562"/>
            </w:pPr>
            <w:r>
              <w:rPr>
                <w:rFonts w:ascii="仿宋_GB2312" w:hAnsi="仿宋_GB2312" w:cs="仿宋_GB2312" w:eastAsia="仿宋_GB2312"/>
                <w:sz w:val="24"/>
              </w:rPr>
              <w:t>不透⽔性：</w:t>
            </w:r>
            <w:r>
              <w:rPr>
                <w:rFonts w:ascii="仿宋_GB2312" w:hAnsi="仿宋_GB2312" w:cs="仿宋_GB2312" w:eastAsia="仿宋_GB2312"/>
                <w:sz w:val="24"/>
              </w:rPr>
              <w:t>0.3MPa，30min，不透⽔</w:t>
            </w:r>
          </w:p>
          <w:p>
            <w:pPr>
              <w:pStyle w:val="null3"/>
              <w:ind w:firstLine="562"/>
            </w:pPr>
            <w:r>
              <w:rPr>
                <w:rFonts w:ascii="仿宋_GB2312" w:hAnsi="仿宋_GB2312" w:cs="仿宋_GB2312" w:eastAsia="仿宋_GB2312"/>
                <w:sz w:val="24"/>
              </w:rPr>
              <w:t>撕裂强度：</w:t>
            </w:r>
            <w:r>
              <w:rPr>
                <w:rFonts w:ascii="仿宋_GB2312" w:hAnsi="仿宋_GB2312" w:cs="仿宋_GB2312" w:eastAsia="仿宋_GB2312"/>
                <w:sz w:val="24"/>
              </w:rPr>
              <w:t>≥350N</w:t>
            </w:r>
          </w:p>
          <w:p>
            <w:pPr>
              <w:pStyle w:val="null3"/>
              <w:ind w:firstLine="562"/>
            </w:pPr>
            <w:r>
              <w:rPr>
                <w:rFonts w:ascii="仿宋_GB2312" w:hAnsi="仿宋_GB2312" w:cs="仿宋_GB2312" w:eastAsia="仿宋_GB2312"/>
                <w:sz w:val="24"/>
              </w:rPr>
              <w:t>施⼯⽅法：施工采用热熔法，可采用燃气喷枪、电加热热熔等合规热熔机具施工；</w:t>
            </w:r>
          </w:p>
          <w:p>
            <w:pPr>
              <w:pStyle w:val="null3"/>
              <w:ind w:firstLine="562"/>
            </w:pPr>
            <w:r>
              <w:rPr>
                <w:rFonts w:ascii="仿宋_GB2312" w:hAnsi="仿宋_GB2312" w:cs="仿宋_GB2312" w:eastAsia="仿宋_GB2312"/>
                <w:sz w:val="24"/>
              </w:rPr>
              <w:t>环境温度：</w:t>
            </w:r>
            <w:r>
              <w:rPr>
                <w:rFonts w:ascii="仿宋_GB2312" w:hAnsi="仿宋_GB2312" w:cs="仿宋_GB2312" w:eastAsia="仿宋_GB2312"/>
                <w:sz w:val="24"/>
              </w:rPr>
              <w:t>-10℃〜+40℃，基层含⽔率≤9%</w:t>
            </w:r>
          </w:p>
          <w:p>
            <w:pPr>
              <w:pStyle w:val="null3"/>
              <w:ind w:firstLine="562"/>
            </w:pPr>
            <w:r>
              <w:rPr>
                <w:rFonts w:ascii="仿宋_GB2312" w:hAnsi="仿宋_GB2312" w:cs="仿宋_GB2312" w:eastAsia="仿宋_GB2312"/>
                <w:sz w:val="24"/>
              </w:rPr>
              <w:t>搭接宽度：⻓边</w:t>
            </w:r>
            <w:r>
              <w:rPr>
                <w:rFonts w:ascii="仿宋_GB2312" w:hAnsi="仿宋_GB2312" w:cs="仿宋_GB2312" w:eastAsia="仿宋_GB2312"/>
                <w:sz w:val="24"/>
              </w:rPr>
              <w:t>≥80mm，短边≥100mm</w:t>
            </w:r>
          </w:p>
          <w:p>
            <w:pPr>
              <w:pStyle w:val="null3"/>
              <w:ind w:firstLine="562"/>
            </w:pPr>
            <w:r>
              <w:rPr>
                <w:rFonts w:ascii="仿宋_GB2312" w:hAnsi="仿宋_GB2312" w:cs="仿宋_GB2312" w:eastAsia="仿宋_GB2312"/>
                <w:sz w:val="24"/>
              </w:rPr>
              <w:t>层数：双层</w:t>
            </w:r>
          </w:p>
          <w:p>
            <w:pPr>
              <w:pStyle w:val="null3"/>
              <w:ind w:firstLine="562"/>
            </w:pPr>
            <w:r>
              <w:rPr>
                <w:rFonts w:ascii="仿宋_GB2312" w:hAnsi="仿宋_GB2312" w:cs="仿宋_GB2312" w:eastAsia="仿宋_GB2312"/>
                <w:sz w:val="24"/>
                <w:b/>
              </w:rPr>
              <w:t>五、</w:t>
            </w:r>
            <w:r>
              <w:rPr>
                <w:rFonts w:ascii="仿宋_GB2312" w:hAnsi="仿宋_GB2312" w:cs="仿宋_GB2312" w:eastAsia="仿宋_GB2312"/>
                <w:sz w:val="24"/>
                <w:b/>
              </w:rPr>
              <w:t>职责要求</w:t>
            </w:r>
          </w:p>
          <w:p>
            <w:pPr>
              <w:pStyle w:val="null3"/>
              <w:ind w:firstLine="560"/>
            </w:pPr>
            <w:r>
              <w:rPr>
                <w:rFonts w:ascii="仿宋_GB2312" w:hAnsi="仿宋_GB2312" w:cs="仿宋_GB2312" w:eastAsia="仿宋_GB2312"/>
                <w:sz w:val="24"/>
              </w:rPr>
              <w:t>1、成交供应商全权负责现场的施工安全、保卫、夜间照明、围栏设施及场内外接口交通疏导，按照施工现场临时用电安全技术规范和现场供用电安全规范组织施工，搞好施工现场管理，如未尽到安全、管理责任，采购人可对该违约行为进行处罚。</w:t>
            </w:r>
          </w:p>
          <w:p>
            <w:pPr>
              <w:pStyle w:val="null3"/>
              <w:ind w:firstLine="560"/>
            </w:pPr>
            <w:r>
              <w:rPr>
                <w:rFonts w:ascii="仿宋_GB2312" w:hAnsi="仿宋_GB2312" w:cs="仿宋_GB2312" w:eastAsia="仿宋_GB2312"/>
                <w:sz w:val="24"/>
              </w:rPr>
              <w:t>2、开工后2日内提交经修改后的施工组织设计和施工总进度计划。</w:t>
            </w:r>
          </w:p>
          <w:p>
            <w:pPr>
              <w:pStyle w:val="null3"/>
              <w:ind w:firstLine="562"/>
            </w:pPr>
            <w:r>
              <w:rPr>
                <w:rFonts w:ascii="仿宋_GB2312" w:hAnsi="仿宋_GB2312" w:cs="仿宋_GB2312" w:eastAsia="仿宋_GB2312"/>
                <w:sz w:val="24"/>
              </w:rPr>
              <w:t>3、驻场实施工程人员≥2名。</w:t>
            </w:r>
          </w:p>
          <w:p>
            <w:pPr>
              <w:pStyle w:val="null3"/>
              <w:ind w:firstLine="562"/>
            </w:pPr>
            <w:r>
              <w:rPr>
                <w:rFonts w:ascii="仿宋_GB2312" w:hAnsi="仿宋_GB2312" w:cs="仿宋_GB2312" w:eastAsia="仿宋_GB2312"/>
                <w:sz w:val="24"/>
                <w:b/>
              </w:rPr>
              <w:t>六</w:t>
            </w:r>
            <w:r>
              <w:rPr>
                <w:rFonts w:ascii="仿宋_GB2312" w:hAnsi="仿宋_GB2312" w:cs="仿宋_GB2312" w:eastAsia="仿宋_GB2312"/>
                <w:sz w:val="24"/>
                <w:b/>
              </w:rPr>
              <w:t>、技术要求</w:t>
            </w:r>
          </w:p>
          <w:p>
            <w:pPr>
              <w:pStyle w:val="null3"/>
              <w:ind w:firstLine="560"/>
            </w:pPr>
            <w:r>
              <w:rPr>
                <w:rFonts w:ascii="仿宋_GB2312" w:hAnsi="仿宋_GB2312" w:cs="仿宋_GB2312" w:eastAsia="仿宋_GB2312"/>
                <w:sz w:val="24"/>
              </w:rPr>
              <w:t>1、成交供应商应根据本工程招标范围及要求规范施工，制定工期计划，确保按期完成施工工作。</w:t>
            </w:r>
          </w:p>
          <w:p>
            <w:pPr>
              <w:pStyle w:val="null3"/>
              <w:ind w:firstLine="560"/>
            </w:pPr>
            <w:r>
              <w:rPr>
                <w:rFonts w:ascii="仿宋_GB2312" w:hAnsi="仿宋_GB2312" w:cs="仿宋_GB2312" w:eastAsia="仿宋_GB2312"/>
                <w:sz w:val="24"/>
              </w:rPr>
              <w:t>2</w:t>
            </w:r>
            <w:r>
              <w:rPr>
                <w:rFonts w:ascii="仿宋_GB2312" w:hAnsi="仿宋_GB2312" w:cs="仿宋_GB2312" w:eastAsia="仿宋_GB2312"/>
                <w:sz w:val="24"/>
              </w:rPr>
              <w:t>、供应的材料均须达到国家环保、节能有关规范和标准的要求，一切用于本工程的材料、设备必须符合合同规定的品种、规格、质量要求。</w:t>
            </w:r>
          </w:p>
          <w:p>
            <w:pPr>
              <w:pStyle w:val="null3"/>
            </w:pPr>
            <w:r>
              <w:rPr>
                <w:rFonts w:ascii="仿宋_GB2312" w:hAnsi="仿宋_GB2312" w:cs="仿宋_GB2312" w:eastAsia="仿宋_GB2312"/>
                <w:sz w:val="24"/>
              </w:rPr>
              <w:t xml:space="preserve">    3</w:t>
            </w:r>
            <w:r>
              <w:rPr>
                <w:rFonts w:ascii="仿宋_GB2312" w:hAnsi="仿宋_GB2312" w:cs="仿宋_GB2312" w:eastAsia="仿宋_GB2312"/>
                <w:sz w:val="24"/>
              </w:rPr>
              <w:t>、验收要求：工程施工完成，成交供应商进行自检验收，出现的问题限期整改。自检最终通过后，成交供应商提出最终验收申请，采购人组织相关人员进行最终验收。验收标准：执行国家、省或行业现行的工程建设质量验收标准及规范，须达到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详见上述技术参数与性能指标相关要求。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1、本次采购采用总价包干方式，供应商可根据自身情况进行响应，不得转包或将其自行分解。 2、本项目投标报价包括包含人工、材料、机械、措施、保险、管理、风险、利润、规费及税费、材料检测费、暂列金、暂估价（如有）等所有工程相关费用，任何有选择的报价将不予接受，否则按无效响应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其他补充事宜：1、本项目所属行业为：建筑业（根据《中小企业划型标准规定》（工信部联企业〔2011〕300号），建筑业划分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4、本项目须缴纳投标保证金额详见“第二章 供应商须知”，投标保证金须在响应文件递交截止时间前到账。5、以银行转账缴纳保证金的，应从其公户转出，必须写明“SXHC2026-145项目投标保证金”，便于财务部查询登记。6、未成交供应商的投标保证金，在成交通知书发出之日起5个工作日内退还；成交供应商的投标保证金在合同签订之日5个工作日内退还。7、下列情况发生，保证金将不予退还：（1）供应商在响应文件中提供虚假材料的；（2）除因不可抗力或磋商文件认可的情形以外，成交供应商不与采购人签订合同的；（3）成交供应商将中标项目转让给他人，或者在响应文件中未说明且未经采购人同意将中标项目分包给他人的；（4）供应商相互串通投标或者与采购人串通投标的，向采购人或者评标委员会成员行贿谋取中标的，以他人名义投标或者以其他方式弄虚作假骗取中标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2024年度或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 （2）其开标前三个月内基本开户银行出具的资信证明； （3）政府采购信用担保机构出具的《政府采购投标担保函》。</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依法免税的供应商须提供相应证明文件）；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履行合同所必需的设备和专业技术能力的书面声明.docx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参加政府采购活动前3年内无重大违法记录的书面声明.docx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供应商具备建设行政主管部门颁发的防水防腐保温工程专业承包二级（含二级）以上资质，且具备有效的安全生产许可证。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证书等级：注册建造师二级及以上执业资格；专业：建筑工程专业；补充说明：具备有效的安全生产考核合格证书, 且在本单位注册，无在建项目（提供承诺书）。</w:t>
            </w:r>
          </w:p>
        </w:tc>
        <w:tc>
          <w:tcPr>
            <w:tcW w:type="dxa" w:w="1661"/>
          </w:tcPr>
          <w:p>
            <w:pPr>
              <w:pStyle w:val="null3"/>
            </w:pPr>
            <w:r>
              <w:rPr>
                <w:rFonts w:ascii="仿宋_GB2312" w:hAnsi="仿宋_GB2312" w:cs="仿宋_GB2312" w:eastAsia="仿宋_GB2312"/>
              </w:rPr>
              <w:t>拟派项目经理资质和专业要求.docx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企业库查询：供应商及其拟派项目经理须在“陕西省住房和城乡建设厅”官方网站可查询；如供应商为外省进陕企业，须在“陕西省住房和城乡建设厅”官网企业库外省进陕施工企业栏目可查。</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强制优先采购产品承诺函</w:t>
            </w:r>
          </w:p>
        </w:tc>
        <w:tc>
          <w:tcPr>
            <w:tcW w:type="dxa" w:w="3322"/>
          </w:tcPr>
          <w:p>
            <w:pPr>
              <w:pStyle w:val="null3"/>
            </w:pPr>
            <w:r>
              <w:rPr>
                <w:rFonts w:ascii="仿宋_GB2312" w:hAnsi="仿宋_GB2312" w:cs="仿宋_GB2312" w:eastAsia="仿宋_GB2312"/>
              </w:rPr>
              <w:t>填写强制、优先采购产品承诺函，对落实节能、环保产品政策第3条进行响应。</w:t>
            </w:r>
          </w:p>
        </w:tc>
        <w:tc>
          <w:tcPr>
            <w:tcW w:type="dxa" w:w="1661"/>
          </w:tcPr>
          <w:p>
            <w:pPr>
              <w:pStyle w:val="null3"/>
            </w:pPr>
            <w:r>
              <w:rPr>
                <w:rFonts w:ascii="仿宋_GB2312" w:hAnsi="仿宋_GB2312" w:cs="仿宋_GB2312" w:eastAsia="仿宋_GB2312"/>
              </w:rPr>
              <w:t>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内容至少包括①施工总体部署方案； ②旧屋面拆除及基层处理专项方案；③防水主材施工工艺专项方案；④闭水试验及验收方案；⑤重点、难点工程分析及解决措施。 以上内容专门针对本项目，且符合本项目实际需求的得20分，未提供不得分，每缺一项扣4分，评审时根据响应情况综合对比每项计0-4分。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安全生产及成品保护方案</w:t>
            </w:r>
          </w:p>
        </w:tc>
        <w:tc>
          <w:tcPr>
            <w:tcW w:type="dxa" w:w="2492"/>
          </w:tcPr>
          <w:p>
            <w:pPr>
              <w:pStyle w:val="null3"/>
            </w:pPr>
            <w:r>
              <w:rPr>
                <w:rFonts w:ascii="仿宋_GB2312" w:hAnsi="仿宋_GB2312" w:cs="仿宋_GB2312" w:eastAsia="仿宋_GB2312"/>
              </w:rPr>
              <w:t>内容至少包括①安全生产管理、安全隐患排查、整改方案及应急救援方案；②屋面成品保护方案等。 以上内容专门针对本项目，且符合本项目实际需求的得4分，未提供不得分，每缺一项扣2分，评审时根据响应情况综合对比每项计0-2分。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内容至少包括①文明施工组织措施；②环境保护组织措施；③防尘降噪、节能减排措施。 以上内容专门针对本项目，且符合本项目实际需求的得3分，未提供不得分，每缺一项扣1分，评审时根据响应情况综合对比每项计0-1分。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施工进度保障措施</w:t>
            </w:r>
          </w:p>
        </w:tc>
        <w:tc>
          <w:tcPr>
            <w:tcW w:type="dxa" w:w="2492"/>
          </w:tcPr>
          <w:p>
            <w:pPr>
              <w:pStyle w:val="null3"/>
            </w:pPr>
            <w:r>
              <w:rPr>
                <w:rFonts w:ascii="仿宋_GB2312" w:hAnsi="仿宋_GB2312" w:cs="仿宋_GB2312" w:eastAsia="仿宋_GB2312"/>
              </w:rPr>
              <w:t>内容至少包括①进度安排计划（提供横道图或网络图）；②工期目标控制和保证措施。 以上内容专门针对本项目，且符合本项目实际需求的得4分，未提供不得分，每缺一项扣2分，评审时根据响应情况综合对比每项计0-2分。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拟投入本项目的主要材料配置</w:t>
            </w:r>
          </w:p>
        </w:tc>
        <w:tc>
          <w:tcPr>
            <w:tcW w:type="dxa" w:w="2492"/>
          </w:tcPr>
          <w:p>
            <w:pPr>
              <w:pStyle w:val="null3"/>
            </w:pPr>
            <w:r>
              <w:rPr>
                <w:rFonts w:ascii="仿宋_GB2312" w:hAnsi="仿宋_GB2312" w:cs="仿宋_GB2312" w:eastAsia="仿宋_GB2312"/>
              </w:rPr>
              <w:t>内容至少包括：①防水主材配置清单明细；②防水主材产品规格、型号、性能描述；③防水产品质量满足实际使用需求，符合国家或行业相关质量规定（提供相关证明材料）。 以上内容专门针对本项目，且符合本项目实际需求的得9分，未提供不得分，每缺一项扣3分，评审时根据响应情况综合对比每项计0-3分。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保修期内服务措施</w:t>
            </w:r>
          </w:p>
        </w:tc>
        <w:tc>
          <w:tcPr>
            <w:tcW w:type="dxa" w:w="2492"/>
          </w:tcPr>
          <w:p>
            <w:pPr>
              <w:pStyle w:val="null3"/>
            </w:pPr>
            <w:r>
              <w:rPr>
                <w:rFonts w:ascii="仿宋_GB2312" w:hAnsi="仿宋_GB2312" w:cs="仿宋_GB2312" w:eastAsia="仿宋_GB2312"/>
              </w:rPr>
              <w:t>内容至少包括：①保修服务内容；②质量保修措施；③保修人员安排计划。 以上内容专门针对本项目，且符合本项目实际需求的得6分，未提供不得分，每缺一项扣2分，评审时根据响应情况综合对比每项计0-2分。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在本项目实施过程中，承诺使用新技术、新产品、新工艺、新材料应用得1分。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项目团队组织机构</w:t>
            </w:r>
          </w:p>
        </w:tc>
        <w:tc>
          <w:tcPr>
            <w:tcW w:type="dxa" w:w="2492"/>
          </w:tcPr>
          <w:p>
            <w:pPr>
              <w:pStyle w:val="null3"/>
            </w:pPr>
            <w:r>
              <w:rPr>
                <w:rFonts w:ascii="仿宋_GB2312" w:hAnsi="仿宋_GB2312" w:cs="仿宋_GB2312" w:eastAsia="仿宋_GB2312"/>
              </w:rPr>
              <w:t>1.技术负责人：持有中级或以上工程师职称，得1分。 2.安全负责人：持有安全生产考核合格证书（C证）或注册安全工程师，得1分。 3.设置质量员岗位，得1分。 4.设置施工员岗位，得1分。 5.设置资料员岗位，得1分。 注：评审时，提供上述人员开标前近三个月内任意一个月的社保缴纳证明和相关证书扫描件，未提供或提供不全不得分。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承诺5年标准质保，得1分； 承诺6年质保得2分； 承诺7年及以上质保得3分。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1.项目经理具有2022年06月01日至今(以合同签订时间为准）的防水项目业绩，每提供一项得1分，最高得2分。 注：响应文件提供业绩合同或验收资料，证明资料中需体现项目经理姓名。 2.供应商具有2022年06月01日至今(以合同签订时间为准）的防水项目业绩，每提供一项得1分，满分3分。 注：响应文件中提供业绩业绩合同（或验收资料）及合同期内任意阶段发票加盖供应商公章。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 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详见附件：履行合同所必需的设备和专业技术能力的书面声明.docx</w:t>
      </w:r>
    </w:p>
    <w:p>
      <w:pPr>
        <w:pStyle w:val="null3"/>
        <w:ind w:firstLine="960"/>
      </w:pPr>
      <w:r>
        <w:rPr>
          <w:rFonts w:ascii="仿宋_GB2312" w:hAnsi="仿宋_GB2312" w:cs="仿宋_GB2312" w:eastAsia="仿宋_GB2312"/>
        </w:rPr>
        <w:t>详见附件：参加政府采购活动前3年内无重大违法记录的书面声明.docx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详见附件：拟派项目经理资质和专业要求.docx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