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版本号：TZZB-HZ-2026168C20260703001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2026年秋季学期至2027年春季学期校方责任险项目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TZZB-HZ-2026168C</w:t>
      </w:r>
      <w:r>
        <w:br/>
      </w:r>
      <w:r>
        <w:br/>
      </w:r>
      <w:r>
        <w:br/>
      </w:r>
    </w:p>
    <w:p>
      <w:pPr>
        <w:pStyle w:val="null3"/>
        <w:jc w:val="center"/>
        <w:outlineLvl w:val="2"/>
      </w:pPr>
      <w:r>
        <w:rPr>
          <w:rFonts w:ascii="仿宋_GB2312" w:hAnsi="仿宋_GB2312" w:cs="仿宋_GB2312" w:eastAsia="仿宋_GB2312"/>
          <w:sz w:val="28"/>
          <w:b/>
        </w:rPr>
        <w:t>汉台区教育体育局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汉台区教育体育局</w:t>
      </w:r>
      <w:r>
        <w:rPr>
          <w:rFonts w:ascii="仿宋_GB2312" w:hAnsi="仿宋_GB2312" w:cs="仿宋_GB2312" w:eastAsia="仿宋_GB2312"/>
        </w:rPr>
        <w:t>委托，拟对</w:t>
      </w:r>
      <w:r>
        <w:rPr>
          <w:rFonts w:ascii="仿宋_GB2312" w:hAnsi="仿宋_GB2312" w:cs="仿宋_GB2312" w:eastAsia="仿宋_GB2312"/>
        </w:rPr>
        <w:t>2026年秋季学期至2027年春季学期校方责任险项目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TZZB-HZ-2026168C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2026年秋季学期至2027年春季学期校方责任险项目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建立完善校园意外伤害事故风险管理机制，保障师生合法权益，降低学校安全责任风险，保障教育安全稳定发展，现实施2026年秋季学期至2027年春季学期校方责任险需为全区146所学校（含5所市直学校）的8.3万名中小学生、幼儿及教师、后勤人员购买校方责任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代表身份证明：法定代表人直接参加磋商的，须出具法人身份证；法定代表人授权代表参加磋商的，须出具法定代表人授权书及授权代表身份证；磋商文件中凡是法定代表人之处，非法人单位的负责人均参照执行。</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4、供应商资格要求：供应商须具有保险监督管理部门颁发的《经营保险业务许可证》或《保险许可证》。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汉台区米市街46号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0916-2522691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原国家计委《采购代理服务收费管理暂行办法》（计价格[2002]1980号）、国家发展和改革委员会《国家发展改革委办公厅关于采购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汉台区教育体育局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依据采购文件及国家行业相关要求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建立完善校园意外伤害事故风险管理机制，保障师生合法权益，降低学校安全责任风险，保障教育安全稳定发展，现实施2026年秋季学期至2027年春季学期校方责任险需为全区146所学校（含5所市直学校）的8.3万名中小学生、幼儿及教师、后勤人员购买校方责任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2026年秋季学期至2027年春季学期校方责任险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标的名称：2026年秋季学期至2027年春季学期校方责任险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color w:val="000000"/>
              </w:rPr>
              <w:t>一、项目概况</w:t>
            </w:r>
          </w:p>
          <w:p>
            <w:pPr>
              <w:pStyle w:val="null3"/>
              <w:ind w:firstLine="400"/>
            </w:pPr>
            <w:r>
              <w:rPr>
                <w:rFonts w:ascii="仿宋_GB2312" w:hAnsi="仿宋_GB2312" w:cs="仿宋_GB2312" w:eastAsia="仿宋_GB2312"/>
                <w:color w:val="000000"/>
              </w:rPr>
              <w:t>为进一步建立完善校园意外伤害事故风险管理机制，保障师生合法权益，降低学校安全责任风险，保障教育安全稳定发展，现实施</w:t>
            </w:r>
            <w:r>
              <w:rPr>
                <w:rFonts w:ascii="仿宋_GB2312" w:hAnsi="仿宋_GB2312" w:cs="仿宋_GB2312" w:eastAsia="仿宋_GB2312"/>
                <w:color w:val="000000"/>
              </w:rPr>
              <w:t>2026年秋季学期至2027年春季学期校方责任险需为全区146所学校（含5所市直学校）的8.3万名中小学生、幼儿及教师、后勤人员购买校方责任险</w:t>
            </w:r>
            <w:r>
              <w:rPr>
                <w:rFonts w:ascii="仿宋_GB2312" w:hAnsi="仿宋_GB2312" w:cs="仿宋_GB2312" w:eastAsia="仿宋_GB2312"/>
                <w:b/>
                <w:color w:val="000000"/>
              </w:rPr>
              <w:t>。</w:t>
            </w:r>
          </w:p>
          <w:p>
            <w:pPr>
              <w:pStyle w:val="null3"/>
            </w:pPr>
            <w:r>
              <w:rPr>
                <w:rFonts w:ascii="仿宋_GB2312" w:hAnsi="仿宋_GB2312" w:cs="仿宋_GB2312" w:eastAsia="仿宋_GB2312"/>
                <w:sz w:val="21"/>
                <w:b/>
                <w:color w:val="000000"/>
              </w:rPr>
              <w:t>二、服务内容</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1）投保险种：校园方责任保险，含附加无过失责任保险。</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2）在服务期限内，若采购人、被保险学校对成交供应商在本次服务期限内的承保工作有不良反映的，采购人有权终止合同，另行招标。</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3）在服务期限内，如遇保费调整等特殊情况，采购人有权根据项目实际情况处理。</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总</w:t>
            </w:r>
            <w:r>
              <w:rPr>
                <w:rFonts w:ascii="仿宋_GB2312" w:hAnsi="仿宋_GB2312" w:cs="仿宋_GB2312" w:eastAsia="仿宋_GB2312"/>
                <w:sz w:val="21"/>
                <w:color w:val="000000"/>
              </w:rPr>
              <w:t>保费以投保时实际统计人数计算。</w:t>
            </w:r>
          </w:p>
          <w:p>
            <w:pPr>
              <w:pStyle w:val="null3"/>
            </w:pPr>
            <w:r>
              <w:rPr>
                <w:rFonts w:ascii="仿宋_GB2312" w:hAnsi="仿宋_GB2312" w:cs="仿宋_GB2312" w:eastAsia="仿宋_GB2312"/>
                <w:sz w:val="21"/>
                <w:b/>
                <w:color w:val="000000"/>
              </w:rPr>
              <w:t>三、技术要求</w:t>
            </w:r>
          </w:p>
          <w:p>
            <w:pPr>
              <w:pStyle w:val="null3"/>
            </w:pPr>
            <w:r>
              <w:rPr>
                <w:rFonts w:ascii="仿宋_GB2312" w:hAnsi="仿宋_GB2312" w:cs="仿宋_GB2312" w:eastAsia="仿宋_GB2312"/>
                <w:sz w:val="21"/>
                <w:color w:val="000000"/>
              </w:rPr>
              <w:t>1、投保范围：全区各级各类学校(公、民办)中小学及幼儿园学生(以</w:t>
            </w:r>
            <w:r>
              <w:rPr>
                <w:rFonts w:ascii="仿宋_GB2312" w:hAnsi="仿宋_GB2312" w:cs="仿宋_GB2312" w:eastAsia="仿宋_GB2312"/>
                <w:sz w:val="21"/>
                <w:b/>
                <w:color w:val="000000"/>
              </w:rPr>
              <w:t>202</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年</w:t>
            </w:r>
            <w:r>
              <w:rPr>
                <w:rFonts w:ascii="仿宋_GB2312" w:hAnsi="仿宋_GB2312" w:cs="仿宋_GB2312" w:eastAsia="仿宋_GB2312"/>
                <w:sz w:val="21"/>
                <w:b/>
                <w:color w:val="000000"/>
              </w:rPr>
              <w:t>9月 1 日</w:t>
            </w:r>
            <w:r>
              <w:rPr>
                <w:rFonts w:ascii="仿宋_GB2312" w:hAnsi="仿宋_GB2312" w:cs="仿宋_GB2312" w:eastAsia="仿宋_GB2312"/>
                <w:sz w:val="21"/>
                <w:color w:val="000000"/>
              </w:rPr>
              <w:t>学生在校实际人数为准</w:t>
            </w:r>
            <w:r>
              <w:rPr>
                <w:rFonts w:ascii="仿宋_GB2312" w:hAnsi="仿宋_GB2312" w:cs="仿宋_GB2312" w:eastAsia="仿宋_GB2312"/>
                <w:sz w:val="21"/>
                <w:color w:val="000000"/>
              </w:rPr>
              <w:t>)，本次保险内容为：</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学生</w:t>
            </w:r>
            <w:r>
              <w:rPr>
                <w:rFonts w:ascii="仿宋_GB2312" w:hAnsi="仿宋_GB2312" w:cs="仿宋_GB2312" w:eastAsia="仿宋_GB2312"/>
                <w:sz w:val="21"/>
                <w:color w:val="000000"/>
              </w:rPr>
              <w:t>校（园）方责任险每生每年保费</w:t>
            </w:r>
            <w:r>
              <w:rPr>
                <w:rFonts w:ascii="仿宋_GB2312" w:hAnsi="仿宋_GB2312" w:cs="仿宋_GB2312" w:eastAsia="仿宋_GB2312"/>
                <w:sz w:val="21"/>
                <w:color w:val="000000"/>
              </w:rPr>
              <w:t>5</w:t>
            </w:r>
            <w:r>
              <w:rPr>
                <w:rFonts w:ascii="仿宋_GB2312" w:hAnsi="仿宋_GB2312" w:cs="仿宋_GB2312" w:eastAsia="仿宋_GB2312"/>
                <w:sz w:val="21"/>
                <w:color w:val="000000"/>
              </w:rPr>
              <w:t>元；</w:t>
            </w:r>
          </w:p>
          <w:p>
            <w:pPr>
              <w:pStyle w:val="null3"/>
              <w:ind w:firstLine="630"/>
            </w:pPr>
            <w:r>
              <w:rPr>
                <w:rFonts w:ascii="仿宋_GB2312" w:hAnsi="仿宋_GB2312" w:cs="仿宋_GB2312" w:eastAsia="仿宋_GB2312"/>
                <w:sz w:val="21"/>
                <w:color w:val="000000"/>
              </w:rPr>
              <w:t>校（园）方责任险</w:t>
            </w:r>
            <w:r>
              <w:rPr>
                <w:rFonts w:ascii="仿宋_GB2312" w:hAnsi="仿宋_GB2312" w:cs="仿宋_GB2312" w:eastAsia="仿宋_GB2312"/>
                <w:sz w:val="21"/>
                <w:color w:val="000000"/>
              </w:rPr>
              <w:t>附加境外责任</w:t>
            </w:r>
          </w:p>
          <w:p>
            <w:pPr>
              <w:pStyle w:val="null3"/>
              <w:ind w:firstLine="420"/>
            </w:pPr>
            <w:r>
              <w:rPr>
                <w:rFonts w:ascii="仿宋_GB2312" w:hAnsi="仿宋_GB2312" w:cs="仿宋_GB2312" w:eastAsia="仿宋_GB2312"/>
              </w:rPr>
              <w:t xml:space="preserve">  </w:t>
            </w:r>
            <w:r>
              <w:rPr>
                <w:rFonts w:ascii="仿宋_GB2312" w:hAnsi="仿宋_GB2312" w:cs="仿宋_GB2312" w:eastAsia="仿宋_GB2312"/>
                <w:sz w:val="21"/>
                <w:color w:val="000000"/>
              </w:rPr>
              <w:t>校（园）方责任险</w:t>
            </w:r>
            <w:r>
              <w:rPr>
                <w:rFonts w:ascii="仿宋_GB2312" w:hAnsi="仿宋_GB2312" w:cs="仿宋_GB2312" w:eastAsia="仿宋_GB2312"/>
                <w:sz w:val="21"/>
                <w:color w:val="000000"/>
              </w:rPr>
              <w:t>附加研学旅行责任</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学生</w:t>
            </w:r>
            <w:r>
              <w:rPr>
                <w:rFonts w:ascii="仿宋_GB2312" w:hAnsi="仿宋_GB2312" w:cs="仿宋_GB2312" w:eastAsia="仿宋_GB2312"/>
                <w:sz w:val="21"/>
                <w:color w:val="000000"/>
              </w:rPr>
              <w:t>校（园）方无过失责任险每生每年保费</w:t>
            </w:r>
            <w:r>
              <w:rPr>
                <w:rFonts w:ascii="仿宋_GB2312" w:hAnsi="仿宋_GB2312" w:cs="仿宋_GB2312" w:eastAsia="仿宋_GB2312"/>
                <w:sz w:val="21"/>
                <w:color w:val="000000"/>
              </w:rPr>
              <w:t>3</w:t>
            </w:r>
            <w:r>
              <w:rPr>
                <w:rFonts w:ascii="仿宋_GB2312" w:hAnsi="仿宋_GB2312" w:cs="仿宋_GB2312" w:eastAsia="仿宋_GB2312"/>
                <w:sz w:val="21"/>
                <w:color w:val="000000"/>
              </w:rPr>
              <w:t>元；</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教职员工校（园）方责任保险每人每年</w:t>
            </w:r>
            <w:r>
              <w:rPr>
                <w:rFonts w:ascii="仿宋_GB2312" w:hAnsi="仿宋_GB2312" w:cs="仿宋_GB2312" w:eastAsia="仿宋_GB2312"/>
                <w:sz w:val="21"/>
                <w:color w:val="000000"/>
              </w:rPr>
              <w:t>50元</w:t>
            </w:r>
          </w:p>
          <w:p>
            <w:pPr>
              <w:pStyle w:val="null3"/>
            </w:pPr>
            <w:r>
              <w:rPr>
                <w:rFonts w:ascii="仿宋_GB2312" w:hAnsi="仿宋_GB2312" w:cs="仿宋_GB2312" w:eastAsia="仿宋_GB2312"/>
              </w:rPr>
              <w:t xml:space="preserve">  </w:t>
            </w:r>
            <w:r>
              <w:rPr>
                <w:rFonts w:ascii="仿宋_GB2312" w:hAnsi="仿宋_GB2312" w:cs="仿宋_GB2312" w:eastAsia="仿宋_GB2312"/>
                <w:sz w:val="21"/>
                <w:color w:val="000000"/>
              </w:rPr>
              <w:t>（报价要求：本项目采用下浮率报价形式，结算价格：结算价格＝采购价格</w:t>
            </w:r>
            <w:r>
              <w:rPr>
                <w:rFonts w:ascii="仿宋_GB2312" w:hAnsi="仿宋_GB2312" w:cs="仿宋_GB2312" w:eastAsia="仿宋_GB2312"/>
                <w:sz w:val="21"/>
                <w:color w:val="000000"/>
              </w:rPr>
              <w:t>×（1-中标下浮率），根据人数据实结算。）</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教体系统内</w:t>
            </w:r>
            <w:r>
              <w:rPr>
                <w:rFonts w:ascii="仿宋_GB2312" w:hAnsi="仿宋_GB2312" w:cs="仿宋_GB2312" w:eastAsia="仿宋_GB2312"/>
                <w:sz w:val="21"/>
                <w:color w:val="000000"/>
              </w:rPr>
              <w:t>公、民办中小学、幼儿园投保校方责任保险的，以本次内容及报价为依据执行。</w:t>
            </w:r>
          </w:p>
          <w:p>
            <w:pPr>
              <w:pStyle w:val="null3"/>
              <w:ind w:firstLine="420"/>
            </w:pPr>
            <w:r>
              <w:rPr>
                <w:rFonts w:ascii="仿宋_GB2312" w:hAnsi="仿宋_GB2312" w:cs="仿宋_GB2312" w:eastAsia="仿宋_GB2312"/>
                <w:sz w:val="21"/>
                <w:color w:val="000000"/>
              </w:rPr>
              <w:t>3、赔偿限额</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1）校（园）方责任险</w:t>
            </w:r>
          </w:p>
          <w:p>
            <w:pPr>
              <w:pStyle w:val="null3"/>
            </w:pPr>
            <w:r>
              <w:rPr>
                <w:rFonts w:ascii="仿宋_GB2312" w:hAnsi="仿宋_GB2312" w:cs="仿宋_GB2312" w:eastAsia="仿宋_GB2312"/>
                <w:sz w:val="21"/>
                <w:color w:val="000000"/>
              </w:rPr>
              <w:t>1-1、每生每年累计赔偿限额不低于人民币</w:t>
            </w:r>
            <w:r>
              <w:rPr>
                <w:rFonts w:ascii="仿宋_GB2312" w:hAnsi="仿宋_GB2312" w:cs="仿宋_GB2312" w:eastAsia="仿宋_GB2312"/>
                <w:sz w:val="21"/>
                <w:color w:val="000000"/>
              </w:rPr>
              <w:t>伍</w:t>
            </w:r>
            <w:r>
              <w:rPr>
                <w:rFonts w:ascii="仿宋_GB2312" w:hAnsi="仿宋_GB2312" w:cs="仿宋_GB2312" w:eastAsia="仿宋_GB2312"/>
                <w:sz w:val="21"/>
                <w:color w:val="000000"/>
              </w:rPr>
              <w:t>拾万元（￥</w:t>
            </w:r>
            <w:r>
              <w:rPr>
                <w:rFonts w:ascii="仿宋_GB2312" w:hAnsi="仿宋_GB2312" w:cs="仿宋_GB2312" w:eastAsia="仿宋_GB2312"/>
                <w:sz w:val="21"/>
                <w:color w:val="000000"/>
              </w:rPr>
              <w:t>50</w:t>
            </w:r>
            <w:r>
              <w:rPr>
                <w:rFonts w:ascii="仿宋_GB2312" w:hAnsi="仿宋_GB2312" w:cs="仿宋_GB2312" w:eastAsia="仿宋_GB2312"/>
                <w:sz w:val="21"/>
                <w:color w:val="000000"/>
              </w:rPr>
              <w:t>0000.00元）。</w:t>
            </w:r>
          </w:p>
          <w:p>
            <w:pPr>
              <w:pStyle w:val="null3"/>
            </w:pPr>
            <w:r>
              <w:rPr>
                <w:rFonts w:ascii="仿宋_GB2312" w:hAnsi="仿宋_GB2312" w:cs="仿宋_GB2312" w:eastAsia="仿宋_GB2312"/>
                <w:sz w:val="21"/>
                <w:color w:val="000000"/>
              </w:rPr>
              <w:t>1-2、每所学校每次事故赔偿限额不低于人民币</w:t>
            </w:r>
            <w:r>
              <w:rPr>
                <w:rFonts w:ascii="仿宋_GB2312" w:hAnsi="仿宋_GB2312" w:cs="仿宋_GB2312" w:eastAsia="仿宋_GB2312"/>
                <w:sz w:val="21"/>
                <w:color w:val="000000"/>
              </w:rPr>
              <w:t>陆</w:t>
            </w:r>
            <w:r>
              <w:rPr>
                <w:rFonts w:ascii="仿宋_GB2312" w:hAnsi="仿宋_GB2312" w:cs="仿宋_GB2312" w:eastAsia="仿宋_GB2312"/>
                <w:sz w:val="21"/>
                <w:color w:val="000000"/>
              </w:rPr>
              <w:t>佰万元</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000000.00元)。</w:t>
            </w:r>
          </w:p>
          <w:p>
            <w:pPr>
              <w:pStyle w:val="null3"/>
            </w:pPr>
            <w:r>
              <w:rPr>
                <w:rFonts w:ascii="仿宋_GB2312" w:hAnsi="仿宋_GB2312" w:cs="仿宋_GB2312" w:eastAsia="仿宋_GB2312"/>
                <w:sz w:val="21"/>
                <w:color w:val="000000"/>
              </w:rPr>
              <w:t>1-3、每所学校每年累计赔偿赔偿限额</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人民币</w:t>
            </w:r>
            <w:r>
              <w:rPr>
                <w:rFonts w:ascii="仿宋_GB2312" w:hAnsi="仿宋_GB2312" w:cs="仿宋_GB2312" w:eastAsia="仿宋_GB2312"/>
                <w:sz w:val="21"/>
                <w:color w:val="000000"/>
              </w:rPr>
              <w:t>贰仟万元</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20000000元</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1-4、以上所有赔偿项目均不设免赔额。</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2）校（园）方无过失责任险</w:t>
            </w:r>
          </w:p>
          <w:p>
            <w:pPr>
              <w:pStyle w:val="null3"/>
            </w:pPr>
            <w:r>
              <w:rPr>
                <w:rFonts w:ascii="仿宋_GB2312" w:hAnsi="仿宋_GB2312" w:cs="仿宋_GB2312" w:eastAsia="仿宋_GB2312"/>
                <w:sz w:val="21"/>
                <w:color w:val="000000"/>
              </w:rPr>
              <w:t>2-1、每生每年累计赔偿限额不低于人民币壹拾</w:t>
            </w:r>
            <w:r>
              <w:rPr>
                <w:rFonts w:ascii="仿宋_GB2312" w:hAnsi="仿宋_GB2312" w:cs="仿宋_GB2312" w:eastAsia="仿宋_GB2312"/>
                <w:sz w:val="21"/>
                <w:color w:val="000000"/>
              </w:rPr>
              <w:t>陆</w:t>
            </w:r>
            <w:r>
              <w:rPr>
                <w:rFonts w:ascii="仿宋_GB2312" w:hAnsi="仿宋_GB2312" w:cs="仿宋_GB2312" w:eastAsia="仿宋_GB2312"/>
                <w:sz w:val="21"/>
                <w:color w:val="000000"/>
              </w:rPr>
              <w:t>万元（￥</w:t>
            </w: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0000.00元）。</w:t>
            </w:r>
          </w:p>
          <w:p>
            <w:pPr>
              <w:pStyle w:val="null3"/>
            </w:pPr>
            <w:r>
              <w:rPr>
                <w:rFonts w:ascii="仿宋_GB2312" w:hAnsi="仿宋_GB2312" w:cs="仿宋_GB2312" w:eastAsia="仿宋_GB2312"/>
                <w:sz w:val="21"/>
                <w:color w:val="000000"/>
              </w:rPr>
              <w:t>2-2、每所学校每次事故赔偿限额不低于人民币</w:t>
            </w:r>
            <w:r>
              <w:rPr>
                <w:rFonts w:ascii="仿宋_GB2312" w:hAnsi="仿宋_GB2312" w:cs="仿宋_GB2312" w:eastAsia="仿宋_GB2312"/>
                <w:sz w:val="21"/>
                <w:color w:val="000000"/>
              </w:rPr>
              <w:t>贰</w:t>
            </w:r>
            <w:r>
              <w:rPr>
                <w:rFonts w:ascii="仿宋_GB2312" w:hAnsi="仿宋_GB2312" w:cs="仿宋_GB2312" w:eastAsia="仿宋_GB2312"/>
                <w:sz w:val="21"/>
                <w:color w:val="000000"/>
              </w:rPr>
              <w:t>佰万元</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000000.00元)。</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3）教职员工校（园）方责任保险</w:t>
            </w:r>
          </w:p>
          <w:p>
            <w:pPr>
              <w:pStyle w:val="null3"/>
            </w:pPr>
            <w:r>
              <w:rPr>
                <w:rFonts w:ascii="仿宋_GB2312" w:hAnsi="仿宋_GB2312" w:cs="仿宋_GB2312" w:eastAsia="仿宋_GB2312"/>
                <w:sz w:val="21"/>
                <w:color w:val="000000"/>
              </w:rPr>
              <w:t>3-1、</w:t>
            </w:r>
            <w:r>
              <w:rPr>
                <w:rFonts w:ascii="仿宋_GB2312" w:hAnsi="仿宋_GB2312" w:cs="仿宋_GB2312" w:eastAsia="仿宋_GB2312"/>
                <w:sz w:val="21"/>
                <w:color w:val="000000"/>
              </w:rPr>
              <w:t>每人伤亡责任限额</w:t>
            </w:r>
            <w:r>
              <w:rPr>
                <w:rFonts w:ascii="仿宋_GB2312" w:hAnsi="仿宋_GB2312" w:cs="仿宋_GB2312" w:eastAsia="仿宋_GB2312"/>
                <w:sz w:val="21"/>
                <w:color w:val="000000"/>
              </w:rPr>
              <w:t>不低于人民币肆拾伍万元；（</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color w:val="000000"/>
              </w:rPr>
              <w:t>0000</w:t>
            </w:r>
            <w:r>
              <w:rPr>
                <w:rFonts w:ascii="仿宋_GB2312" w:hAnsi="仿宋_GB2312" w:cs="仿宋_GB2312" w:eastAsia="仿宋_GB2312"/>
                <w:sz w:val="21"/>
                <w:color w:val="000000"/>
              </w:rPr>
              <w:t>.00元）</w:t>
            </w:r>
          </w:p>
          <w:p>
            <w:pPr>
              <w:pStyle w:val="null3"/>
            </w:pPr>
            <w:r>
              <w:rPr>
                <w:rFonts w:ascii="仿宋_GB2312" w:hAnsi="仿宋_GB2312" w:cs="仿宋_GB2312" w:eastAsia="仿宋_GB2312"/>
                <w:sz w:val="21"/>
                <w:color w:val="000000"/>
              </w:rPr>
              <w:t>3-2、每人医疗费用责任限额不低于人民币伍万元；（</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0000</w:t>
            </w:r>
            <w:r>
              <w:rPr>
                <w:rFonts w:ascii="仿宋_GB2312" w:hAnsi="仿宋_GB2312" w:cs="仿宋_GB2312" w:eastAsia="仿宋_GB2312"/>
                <w:sz w:val="21"/>
                <w:color w:val="000000"/>
              </w:rPr>
              <w:t>.00元）</w:t>
            </w:r>
          </w:p>
          <w:p>
            <w:pPr>
              <w:pStyle w:val="null3"/>
            </w:pPr>
            <w:r>
              <w:rPr>
                <w:rFonts w:ascii="仿宋_GB2312" w:hAnsi="仿宋_GB2312" w:cs="仿宋_GB2312" w:eastAsia="仿宋_GB2312"/>
                <w:sz w:val="21"/>
                <w:color w:val="000000"/>
              </w:rPr>
              <w:t>4、服务方案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1）承保服务</w:t>
            </w:r>
          </w:p>
          <w:p>
            <w:pPr>
              <w:pStyle w:val="null3"/>
            </w:pPr>
            <w:r>
              <w:rPr>
                <w:rFonts w:ascii="仿宋_GB2312" w:hAnsi="仿宋_GB2312" w:cs="仿宋_GB2312" w:eastAsia="仿宋_GB2312"/>
                <w:sz w:val="21"/>
                <w:color w:val="000000"/>
              </w:rPr>
              <w:t>1-1、协助</w:t>
            </w:r>
            <w:r>
              <w:rPr>
                <w:rFonts w:ascii="仿宋_GB2312" w:hAnsi="仿宋_GB2312" w:cs="仿宋_GB2312" w:eastAsia="仿宋_GB2312"/>
                <w:sz w:val="21"/>
                <w:color w:val="000000"/>
              </w:rPr>
              <w:t>汉台区教体局</w:t>
            </w:r>
            <w:r>
              <w:rPr>
                <w:rFonts w:ascii="仿宋_GB2312" w:hAnsi="仿宋_GB2312" w:cs="仿宋_GB2312" w:eastAsia="仿宋_GB2312"/>
                <w:sz w:val="21"/>
                <w:color w:val="000000"/>
              </w:rPr>
              <w:t>做好投保学校的各项承保工作。</w:t>
            </w:r>
          </w:p>
          <w:p>
            <w:pPr>
              <w:pStyle w:val="null3"/>
            </w:pPr>
            <w:r>
              <w:rPr>
                <w:rFonts w:ascii="仿宋_GB2312" w:hAnsi="仿宋_GB2312" w:cs="仿宋_GB2312" w:eastAsia="仿宋_GB2312"/>
                <w:sz w:val="21"/>
                <w:color w:val="000000"/>
              </w:rPr>
              <w:t>1-2、协助</w:t>
            </w:r>
            <w:r>
              <w:rPr>
                <w:rFonts w:ascii="仿宋_GB2312" w:hAnsi="仿宋_GB2312" w:cs="仿宋_GB2312" w:eastAsia="仿宋_GB2312"/>
                <w:sz w:val="21"/>
                <w:color w:val="000000"/>
              </w:rPr>
              <w:t>汉台区教体局</w:t>
            </w:r>
            <w:r>
              <w:rPr>
                <w:rFonts w:ascii="仿宋_GB2312" w:hAnsi="仿宋_GB2312" w:cs="仿宋_GB2312" w:eastAsia="仿宋_GB2312"/>
                <w:sz w:val="21"/>
                <w:color w:val="000000"/>
              </w:rPr>
              <w:t>做好对被保险学校的宣传和培训工作。</w:t>
            </w:r>
          </w:p>
          <w:p>
            <w:pPr>
              <w:pStyle w:val="null3"/>
            </w:pPr>
            <w:r>
              <w:rPr>
                <w:rFonts w:ascii="仿宋_GB2312" w:hAnsi="仿宋_GB2312" w:cs="仿宋_GB2312" w:eastAsia="仿宋_GB2312"/>
                <w:sz w:val="21"/>
                <w:color w:val="000000"/>
              </w:rPr>
              <w:t>1-3、自收到被保险学校投保材料后5个工作日内出具正式保险单和发票。</w:t>
            </w:r>
          </w:p>
          <w:p>
            <w:pPr>
              <w:pStyle w:val="null3"/>
            </w:pPr>
            <w:r>
              <w:rPr>
                <w:rFonts w:ascii="仿宋_GB2312" w:hAnsi="仿宋_GB2312" w:cs="仿宋_GB2312" w:eastAsia="仿宋_GB2312"/>
                <w:sz w:val="21"/>
                <w:color w:val="000000"/>
              </w:rPr>
              <w:t>1-4、被保险学校有人员变动、名称或地址变更、合并、注销、分立、设立分校等事宜时，承保公司做好上述事项的保全服务工作，并在接到学校批改申请材料的5个工作日内出具批单和发票。全区被保险学校人数增加不超过5%的，不另外收取保费。</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2）理赔服务</w:t>
            </w:r>
          </w:p>
          <w:p>
            <w:pPr>
              <w:pStyle w:val="null3"/>
            </w:pPr>
            <w:r>
              <w:rPr>
                <w:rFonts w:ascii="仿宋_GB2312" w:hAnsi="仿宋_GB2312" w:cs="仿宋_GB2312" w:eastAsia="仿宋_GB2312"/>
                <w:sz w:val="21"/>
                <w:color w:val="000000"/>
              </w:rPr>
              <w:t>2-1、承保公司应当成立专门的校方责任保险理赔服务机构，由有经验的专业理赔人员负责理赔服务工作，并配备相应的办公设备。</w:t>
            </w:r>
          </w:p>
          <w:p>
            <w:pPr>
              <w:pStyle w:val="null3"/>
            </w:pPr>
            <w:r>
              <w:rPr>
                <w:rFonts w:ascii="仿宋_GB2312" w:hAnsi="仿宋_GB2312" w:cs="仿宋_GB2312" w:eastAsia="仿宋_GB2312"/>
                <w:sz w:val="21"/>
                <w:color w:val="000000"/>
              </w:rPr>
              <w:t>2-2、设立热线电话，负责受理校方责任保险的事故报案、咨询、疑难解答和投诉处理，对于事故报案和客户投诉，承保公司应当在</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个工作日内向</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就重要事项作出明确答复。</w:t>
            </w:r>
          </w:p>
          <w:p>
            <w:pPr>
              <w:pStyle w:val="null3"/>
            </w:pPr>
            <w:r>
              <w:rPr>
                <w:rFonts w:ascii="仿宋_GB2312" w:hAnsi="仿宋_GB2312" w:cs="仿宋_GB2312" w:eastAsia="仿宋_GB2312"/>
                <w:sz w:val="21"/>
                <w:color w:val="000000"/>
              </w:rPr>
              <w:t>2-3、对收到的索赔材料进行审核，并在3个工作日内向</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反馈是否立案以及是否需要补充提供证明材料，对决定拒赔或者不予立案的，出具正式的书面意见。对索赔材料齐全的校方责任保险案件，在立案后的</w:t>
            </w:r>
            <w:r>
              <w:rPr>
                <w:rFonts w:ascii="仿宋_GB2312" w:hAnsi="仿宋_GB2312" w:cs="仿宋_GB2312" w:eastAsia="仿宋_GB2312"/>
                <w:sz w:val="21"/>
                <w:color w:val="000000"/>
              </w:rPr>
              <w:t>5个工作日内开具赔款通知书；对重大疑难案件应在立案后不超过25个工作日内结案。</w:t>
            </w:r>
          </w:p>
          <w:p>
            <w:pPr>
              <w:pStyle w:val="null3"/>
            </w:pPr>
            <w:r>
              <w:rPr>
                <w:rFonts w:ascii="仿宋_GB2312" w:hAnsi="仿宋_GB2312" w:cs="仿宋_GB2312" w:eastAsia="仿宋_GB2312"/>
                <w:sz w:val="21"/>
                <w:color w:val="000000"/>
              </w:rPr>
              <w:t>2-4、承保公司与被保险学校达成赔偿或者给付协议，并且已经确定赔偿金额的，1000元以下的案件2个工作日内赔付结案；3000元以下的案件3个工作日内结案；5000元以下的案件5个工作日内结案。</w:t>
            </w:r>
          </w:p>
          <w:p>
            <w:pPr>
              <w:pStyle w:val="null3"/>
            </w:pPr>
            <w:r>
              <w:rPr>
                <w:rFonts w:ascii="仿宋_GB2312" w:hAnsi="仿宋_GB2312" w:cs="仿宋_GB2312" w:eastAsia="仿宋_GB2312"/>
                <w:sz w:val="21"/>
                <w:color w:val="000000"/>
              </w:rPr>
              <w:t>2-5、成立重大事故协调处理小组：为减少发生的重大人身伤亡事故对校方的影响，尽快恢复正常的教育教学秩序。承保公司应当协助</w:t>
            </w:r>
            <w:r>
              <w:rPr>
                <w:rFonts w:ascii="仿宋_GB2312" w:hAnsi="仿宋_GB2312" w:cs="仿宋_GB2312" w:eastAsia="仿宋_GB2312"/>
                <w:sz w:val="21"/>
                <w:color w:val="000000"/>
              </w:rPr>
              <w:t>汉台区教育体育局</w:t>
            </w:r>
            <w:r>
              <w:rPr>
                <w:rFonts w:ascii="仿宋_GB2312" w:hAnsi="仿宋_GB2312" w:cs="仿宋_GB2312" w:eastAsia="仿宋_GB2312"/>
                <w:sz w:val="21"/>
                <w:color w:val="000000"/>
              </w:rPr>
              <w:t>临时组建</w:t>
            </w:r>
            <w:r>
              <w:rPr>
                <w:rFonts w:ascii="仿宋_GB2312" w:hAnsi="仿宋_GB2312" w:cs="仿宋_GB2312" w:eastAsia="仿宋_GB2312"/>
                <w:sz w:val="21"/>
                <w:color w:val="000000"/>
              </w:rPr>
              <w:t>“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pPr>
            <w:r>
              <w:rPr>
                <w:rFonts w:ascii="仿宋_GB2312" w:hAnsi="仿宋_GB2312" w:cs="仿宋_GB2312" w:eastAsia="仿宋_GB2312"/>
                <w:sz w:val="21"/>
                <w:color w:val="000000"/>
              </w:rPr>
              <w:t>2-6、对于承保公司认定不属于保险责任的事故，如</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提出书面处理意见，承保公司应酌情予以赔付。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3）法律援助服务</w:t>
            </w:r>
          </w:p>
          <w:p>
            <w:pPr>
              <w:pStyle w:val="null3"/>
            </w:pPr>
            <w:r>
              <w:rPr>
                <w:rFonts w:ascii="仿宋_GB2312" w:hAnsi="仿宋_GB2312" w:cs="仿宋_GB2312" w:eastAsia="仿宋_GB2312"/>
                <w:sz w:val="21"/>
                <w:color w:val="000000"/>
              </w:rPr>
              <w:t>3-1、承保公司应当成立专门的法律服务小组，在发生学生人身伤害事故时，协助学校妥善处理善后事宜，对学校提供法律和保险方面的指导，尽最大可能减少学校的经济损失。</w:t>
            </w:r>
          </w:p>
          <w:p>
            <w:pPr>
              <w:pStyle w:val="null3"/>
            </w:pPr>
            <w:r>
              <w:rPr>
                <w:rFonts w:ascii="仿宋_GB2312" w:hAnsi="仿宋_GB2312" w:cs="仿宋_GB2312" w:eastAsia="仿宋_GB2312"/>
                <w:sz w:val="21"/>
                <w:color w:val="000000"/>
              </w:rPr>
              <w:t>3-2、学校与学生家长就学生人身伤害事故赔偿问题产生纠纷时，承保公司必须为学校提供法律援助，指派专人负责协调学校和家长的矛盾。</w:t>
            </w:r>
          </w:p>
          <w:p>
            <w:pPr>
              <w:pStyle w:val="null3"/>
            </w:pPr>
            <w:r>
              <w:rPr>
                <w:rFonts w:ascii="仿宋_GB2312" w:hAnsi="仿宋_GB2312" w:cs="仿宋_GB2312" w:eastAsia="仿宋_GB2312"/>
                <w:sz w:val="21"/>
                <w:color w:val="000000"/>
              </w:rPr>
              <w:t>3-3、学校与学生家长无法就赔偿问题达成一致意见而诉诸法律时，承保公司必须无偿为学校提供诉讼代理服务。</w:t>
            </w:r>
          </w:p>
          <w:p>
            <w:pPr>
              <w:pStyle w:val="null3"/>
            </w:pPr>
            <w:r>
              <w:rPr>
                <w:rFonts w:ascii="仿宋_GB2312" w:hAnsi="仿宋_GB2312" w:cs="仿宋_GB2312" w:eastAsia="仿宋_GB2312"/>
                <w:sz w:val="21"/>
                <w:color w:val="000000"/>
              </w:rPr>
              <w:t>3-4、学校与学生家长诉诸法律解决纠纷时，如</w:t>
            </w:r>
            <w:r>
              <w:rPr>
                <w:rFonts w:ascii="仿宋_GB2312" w:hAnsi="仿宋_GB2312" w:cs="仿宋_GB2312" w:eastAsia="仿宋_GB2312"/>
                <w:sz w:val="21"/>
                <w:color w:val="000000"/>
              </w:rPr>
              <w:t>汉台区教育体育局</w:t>
            </w:r>
            <w:r>
              <w:rPr>
                <w:rFonts w:ascii="仿宋_GB2312" w:hAnsi="仿宋_GB2312" w:cs="仿宋_GB2312" w:eastAsia="仿宋_GB2312"/>
                <w:sz w:val="21"/>
                <w:color w:val="000000"/>
              </w:rPr>
              <w:t>已为学校安排代理律师或者</w:t>
            </w:r>
            <w:r>
              <w:rPr>
                <w:rFonts w:ascii="仿宋_GB2312" w:hAnsi="仿宋_GB2312" w:cs="仿宋_GB2312" w:eastAsia="仿宋_GB2312"/>
                <w:sz w:val="21"/>
                <w:color w:val="000000"/>
              </w:rPr>
              <w:t>汉台区教育体育局</w:t>
            </w:r>
            <w:r>
              <w:rPr>
                <w:rFonts w:ascii="仿宋_GB2312" w:hAnsi="仿宋_GB2312" w:cs="仿宋_GB2312" w:eastAsia="仿宋_GB2312"/>
                <w:sz w:val="21"/>
                <w:color w:val="000000"/>
              </w:rPr>
              <w:t>同意自行聘请律师，承保公司应充分认可诉讼结论。</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4）增值服务</w:t>
            </w:r>
          </w:p>
          <w:p>
            <w:pPr>
              <w:pStyle w:val="null3"/>
            </w:pPr>
            <w:r>
              <w:rPr>
                <w:rFonts w:ascii="仿宋_GB2312" w:hAnsi="仿宋_GB2312" w:cs="仿宋_GB2312" w:eastAsia="仿宋_GB2312"/>
                <w:sz w:val="21"/>
                <w:color w:val="000000"/>
              </w:rPr>
              <w:t>4-1、协助</w:t>
            </w:r>
            <w:r>
              <w:rPr>
                <w:rFonts w:ascii="仿宋_GB2312" w:hAnsi="仿宋_GB2312" w:cs="仿宋_GB2312" w:eastAsia="仿宋_GB2312"/>
                <w:sz w:val="21"/>
                <w:color w:val="000000"/>
              </w:rPr>
              <w:t>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对被保险学校进行安全教育和风险管理以及防灾防损培训。</w:t>
            </w:r>
          </w:p>
          <w:p>
            <w:pPr>
              <w:pStyle w:val="null3"/>
            </w:pPr>
            <w:r>
              <w:rPr>
                <w:rFonts w:ascii="仿宋_GB2312" w:hAnsi="仿宋_GB2312" w:cs="仿宋_GB2312" w:eastAsia="仿宋_GB2312"/>
                <w:sz w:val="21"/>
                <w:color w:val="000000"/>
              </w:rPr>
              <w:t>4-2、协助</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对被保险学校举办体育比赛、运动会、汇报演出等大型活动时的安全防范工作，提供必要的技术支持，并为活动安排保险方案。</w:t>
            </w:r>
          </w:p>
          <w:p>
            <w:pPr>
              <w:pStyle w:val="null3"/>
            </w:pPr>
            <w:r>
              <w:rPr>
                <w:rFonts w:ascii="仿宋_GB2312" w:hAnsi="仿宋_GB2312" w:cs="仿宋_GB2312" w:eastAsia="仿宋_GB2312"/>
                <w:sz w:val="21"/>
                <w:color w:val="000000"/>
              </w:rPr>
              <w:t>4-3、定期向</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报告工作情况和提供风险管理方案。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5）特色服务</w:t>
            </w:r>
          </w:p>
          <w:p>
            <w:pPr>
              <w:pStyle w:val="null3"/>
              <w:ind w:firstLine="420"/>
            </w:pPr>
            <w:r>
              <w:rPr>
                <w:rFonts w:ascii="仿宋_GB2312" w:hAnsi="仿宋_GB2312" w:cs="仿宋_GB2312" w:eastAsia="仿宋_GB2312"/>
                <w:sz w:val="21"/>
                <w:color w:val="000000"/>
              </w:rPr>
              <w:t>为了能够体现校方责任保险服务于</w:t>
            </w:r>
            <w:r>
              <w:rPr>
                <w:rFonts w:ascii="仿宋_GB2312" w:hAnsi="仿宋_GB2312" w:cs="仿宋_GB2312" w:eastAsia="仿宋_GB2312"/>
                <w:sz w:val="21"/>
                <w:color w:val="000000"/>
              </w:rPr>
              <w:t>汉中</w:t>
            </w:r>
            <w:r>
              <w:rPr>
                <w:rFonts w:ascii="仿宋_GB2312" w:hAnsi="仿宋_GB2312" w:cs="仿宋_GB2312" w:eastAsia="仿宋_GB2312"/>
                <w:sz w:val="21"/>
                <w:color w:val="000000"/>
              </w:rPr>
              <w:t>市教育行业的特点，投标供应商应充分了解</w:t>
            </w:r>
            <w:r>
              <w:rPr>
                <w:rFonts w:ascii="仿宋_GB2312" w:hAnsi="仿宋_GB2312" w:cs="仿宋_GB2312" w:eastAsia="仿宋_GB2312"/>
                <w:sz w:val="21"/>
                <w:color w:val="000000"/>
              </w:rPr>
              <w:t>汉中</w:t>
            </w:r>
            <w:r>
              <w:rPr>
                <w:rFonts w:ascii="仿宋_GB2312" w:hAnsi="仿宋_GB2312" w:cs="仿宋_GB2312" w:eastAsia="仿宋_GB2312"/>
                <w:sz w:val="21"/>
                <w:color w:val="000000"/>
              </w:rPr>
              <w:t>市教育行业的现状及风险状况，并在基础服务项目上增加其他服务内容。</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6）赔偿范围与项目</w:t>
            </w:r>
          </w:p>
          <w:p>
            <w:pPr>
              <w:pStyle w:val="null3"/>
              <w:ind w:firstLine="420"/>
            </w:pPr>
            <w:r>
              <w:rPr>
                <w:rFonts w:ascii="仿宋_GB2312" w:hAnsi="仿宋_GB2312" w:cs="仿宋_GB2312" w:eastAsia="仿宋_GB2312"/>
                <w:sz w:val="21"/>
                <w:color w:val="000000"/>
              </w:rPr>
              <w:t>保险公司根据《学生伤害事故处理办法》、《最高人民法院关于审理人身损害赔偿案件适用法律若干问题的解释》、《侵权责任法》相关规定，</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7）基本保险责任范围</w:t>
            </w:r>
          </w:p>
          <w:p>
            <w:pPr>
              <w:pStyle w:val="null3"/>
              <w:ind w:firstLine="420"/>
            </w:pPr>
            <w:r>
              <w:rPr>
                <w:rFonts w:ascii="仿宋_GB2312" w:hAnsi="仿宋_GB2312" w:cs="仿宋_GB2312" w:eastAsia="仿宋_GB2312"/>
                <w:sz w:val="21"/>
                <w:color w:val="000000"/>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Borders>
                <w:top w:val="none" w:color="000000" w:sz="4"/>
                <w:left w:val="none" w:color="000000" w:sz="4"/>
                <w:bottom w:val="none" w:color="000000" w:sz="4"/>
                <w:right w:val="none" w:color="000000" w:sz="4"/>
                <w:insideH w:val="none"/>
                <w:insideV w:val="none"/>
              </w:tblBorders>
            </w:tblPr>
            <w:tblGrid>
              <w:gridCol w:w="289"/>
              <w:gridCol w:w="2257"/>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内</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容</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学校的校舍、场地、其他公共设施，以及学校提供给学生使用的学具、教育教学和生活设施、设备不符合国家规定的标准，或者有明显不安全因素的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学校的安全保卫、消防、设施设备管理等安全管理制度有明显疏漏，或者管理混乱，存在重大安全隐患，而未及时采取措施的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学校向学生提供的药品、食品、饮用水等不符合国家或者行业的有关标准、要求的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学校组织学生参加教育教学活动或者校外活动，未对学生进行相应的安全教育，并未在可预见的范围内采取必要的安全措施的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学校知道教师或者其他工作人员患有不适宜担任教育教学工作的疾病，但未采取必要措施的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学校组织安排的实习、劳动、体育运动等体力活动，超出学生一般生理承受能力的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学生有特异体质或者特定疾病，不宜参加某种教育教学活动，学校知道或者应当知道，但未予以必要的注意的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学生在校期间突发疾病或者受到伤害，学校发现，但未根据实际情况及时采取相应措施，导致不良后果加重的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学校教师或者其他工作人员体罚或者变相体罚学生，或者在履行职责过程中违反工作要求、操作规程、职业道德或者其他有关规定的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学校教师或者其他工作人员在负有组织、管理未成年学生的职责期间，发现学生行为具有危险性，但未进行必要的管理、告诫或者制止的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对未成年学生擅自离校等与学生人身安全直接相关的信息，学校发现或者知道，但未及时告知未成年学生的监护人，导致未成年学生因脱离监护人的保护而发生伤害的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学校知道或应当知道本校学生患有传染性疾病，而未采取必要的隔离防范措施导致其他学生感染的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学校有未依法履行职责的其他情形的</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必要的诉讼费及其他合理的施救费用</w:t>
                  </w:r>
                </w:p>
              </w:tc>
            </w:tr>
          </w:tbl>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教职工校（园）方责任险</w:t>
            </w:r>
          </w:p>
          <w:tbl>
            <w:tblPr>
              <w:tblInd w:type="dxa" w:w="120"/>
              <w:tblBorders>
                <w:top w:val="none" w:color="000000" w:sz="4"/>
                <w:left w:val="none" w:color="000000" w:sz="4"/>
                <w:bottom w:val="none" w:color="000000" w:sz="4"/>
                <w:right w:val="none" w:color="000000" w:sz="4"/>
                <w:insideH w:val="none"/>
                <w:insideV w:val="none"/>
              </w:tblBorders>
            </w:tblPr>
            <w:tblGrid>
              <w:gridCol w:w="290"/>
              <w:gridCol w:w="2263"/>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rFonts w:ascii="仿宋_GB2312" w:hAnsi="仿宋_GB2312" w:cs="仿宋_GB2312" w:eastAsia="仿宋_GB2312"/>
                      <w:sz w:val="21"/>
                      <w:b/>
                      <w:color w:val="000000"/>
                    </w:rPr>
                    <w:t>内容</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教职员工在工作场所内从事岗位工作期间遭受的意外伤害事故。</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上下班遭受交通事故。</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在中华人民共和国境内（不含港、澳、台地区）因外出期间由于工作原因遭受意外伤害事故。</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在学校组织的集体活动中遭受意外伤害事故。</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在从事岗位工作期间罹患职业病。</w:t>
                  </w:r>
                </w:p>
              </w:tc>
            </w:tr>
          </w:tbl>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）服务、产品（如有）执行的标准、规范：</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4）企业标准、规范</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第</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条未明确服务（产品）执行标准、规范的，按下列方法进行选择：</w:t>
            </w:r>
          </w:p>
          <w:p>
            <w:pPr>
              <w:pStyle w:val="null3"/>
              <w:ind w:firstLine="420"/>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顺序执行：国家标准→行业标准→地方标准→企业标准（有国家标准按国家标准执行，没有国家标准按行业标准，以此类推）；</w:t>
            </w:r>
          </w:p>
          <w:p>
            <w:pPr>
              <w:pStyle w:val="null3"/>
              <w:ind w:firstLine="420"/>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最高标准执行：国家标准，行业标准，地方标准，企业标准（那个标准高执行那个标准）</w:t>
            </w:r>
          </w:p>
          <w:p>
            <w:pPr>
              <w:pStyle w:val="null3"/>
              <w:ind w:firstLine="420"/>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必须执行：国家（行业）强制性标准。</w:t>
            </w:r>
          </w:p>
          <w:p>
            <w:pPr>
              <w:pStyle w:val="null3"/>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、验收</w:t>
            </w:r>
          </w:p>
          <w:p>
            <w:pPr>
              <w:pStyle w:val="null3"/>
            </w:pPr>
            <w:r>
              <w:rPr>
                <w:rFonts w:ascii="仿宋_GB2312" w:hAnsi="仿宋_GB2312" w:cs="仿宋_GB2312" w:eastAsia="仿宋_GB2312"/>
                <w:b/>
              </w:rPr>
              <w:t xml:space="preserve"> </w:t>
            </w:r>
            <w:r>
              <w:rPr>
                <w:rFonts w:ascii="仿宋_GB2312" w:hAnsi="仿宋_GB2312" w:cs="仿宋_GB2312" w:eastAsia="仿宋_GB2312"/>
                <w:sz w:val="21"/>
                <w:color w:val="000000"/>
              </w:rPr>
              <w:t>1、保单开出后验收</w:t>
            </w:r>
            <w:r>
              <w:rPr>
                <w:rFonts w:ascii="仿宋_GB2312" w:hAnsi="仿宋_GB2312" w:cs="仿宋_GB2312" w:eastAsia="仿宋_GB2312"/>
                <w:sz w:val="21"/>
                <w:color w:val="000000"/>
              </w:rPr>
              <w:t>以</w:t>
            </w:r>
            <w:r>
              <w:rPr>
                <w:rFonts w:ascii="仿宋_GB2312" w:hAnsi="仿宋_GB2312" w:cs="仿宋_GB2312" w:eastAsia="仿宋_GB2312"/>
                <w:sz w:val="21"/>
                <w:color w:val="000000"/>
              </w:rPr>
              <w:t>下内容：</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1）是否协助招标人做好投保学校的各项承保工作并协助被保险学校的宣传和培训工作。</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2）收到被保险学校投保材料后是否在5个工作日内出具了正式保险单和发票。</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3）如果有被保险学校有人员变动、名称或地址变更、合并、注销、分立、设立分校等事宜时，承保公司是否做好了保全服务工作，并在接到学校批改申请材料5个工作日内出具批单和发票。</w:t>
            </w:r>
          </w:p>
          <w:p>
            <w:pPr>
              <w:pStyle w:val="null3"/>
              <w:ind w:firstLine="42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4）全区被保险学校人数增加不超过5%的，</w:t>
            </w:r>
            <w:r>
              <w:rPr>
                <w:rFonts w:ascii="仿宋_GB2312" w:hAnsi="仿宋_GB2312" w:cs="仿宋_GB2312" w:eastAsia="仿宋_GB2312"/>
                <w:sz w:val="21"/>
                <w:b/>
                <w:color w:val="000000"/>
              </w:rPr>
              <w:t>不</w:t>
            </w:r>
            <w:r>
              <w:rPr>
                <w:rFonts w:ascii="仿宋_GB2312" w:hAnsi="仿宋_GB2312" w:cs="仿宋_GB2312" w:eastAsia="仿宋_GB2312"/>
                <w:sz w:val="21"/>
                <w:b/>
                <w:color w:val="000000"/>
              </w:rPr>
              <w:t>另外收取保费。</w:t>
            </w:r>
          </w:p>
          <w:p>
            <w:pPr>
              <w:pStyle w:val="null3"/>
            </w:pPr>
            <w:r>
              <w:rPr>
                <w:rFonts w:ascii="仿宋_GB2312" w:hAnsi="仿宋_GB2312" w:cs="仿宋_GB2312" w:eastAsia="仿宋_GB2312"/>
                <w:sz w:val="21"/>
                <w:color w:val="000000"/>
              </w:rPr>
              <w:t>2、有事故发生时是否按照理赔内容进行了理赔工作。</w:t>
            </w:r>
          </w:p>
          <w:p>
            <w:pPr>
              <w:pStyle w:val="null3"/>
            </w:pPr>
            <w:r>
              <w:rPr>
                <w:rFonts w:ascii="仿宋_GB2312" w:hAnsi="仿宋_GB2312" w:cs="仿宋_GB2312" w:eastAsia="仿宋_GB2312"/>
                <w:sz w:val="21"/>
                <w:color w:val="000000"/>
              </w:rPr>
              <w:t>3、验收依据：</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1）合同及合同附件。</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2）国家相应的标准、规范。</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3）磋商文件、响应文件、澄清表（函）。</w:t>
            </w:r>
          </w:p>
          <w:p>
            <w:pPr>
              <w:pStyle w:val="null3"/>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、通融赔付机制</w:t>
            </w:r>
          </w:p>
          <w:p>
            <w:pPr>
              <w:pStyle w:val="null3"/>
              <w:ind w:firstLine="420"/>
            </w:pPr>
            <w:r>
              <w:rPr>
                <w:rFonts w:ascii="仿宋_GB2312" w:hAnsi="仿宋_GB2312" w:cs="仿宋_GB2312" w:eastAsia="仿宋_GB2312"/>
                <w:sz w:val="21"/>
                <w:color w:val="000000"/>
              </w:rPr>
              <w:t>对于</w:t>
            </w:r>
            <w:r>
              <w:rPr>
                <w:rFonts w:ascii="仿宋_GB2312" w:hAnsi="仿宋_GB2312" w:cs="仿宋_GB2312" w:eastAsia="仿宋_GB2312"/>
                <w:sz w:val="21"/>
                <w:color w:val="000000"/>
              </w:rPr>
              <w:t>保险公司</w:t>
            </w:r>
            <w:r>
              <w:rPr>
                <w:rFonts w:ascii="仿宋_GB2312" w:hAnsi="仿宋_GB2312" w:cs="仿宋_GB2312" w:eastAsia="仿宋_GB2312"/>
                <w:sz w:val="21"/>
                <w:color w:val="000000"/>
              </w:rPr>
              <w:t>已经认定不属于保险责任的事故，如</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提出书面处理意见，</w:t>
            </w:r>
            <w:r>
              <w:rPr>
                <w:rFonts w:ascii="仿宋_GB2312" w:hAnsi="仿宋_GB2312" w:cs="仿宋_GB2312" w:eastAsia="仿宋_GB2312"/>
                <w:sz w:val="21"/>
                <w:color w:val="000000"/>
              </w:rPr>
              <w:t>保险公司应</w:t>
            </w:r>
            <w:r>
              <w:rPr>
                <w:rFonts w:ascii="仿宋_GB2312" w:hAnsi="仿宋_GB2312" w:cs="仿宋_GB2312" w:eastAsia="仿宋_GB2312"/>
                <w:sz w:val="21"/>
                <w:color w:val="000000"/>
              </w:rPr>
              <w:t>由校方责任保险重大事故应急协调小组，积极配合</w:t>
            </w:r>
            <w:r>
              <w:rPr>
                <w:rFonts w:ascii="仿宋_GB2312" w:hAnsi="仿宋_GB2312" w:cs="仿宋_GB2312" w:eastAsia="仿宋_GB2312"/>
                <w:sz w:val="21"/>
                <w:color w:val="000000"/>
              </w:rPr>
              <w:t>汉中市汉台区</w:t>
            </w:r>
            <w:r>
              <w:rPr>
                <w:rFonts w:ascii="仿宋_GB2312" w:hAnsi="仿宋_GB2312" w:cs="仿宋_GB2312" w:eastAsia="仿宋_GB2312"/>
                <w:sz w:val="21"/>
                <w:color w:val="000000"/>
              </w:rPr>
              <w:t>教育体育局</w:t>
            </w:r>
            <w:r>
              <w:rPr>
                <w:rFonts w:ascii="仿宋_GB2312" w:hAnsi="仿宋_GB2312" w:cs="仿宋_GB2312" w:eastAsia="仿宋_GB2312"/>
                <w:sz w:val="21"/>
                <w:color w:val="000000"/>
              </w:rPr>
              <w:t>工作，酌情在</w:t>
            </w:r>
            <w:r>
              <w:rPr>
                <w:rFonts w:ascii="仿宋_GB2312" w:hAnsi="仿宋_GB2312" w:cs="仿宋_GB2312" w:eastAsia="仿宋_GB2312"/>
                <w:sz w:val="21"/>
                <w:color w:val="000000"/>
              </w:rPr>
              <w:t>3个工作日内予以赔付，减轻学校压力，避免纠结。</w:t>
            </w:r>
          </w:p>
          <w:p>
            <w:pPr>
              <w:pStyle w:val="null3"/>
            </w:pPr>
            <w:r>
              <w:rPr>
                <w:rFonts w:ascii="仿宋_GB2312" w:hAnsi="仿宋_GB2312" w:cs="仿宋_GB2312" w:eastAsia="仿宋_GB2312"/>
                <w:b/>
              </w:rPr>
              <w:t xml:space="preserve"> </w:t>
            </w: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、服务要求</w:t>
            </w:r>
            <w:r>
              <w:rPr>
                <w:rFonts w:ascii="仿宋_GB2312" w:hAnsi="仿宋_GB2312" w:cs="仿宋_GB2312" w:eastAsia="仿宋_GB2312"/>
                <w:sz w:val="21"/>
                <w:b/>
                <w:color w:val="000000"/>
              </w:rPr>
              <w:t xml:space="preserve">(如对人员配置、专业设备、服务标准等)  </w:t>
            </w:r>
            <w:r>
              <w:rPr>
                <w:rFonts w:ascii="仿宋_GB2312" w:hAnsi="仿宋_GB2312" w:cs="仿宋_GB2312" w:eastAsia="仿宋_GB2312"/>
              </w:rPr>
              <w:t xml:space="preserve">   </w:t>
            </w:r>
          </w:p>
          <w:p>
            <w:pPr>
              <w:pStyle w:val="null3"/>
              <w:ind w:firstLine="420"/>
            </w:pPr>
            <w:r>
              <w:rPr>
                <w:rFonts w:ascii="仿宋_GB2312" w:hAnsi="仿宋_GB2312" w:cs="仿宋_GB2312" w:eastAsia="仿宋_GB2312"/>
                <w:sz w:val="21"/>
                <w:color w:val="000000"/>
              </w:rPr>
              <w:t>1.针对本项目配备相关业务人员，确保按期完成投保；</w:t>
            </w:r>
          </w:p>
          <w:p>
            <w:pPr>
              <w:pStyle w:val="null3"/>
              <w:ind w:firstLine="420"/>
            </w:pPr>
            <w:r>
              <w:rPr>
                <w:rFonts w:ascii="仿宋_GB2312" w:hAnsi="仿宋_GB2312" w:cs="仿宋_GB2312" w:eastAsia="仿宋_GB2312"/>
                <w:sz w:val="21"/>
                <w:color w:val="000000"/>
              </w:rPr>
              <w:t>2.接到投保人的投保信息通知，5天内出具保险单证，并送达到指定地方；</w:t>
            </w:r>
          </w:p>
          <w:p>
            <w:pPr>
              <w:pStyle w:val="null3"/>
              <w:ind w:firstLine="420"/>
            </w:pPr>
            <w:r>
              <w:rPr>
                <w:rFonts w:ascii="仿宋_GB2312" w:hAnsi="仿宋_GB2312" w:cs="仿宋_GB2312" w:eastAsia="仿宋_GB2312"/>
                <w:sz w:val="21"/>
                <w:color w:val="000000"/>
              </w:rPr>
              <w:t>3.每周对投保情况进行汇总，提交采购人；</w:t>
            </w:r>
          </w:p>
          <w:p>
            <w:pPr>
              <w:pStyle w:val="null3"/>
              <w:ind w:firstLine="420"/>
            </w:pPr>
            <w:r>
              <w:rPr>
                <w:rFonts w:ascii="仿宋_GB2312" w:hAnsi="仿宋_GB2312" w:cs="仿宋_GB2312" w:eastAsia="仿宋_GB2312"/>
                <w:sz w:val="21"/>
                <w:color w:val="000000"/>
              </w:rPr>
              <w:t>4.被报险学校有人员变动、名称或地址变更、合并、注销、分立、设立分校等事宜时，及时做好上述事项的保全服务工作；</w:t>
            </w:r>
          </w:p>
          <w:p>
            <w:pPr>
              <w:pStyle w:val="null3"/>
            </w:pPr>
            <w:r>
              <w:rPr>
                <w:rFonts w:ascii="仿宋_GB2312" w:hAnsi="仿宋_GB2312" w:cs="仿宋_GB2312" w:eastAsia="仿宋_GB2312"/>
                <w:sz w:val="21"/>
                <w:color w:val="000000"/>
              </w:rPr>
              <w:t>5.具有专人负责跟采购人进行对接，确保及时处理突发情况。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壹年，自2026年9月1日起生效，至2027年8月31日终止。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1、保单开出后验收以下内容： （1）是否协助招标人做好投保学校的各项承保工作并协助被保险学校的宣传和培训工作。 （2）收到被保险学校投保材料后是否在5个工作日内出具了正式保险单和发票。 （3）如果有被保险学校有人员变动、名称或地址变更、合并、注销、分立、设立分校等事宜时，承保公司是否做好了保全服务工作，并在接到学校批改申请材料5个工作日内出具批单和发票。 （4）全区被保险学校人数增加不超过5%的，不另外收取保费。 2、有事故发生时是否按照理赔内容进行了理赔工作。 3、验收依据： （1）合同及合同附件。 （2）国家相应的标准、规范。 （3）磋商文件、响应文件、澄清表（函）。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进度款，本项目最终结算价款以采购价格×（1-中标下浮率），根据人数据实结算，采用先承保后付费，所有投保服务完成，且经采购人核验合格后 ，达到付款条件起50个工作日内，支付合同总金额的100.0%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法定代表人直接参加磋商的，须出具法人身份证；法定代表人授权代表参加磋商的，须出具法定代表人授权书及授权代表身份证；磋商文件中凡是法定代表人之处，非法人单位的负责人均参照执行。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供应商须具有保险监督管理部门颁发的《经营保险业务许可证》或《保险许可证》。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商务要求应答表.docx 标的清单 报价表 服务内容及服务要求应答表.docx 响应函 项目业绩.docx 监狱企业的证明文件 项目团队人员配备一览表.docx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只能有一个有效报价，不得提交选择性报价，且报价符合本次报价要求。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项目业绩.docx 项目团队人员配备一览表.docx 响应文件封面 供应商应提交的相关资格证明材料.docx 残疾人福利性单位声明函 服务方案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 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制定的项目实施方案进行评审，项目实施方案包含①承保服务方案；②理赔方案；③对被保险人提供理赔材料有欠缺、有错误的协助处理方案；④保险公司根据《学生伤害事故处理办法》、《最高人民法院关于审理人身损害赔偿案件适用法律若干问题的解释》、《侵权责任法》等相关规定提供赔偿范围与项目方案；⑤重大案件处理方案；⑥法律援助与纠纷处置服务；二、评审标准：（1）完整性：对上述内容均有描述，得3分；缺项扣0.5分，扣完为止。此项不提供不得分。（2）针对性：上述内容针对性明确每项得3分；针对性较明确每项得1.5分；缺乏针对性得0分。此项不提供不得分。（3）可实施性：上述内容可实施性合理每项得3分；可实施性较合理每项得1.5分；缺乏可实施性得0分。此项不提供不得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根据供应商针对本项目的组织管理机构情况进行评审，包括以下内容：①针对本项目响应人提出针对本项目建立专门项目小组，人员包括但不限于核赔、核保、法律、医疗、经济，提供小组人员名单及相关从业证件；②出案后安排专人定期回访，提供人员名单及相关从业证明文件；③人员管理制度；④考核管理制度。 二、评审标准：每小项3分，共4小项，满分12分；缺项扣3分，扣完为止。未提供不得分。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项目团队人员配备一览表.docx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合理可行的服务承诺，包括但不限于以下内容：①开通保险理赔服务绿色通道，能够先行垫付赔款；②个别特殊（重大）理赔服务的响应时间；③未能按约履行的赔偿制度承诺；④承诺参保所有信息数据不得外泄，提供保密措承诺。二、评审标准：每小项3分，共4小项，满分12分；缺项扣3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履约能力①</w:t>
            </w:r>
          </w:p>
        </w:tc>
        <w:tc>
          <w:tcPr>
            <w:tcW w:type="dxa" w:w="2492"/>
          </w:tcPr>
          <w:p>
            <w:pPr>
              <w:pStyle w:val="null3"/>
            </w:pPr>
            <w:r>
              <w:rPr>
                <w:rFonts w:ascii="仿宋_GB2312" w:hAnsi="仿宋_GB2312" w:cs="仿宋_GB2312" w:eastAsia="仿宋_GB2312"/>
              </w:rPr>
              <w:t>一、评审内容：核心偿付能力：根据2026年一季度或二季度核心偿付能力，二、评审标准：大于等于200%得3分，150%-200%得1.5分，150%以下不得分。（提供体现核心偿付能力指标数据的证明材料，并加盖企业公章）；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履约能力②</w:t>
            </w:r>
          </w:p>
        </w:tc>
        <w:tc>
          <w:tcPr>
            <w:tcW w:type="dxa" w:w="2492"/>
          </w:tcPr>
          <w:p>
            <w:pPr>
              <w:pStyle w:val="null3"/>
            </w:pPr>
            <w:r>
              <w:rPr>
                <w:rFonts w:ascii="仿宋_GB2312" w:hAnsi="仿宋_GB2312" w:cs="仿宋_GB2312" w:eastAsia="仿宋_GB2312"/>
              </w:rPr>
              <w:t>一、评审内容：理赔能力：二、评审标准：提供2024年至今类似项目赔付材料（提供承包保单、理赔通知书、支付证明，），提供1份赔付材料得1分，满分3分。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针对本项目有相应的应急方案，包括①突发事件的处理机制；②事故响应与医疗处置；③材料准备与责任认定；④理赔程序与款项落实。二、评审标准：每小项2分，共4小项，满分8分；缺项扣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一、评审内容：针对本项目有可行的增值服务，包括①协助汉台区教育体育局对被保险学校进行安全教育和风险管理以及防灾防损培训；②协助汉中市汉台区教育体育局对被保险学校举办体育比赛、运动会、汇报演出等大型活动时的安全防范工作，提供必要的技术支持，并为活动安排保险方案。；③定期向汉中市汉台区教育体育局报告工作情况和提供风险管理方案；④特色服务；二、评审标准：每小项2分，共4小项，满分8分；缺项扣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2024年至今类似项目业绩。二、评审标准：每提供1份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详见附件：项目团队人员配备一览表.docx</w:t>
      </w:r>
    </w:p>
    <w:p>
      <w:pPr>
        <w:pStyle w:val="null3"/>
        <w:ind w:firstLine="960"/>
      </w:pPr>
      <w:r>
        <w:rPr>
          <w:rFonts w:ascii="仿宋_GB2312" w:hAnsi="仿宋_GB2312" w:cs="仿宋_GB2312" w:eastAsia="仿宋_GB2312"/>
        </w:rPr>
        <w:t>详见附件：项目业绩.docx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