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47D8A">
      <w:pPr>
        <w:pStyle w:val="8"/>
        <w:jc w:val="center"/>
        <w:rPr>
          <w:rFonts w:hint="eastAsia" w:ascii="黑体" w:hAnsi="黑体" w:eastAsia="黑体" w:cs="黑体"/>
          <w:b/>
          <w:bCs/>
          <w:color w:val="auto"/>
          <w:kern w:val="2"/>
          <w:sz w:val="32"/>
          <w:szCs w:val="32"/>
          <w:highlight w:val="none"/>
          <w:lang w:val="en-US" w:eastAsia="zh-CN" w:bidi="ar-SA"/>
        </w:rPr>
      </w:pPr>
      <w:bookmarkStart w:id="0" w:name="_Toc4496"/>
      <w:r>
        <w:rPr>
          <w:rFonts w:hint="eastAsia" w:ascii="黑体" w:hAnsi="黑体" w:eastAsia="黑体" w:cs="黑体"/>
          <w:b/>
          <w:bCs/>
          <w:color w:val="auto"/>
          <w:kern w:val="2"/>
          <w:sz w:val="32"/>
          <w:szCs w:val="32"/>
          <w:highlight w:val="none"/>
          <w:lang w:val="en-US" w:eastAsia="zh-CN" w:bidi="ar-SA"/>
        </w:rPr>
        <w:t>汉中市汉台区教育体育局2026年秋季学期至2027年春季学期校方责任险项目</w:t>
      </w:r>
    </w:p>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合同主要条款及格式</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（注：本合同作为合同的</w:t>
      </w:r>
      <w:r>
        <w:rPr>
          <w:rFonts w:hint="eastAsia" w:ascii="仿宋" w:hAnsi="仿宋" w:eastAsia="仿宋" w:cs="仿宋"/>
          <w:bCs/>
          <w:color w:val="auto"/>
          <w:sz w:val="22"/>
          <w:szCs w:val="22"/>
          <w:lang w:val="en-US" w:eastAsia="zh-CN"/>
        </w:rPr>
        <w:t>示范</w:t>
      </w:r>
      <w:r>
        <w:rPr>
          <w:rFonts w:hint="eastAsia" w:ascii="仿宋" w:hAnsi="仿宋" w:eastAsia="仿宋" w:cs="仿宋"/>
          <w:bCs/>
          <w:color w:val="auto"/>
          <w:sz w:val="22"/>
          <w:szCs w:val="22"/>
        </w:rPr>
        <w:t>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供应商（乙方）：</w:t>
      </w:r>
    </w:p>
    <w:p w14:paraId="0F22B4F1">
      <w:pPr>
        <w:keepNext w:val="0"/>
        <w:keepLines w:val="0"/>
        <w:widowControl/>
        <w:suppressLineNumbers w:val="0"/>
        <w:spacing w:line="360" w:lineRule="auto"/>
        <w:ind w:firstLine="440" w:firstLineChars="200"/>
        <w:jc w:val="left"/>
        <w:rPr>
          <w:rFonts w:ascii="仿宋" w:hAnsi="仿宋" w:eastAsia="仿宋" w:cs="仿宋"/>
          <w:bCs/>
          <w:color w:val="auto"/>
          <w:sz w:val="22"/>
          <w:szCs w:val="22"/>
        </w:rPr>
      </w:pPr>
      <w:r>
        <w:rPr>
          <w:rFonts w:hint="eastAsia" w:ascii="仿宋" w:hAnsi="仿宋" w:eastAsia="仿宋" w:cs="仿宋"/>
          <w:bCs/>
          <w:color w:val="auto"/>
          <w:sz w:val="22"/>
          <w:szCs w:val="22"/>
        </w:rPr>
        <w:t>根据《中华人民共和国政府采购法》及实施条例、《中华人民共和国民法典》和</w:t>
      </w:r>
      <w:r>
        <w:rPr>
          <w:rFonts w:hint="eastAsia" w:ascii="仿宋" w:hAnsi="仿宋" w:eastAsia="仿宋" w:cs="仿宋"/>
          <w:bCs/>
          <w:color w:val="auto"/>
          <w:kern w:val="2"/>
          <w:sz w:val="22"/>
          <w:szCs w:val="22"/>
          <w:u w:val="single"/>
          <w:lang w:val="en-US" w:eastAsia="zh-CN" w:bidi="ar-SA"/>
        </w:rPr>
        <w:t>汉中市汉台区教育体育局2026年秋季学期至2027年春季学期校方责任险项目</w:t>
      </w:r>
      <w:r>
        <w:rPr>
          <w:rFonts w:hint="eastAsia" w:ascii="仿宋" w:hAnsi="仿宋" w:eastAsia="仿宋" w:cs="仿宋"/>
          <w:bCs/>
          <w:color w:val="auto"/>
          <w:sz w:val="22"/>
          <w:szCs w:val="22"/>
        </w:rPr>
        <w:t>（采购项目编号：</w:t>
      </w:r>
      <w:r>
        <w:rPr>
          <w:rFonts w:hint="eastAsia" w:ascii="仿宋" w:hAnsi="仿宋" w:eastAsia="仿宋" w:cs="仿宋"/>
          <w:bCs/>
          <w:color w:val="auto"/>
          <w:sz w:val="22"/>
          <w:szCs w:val="22"/>
          <w:u w:val="single"/>
          <w:lang w:val="en-US" w:eastAsia="zh-CN"/>
        </w:rPr>
        <w:t xml:space="preserve"> </w:t>
      </w:r>
      <w:r>
        <w:rPr>
          <w:rFonts w:hint="eastAsia" w:ascii="仿宋" w:hAnsi="仿宋" w:eastAsia="仿宋" w:cs="仿宋"/>
          <w:bCs/>
          <w:color w:val="auto"/>
          <w:kern w:val="2"/>
          <w:sz w:val="22"/>
          <w:szCs w:val="22"/>
          <w:u w:val="single"/>
          <w:lang w:val="en-US" w:eastAsia="zh-CN" w:bidi="ar-SA"/>
        </w:rPr>
        <w:t xml:space="preserve">TZZB-HZ-2026168C </w:t>
      </w:r>
      <w:r>
        <w:rPr>
          <w:rFonts w:hint="eastAsia" w:ascii="仿宋" w:hAnsi="仿宋" w:eastAsia="仿宋" w:cs="仿宋"/>
          <w:bCs/>
          <w:color w:val="auto"/>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1" w:name="_Toc225654644"/>
      <w:bookmarkStart w:id="2" w:name="_Toc251768862"/>
      <w:bookmarkStart w:id="3" w:name="_Toc283019214"/>
      <w:bookmarkStart w:id="4" w:name="_Toc239233914"/>
      <w:bookmarkStart w:id="5" w:name="_Toc211911348"/>
      <w:bookmarkStart w:id="6" w:name="_Toc237145406"/>
      <w:bookmarkStart w:id="7" w:name="_Toc211854449"/>
      <w:bookmarkStart w:id="8" w:name="_Toc225670751"/>
      <w:bookmarkStart w:id="9" w:name="_Toc185395249"/>
      <w:bookmarkStart w:id="10" w:name="_Toc239568418"/>
      <w:bookmarkStart w:id="11" w:name="_Toc286993786"/>
      <w:bookmarkStart w:id="12" w:name="_Toc238984975"/>
      <w:bookmarkStart w:id="13" w:name="_Toc232492928"/>
      <w:bookmarkStart w:id="14" w:name="_Toc247334841"/>
      <w:bookmarkStart w:id="15" w:name="_Toc225244852"/>
      <w:bookmarkStart w:id="16" w:name="_Toc282696226"/>
      <w:bookmarkStart w:id="17" w:name="_Toc241833903"/>
      <w:bookmarkStart w:id="18" w:name="_Toc212019594"/>
      <w:r>
        <w:rPr>
          <w:rFonts w:hint="eastAsia" w:ascii="仿宋" w:hAnsi="仿宋" w:eastAsia="仿宋" w:cs="仿宋"/>
          <w:bCs/>
          <w:color w:val="auto"/>
          <w:sz w:val="22"/>
          <w:szCs w:val="22"/>
        </w:rPr>
        <w:t>第三条 服务内容与质量标准</w:t>
      </w:r>
    </w:p>
    <w:p w14:paraId="1D8D570C">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本合同所提供的服务项目内容：</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（与响应文件中服务</w:t>
      </w:r>
      <w:r>
        <w:rPr>
          <w:rFonts w:hint="eastAsia" w:ascii="仿宋" w:hAnsi="仿宋" w:eastAsia="仿宋" w:cs="仿宋"/>
          <w:bCs/>
          <w:color w:val="auto"/>
          <w:sz w:val="22"/>
          <w:szCs w:val="22"/>
          <w:lang w:val="en-US" w:eastAsia="zh-CN"/>
        </w:rPr>
        <w:t>要求</w:t>
      </w:r>
      <w:r>
        <w:rPr>
          <w:rFonts w:hint="eastAsia" w:ascii="仿宋" w:hAnsi="仿宋" w:eastAsia="仿宋" w:cs="仿宋"/>
          <w:bCs/>
          <w:color w:val="auto"/>
          <w:sz w:val="22"/>
          <w:szCs w:val="22"/>
        </w:rPr>
        <w:t>一致）。</w:t>
      </w:r>
    </w:p>
    <w:p w14:paraId="33AEF83B">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1、</w:t>
      </w:r>
      <w:r>
        <w:rPr>
          <w:rFonts w:hint="eastAsia" w:ascii="仿宋" w:hAnsi="仿宋" w:eastAsia="仿宋" w:cs="仿宋"/>
          <w:bCs/>
          <w:color w:val="auto"/>
          <w:sz w:val="22"/>
          <w:szCs w:val="22"/>
          <w:lang w:val="en-US" w:eastAsia="zh-CN"/>
        </w:rPr>
        <w:t>服务期限</w:t>
      </w:r>
      <w:r>
        <w:rPr>
          <w:rFonts w:hint="eastAsia" w:ascii="仿宋" w:hAnsi="仿宋" w:eastAsia="仿宋" w:cs="仿宋"/>
          <w:bCs/>
          <w:color w:val="auto"/>
          <w:sz w:val="22"/>
          <w:szCs w:val="22"/>
        </w:rPr>
        <w:t>：</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第四条 服务费用</w:t>
      </w:r>
    </w:p>
    <w:p w14:paraId="4A5B1D0C">
      <w:pPr>
        <w:shd w:val="clear"/>
        <w:autoSpaceDE w:val="0"/>
        <w:autoSpaceDN w:val="0"/>
        <w:adjustRightInd w:val="0"/>
        <w:snapToGrid w:val="0"/>
        <w:spacing w:line="360" w:lineRule="auto"/>
        <w:ind w:firstLine="440" w:firstLineChars="200"/>
        <w:jc w:val="left"/>
        <w:outlineLvl w:val="0"/>
        <w:rPr>
          <w:rFonts w:hint="default" w:ascii="仿宋" w:hAnsi="仿宋" w:eastAsia="仿宋" w:cs="仿宋"/>
          <w:bCs/>
          <w:color w:val="auto"/>
          <w:sz w:val="22"/>
          <w:szCs w:val="22"/>
          <w:lang w:val="en-US" w:eastAsia="zh-CN"/>
        </w:rPr>
      </w:pPr>
      <w:r>
        <w:rPr>
          <w:rFonts w:hint="eastAsia" w:ascii="仿宋" w:hAnsi="仿宋" w:eastAsia="仿宋" w:cs="仿宋"/>
          <w:bCs/>
          <w:color w:val="auto"/>
          <w:sz w:val="22"/>
          <w:szCs w:val="22"/>
        </w:rPr>
        <w:t>1、服务费用为人民币大写：</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元， RMB¥</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w:t>
      </w:r>
      <w:r>
        <w:rPr>
          <w:rFonts w:hint="eastAsia" w:ascii="仿宋" w:hAnsi="仿宋" w:eastAsia="仿宋" w:cs="仿宋"/>
          <w:bCs/>
          <w:color w:val="auto"/>
          <w:sz w:val="22"/>
          <w:szCs w:val="22"/>
          <w:lang w:val="en-US" w:eastAsia="zh-CN"/>
        </w:rPr>
        <w:t>学生</w:t>
      </w:r>
      <w:r>
        <w:rPr>
          <w:rFonts w:hint="eastAsia" w:ascii="仿宋" w:hAnsi="仿宋" w:eastAsia="仿宋" w:cs="仿宋"/>
          <w:b w:val="0"/>
          <w:bCs w:val="0"/>
          <w:color w:val="auto"/>
          <w:sz w:val="22"/>
          <w:szCs w:val="22"/>
          <w:lang w:val="en-US" w:eastAsia="zh-CN"/>
        </w:rPr>
        <w:t>实际投保人数✖报价下浮后保费金额</w:t>
      </w:r>
      <w:r>
        <w:rPr>
          <w:rFonts w:hint="eastAsia" w:ascii="仿宋" w:hAnsi="仿宋" w:eastAsia="仿宋" w:cs="仿宋"/>
          <w:bCs/>
          <w:color w:val="auto"/>
          <w:sz w:val="22"/>
          <w:szCs w:val="22"/>
        </w:rPr>
        <w:t>；</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w:t>
      </w:r>
      <w:r>
        <w:rPr>
          <w:rFonts w:hint="eastAsia" w:ascii="仿宋" w:hAnsi="仿宋" w:eastAsia="仿宋" w:cs="仿宋"/>
          <w:bCs/>
          <w:color w:val="auto"/>
          <w:sz w:val="22"/>
          <w:szCs w:val="22"/>
          <w:lang w:val="en-US" w:eastAsia="zh-CN"/>
        </w:rPr>
        <w:t>教职员工</w:t>
      </w:r>
      <w:r>
        <w:rPr>
          <w:rFonts w:hint="eastAsia" w:ascii="仿宋" w:hAnsi="仿宋" w:eastAsia="仿宋" w:cs="仿宋"/>
          <w:b w:val="0"/>
          <w:bCs w:val="0"/>
          <w:color w:val="auto"/>
          <w:sz w:val="22"/>
          <w:szCs w:val="22"/>
          <w:lang w:val="en-US" w:eastAsia="zh-CN"/>
        </w:rPr>
        <w:t>实际投保人数✖报价下浮后保费金额</w:t>
      </w:r>
      <w:r>
        <w:rPr>
          <w:rFonts w:hint="eastAsia" w:ascii="仿宋" w:hAnsi="仿宋" w:eastAsia="仿宋" w:cs="仿宋"/>
          <w:bCs/>
          <w:color w:val="auto"/>
          <w:sz w:val="22"/>
          <w:szCs w:val="22"/>
        </w:rPr>
        <w:t>；</w:t>
      </w:r>
      <w:bookmarkStart w:id="53" w:name="_GoBack"/>
      <w:bookmarkEnd w:id="53"/>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3、本合同执行期间</w:t>
      </w:r>
      <w:r>
        <w:rPr>
          <w:rFonts w:hint="eastAsia" w:ascii="仿宋" w:hAnsi="仿宋" w:eastAsia="仿宋" w:cs="仿宋"/>
          <w:b w:val="0"/>
          <w:bCs w:val="0"/>
          <w:color w:val="auto"/>
          <w:sz w:val="22"/>
          <w:szCs w:val="22"/>
          <w:lang w:val="en-US" w:eastAsia="zh-CN"/>
        </w:rPr>
        <w:t>保费</w:t>
      </w:r>
      <w:r>
        <w:rPr>
          <w:rFonts w:hint="eastAsia" w:ascii="仿宋" w:hAnsi="仿宋" w:eastAsia="仿宋" w:cs="仿宋"/>
          <w:bCs/>
          <w:color w:val="auto"/>
          <w:sz w:val="22"/>
          <w:szCs w:val="22"/>
          <w:lang w:val="en-US" w:eastAsia="zh-CN"/>
        </w:rPr>
        <w:t>单价</w:t>
      </w:r>
      <w:r>
        <w:rPr>
          <w:rFonts w:hint="eastAsia" w:ascii="仿宋" w:hAnsi="仿宋" w:eastAsia="仿宋" w:cs="仿宋"/>
          <w:bCs/>
          <w:color w:val="auto"/>
          <w:sz w:val="22"/>
          <w:szCs w:val="22"/>
        </w:rPr>
        <w:t>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第五条  服务费支付方式</w:t>
      </w:r>
    </w:p>
    <w:p w14:paraId="0100B11E">
      <w:pPr>
        <w:keepNext w:val="0"/>
        <w:keepLines w:val="0"/>
        <w:pageBreakBefore w:val="0"/>
        <w:shd w:val="clear"/>
        <w:kinsoku/>
        <w:wordWrap/>
        <w:overflowPunct/>
        <w:topLinePunct w:val="0"/>
        <w:autoSpaceDE/>
        <w:autoSpaceDN/>
        <w:bidi w:val="0"/>
        <w:adjustRightInd w:val="0"/>
        <w:snapToGrid w:val="0"/>
        <w:spacing w:line="360" w:lineRule="auto"/>
        <w:ind w:left="0" w:firstLine="440" w:firstLineChars="200"/>
        <w:textAlignment w:val="auto"/>
        <w:rPr>
          <w:rFonts w:hint="eastAsia" w:ascii="仿宋" w:hAnsi="仿宋" w:eastAsia="仿宋" w:cs="仿宋"/>
          <w:i w:val="0"/>
          <w:iCs w:val="0"/>
          <w:caps w:val="0"/>
          <w:color w:val="auto"/>
          <w:spacing w:val="0"/>
          <w:sz w:val="22"/>
          <w:szCs w:val="22"/>
          <w:shd w:val="clear" w:fill="FFFFFF"/>
          <w:lang w:val="en-US" w:eastAsia="zh-CN"/>
        </w:rPr>
      </w:pPr>
      <w:r>
        <w:rPr>
          <w:rFonts w:hint="eastAsia" w:ascii="仿宋" w:hAnsi="仿宋" w:eastAsia="仿宋" w:cs="仿宋"/>
          <w:color w:val="auto"/>
          <w:kern w:val="2"/>
          <w:sz w:val="22"/>
          <w:szCs w:val="22"/>
          <w:highlight w:val="none"/>
          <w:lang w:val="en-US" w:eastAsia="zh-CN"/>
        </w:rPr>
        <w:t>达到付款条件</w:t>
      </w:r>
      <w:r>
        <w:rPr>
          <w:rFonts w:hint="eastAsia" w:ascii="仿宋" w:hAnsi="仿宋" w:eastAsia="仿宋" w:cs="仿宋"/>
          <w:color w:val="auto"/>
          <w:kern w:val="2"/>
          <w:sz w:val="22"/>
          <w:szCs w:val="22"/>
          <w:highlight w:val="none"/>
          <w:lang w:eastAsia="zh-CN"/>
        </w:rPr>
        <w:t>后，采购人</w:t>
      </w:r>
      <w:r>
        <w:rPr>
          <w:rFonts w:hint="eastAsia" w:ascii="仿宋" w:hAnsi="仿宋" w:eastAsia="仿宋" w:cs="仿宋"/>
          <w:color w:val="000000" w:themeColor="text1"/>
          <w:kern w:val="2"/>
          <w:sz w:val="22"/>
          <w:szCs w:val="22"/>
          <w:highlight w:val="none"/>
          <w:lang w:val="en-US" w:eastAsia="zh-CN"/>
          <w14:textFill>
            <w14:solidFill>
              <w14:schemeClr w14:val="tx1"/>
            </w14:solidFill>
          </w14:textFill>
        </w:rPr>
        <w:t>50</w:t>
      </w:r>
      <w:r>
        <w:rPr>
          <w:rFonts w:hint="eastAsia" w:ascii="仿宋" w:hAnsi="仿宋" w:eastAsia="仿宋" w:cs="仿宋"/>
          <w:color w:val="auto"/>
          <w:kern w:val="2"/>
          <w:sz w:val="22"/>
          <w:szCs w:val="22"/>
          <w:highlight w:val="none"/>
          <w:lang w:eastAsia="zh-CN"/>
        </w:rPr>
        <w:t>日内结清合同价款。</w:t>
      </w:r>
      <w:r>
        <w:rPr>
          <w:rFonts w:hint="eastAsia" w:ascii="仿宋" w:hAnsi="仿宋" w:eastAsia="仿宋" w:cs="仿宋"/>
          <w:color w:val="auto"/>
          <w:sz w:val="22"/>
          <w:szCs w:val="22"/>
          <w:highlight w:val="none"/>
          <w:lang w:eastAsia="zh-CN"/>
        </w:rPr>
        <w:t>（</w:t>
      </w:r>
      <w:r>
        <w:rPr>
          <w:rFonts w:hint="eastAsia" w:ascii="仿宋" w:hAnsi="仿宋" w:eastAsia="仿宋" w:cs="仿宋"/>
          <w:b w:val="0"/>
          <w:bCs w:val="0"/>
          <w:color w:val="auto"/>
          <w:sz w:val="22"/>
          <w:szCs w:val="22"/>
          <w:lang w:val="en-US" w:eastAsia="zh-CN"/>
        </w:rPr>
        <w:t>最终结算价款以以投保时实际统计人数✖报价下浮后保费</w:t>
      </w:r>
      <w:r>
        <w:rPr>
          <w:rFonts w:hint="eastAsia" w:ascii="仿宋" w:hAnsi="仿宋" w:eastAsia="仿宋" w:cs="仿宋"/>
          <w:color w:val="auto"/>
          <w:sz w:val="22"/>
          <w:szCs w:val="22"/>
          <w:highlight w:val="none"/>
          <w:lang w:eastAsia="zh-CN"/>
        </w:rPr>
        <w:t>）</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19" w:name="_Toc251768867"/>
      <w:bookmarkStart w:id="20" w:name="_Toc212019599"/>
      <w:bookmarkStart w:id="21" w:name="_Toc225670756"/>
      <w:bookmarkStart w:id="22" w:name="_Toc239233919"/>
      <w:bookmarkStart w:id="23" w:name="_Toc211854454"/>
      <w:bookmarkStart w:id="24" w:name="_Toc239568423"/>
      <w:bookmarkStart w:id="25" w:name="_Toc232492933"/>
      <w:bookmarkStart w:id="26" w:name="_Toc211911353"/>
      <w:bookmarkStart w:id="27" w:name="_Toc185395254"/>
      <w:bookmarkStart w:id="28" w:name="_Toc237145411"/>
      <w:bookmarkStart w:id="29" w:name="_Toc286993792"/>
      <w:bookmarkStart w:id="30" w:name="_Toc225654649"/>
      <w:bookmarkStart w:id="31" w:name="_Toc225244857"/>
      <w:bookmarkStart w:id="32" w:name="_Toc241833908"/>
      <w:bookmarkStart w:id="33" w:name="_Toc238984980"/>
      <w:bookmarkStart w:id="34" w:name="_Toc247334846"/>
      <w:r>
        <w:rPr>
          <w:rFonts w:hint="eastAsia" w:ascii="仿宋" w:hAnsi="仿宋" w:eastAsia="仿宋" w:cs="仿宋"/>
          <w:bCs/>
          <w:color w:val="auto"/>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（2）向_</w:t>
      </w:r>
      <w:r>
        <w:rPr>
          <w:rFonts w:hint="eastAsia" w:ascii="仿宋" w:hAnsi="仿宋" w:eastAsia="仿宋" w:cs="仿宋"/>
          <w:bCs/>
          <w:color w:val="auto"/>
          <w:sz w:val="22"/>
          <w:szCs w:val="22"/>
          <w:u w:val="single"/>
          <w:lang w:val="en-US" w:eastAsia="zh-CN"/>
        </w:rPr>
        <w:t>汉台区</w:t>
      </w:r>
      <w:r>
        <w:rPr>
          <w:rFonts w:hint="eastAsia" w:ascii="仿宋" w:hAnsi="仿宋" w:eastAsia="仿宋" w:cs="仿宋"/>
          <w:bCs/>
          <w:color w:val="auto"/>
          <w:sz w:val="22"/>
          <w:szCs w:val="22"/>
        </w:rPr>
        <w:t>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35" w:name="_Toc225244858"/>
      <w:bookmarkStart w:id="36" w:name="_Toc212019600"/>
      <w:bookmarkStart w:id="37" w:name="_Toc239233920"/>
      <w:bookmarkStart w:id="38" w:name="_Toc282696231"/>
      <w:bookmarkStart w:id="39" w:name="_Toc286993793"/>
      <w:bookmarkStart w:id="40" w:name="_Toc237145412"/>
      <w:bookmarkStart w:id="41" w:name="_Toc185395255"/>
      <w:bookmarkStart w:id="42" w:name="_Toc241833909"/>
      <w:bookmarkStart w:id="43" w:name="_Toc232492934"/>
      <w:bookmarkStart w:id="44" w:name="_Toc225670757"/>
      <w:bookmarkStart w:id="45" w:name="_Toc225654650"/>
      <w:bookmarkStart w:id="46" w:name="_Toc238984981"/>
      <w:bookmarkStart w:id="47" w:name="_Toc211854455"/>
      <w:bookmarkStart w:id="48" w:name="_Toc211911354"/>
      <w:bookmarkStart w:id="49" w:name="_Toc283019219"/>
      <w:bookmarkStart w:id="50" w:name="_Toc239568424"/>
      <w:bookmarkStart w:id="51" w:name="_Toc251768868"/>
      <w:bookmarkStart w:id="52" w:name="_Toc247334847"/>
      <w:r>
        <w:rPr>
          <w:rFonts w:hint="eastAsia" w:ascii="仿宋" w:hAnsi="仿宋" w:eastAsia="仿宋" w:cs="仿宋"/>
          <w:bCs/>
          <w:color w:val="auto"/>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color w:val="auto"/>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3、本合同一式XX份，自双方签章之日起起效。甲方XX份，乙方XX份，具有同等法律效力。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4、成交通知书</w:t>
      </w:r>
    </w:p>
    <w:p w14:paraId="719ECB0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5、其他</w:t>
      </w:r>
    </w:p>
    <w:p w14:paraId="6CE1BA14">
      <w:pPr>
        <w:shd w:val="clear"/>
        <w:rPr>
          <w:rFonts w:ascii="仿宋" w:hAnsi="仿宋" w:eastAsia="仿宋" w:cs="仿宋"/>
          <w:bCs/>
          <w:color w:val="auto"/>
          <w:sz w:val="22"/>
          <w:szCs w:val="22"/>
        </w:rPr>
      </w:pPr>
    </w:p>
    <w:p w14:paraId="49579591">
      <w:pPr>
        <w:shd w:val="clear"/>
        <w:rPr>
          <w:rFonts w:ascii="仿宋" w:hAnsi="仿宋" w:eastAsia="仿宋" w:cs="仿宋"/>
          <w:bCs/>
          <w:color w:val="auto"/>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甲方：   （盖章）   </w:t>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开户银行：                            开户银行：</w:t>
      </w:r>
    </w:p>
    <w:p w14:paraId="2E7FB771">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传    真：                            传    真：</w:t>
      </w:r>
    </w:p>
    <w:p w14:paraId="3C220CED">
      <w:pPr>
        <w:shd w:val="clear"/>
        <w:autoSpaceDE w:val="0"/>
        <w:autoSpaceDN w:val="0"/>
        <w:adjustRightInd w:val="0"/>
        <w:snapToGrid w:val="0"/>
        <w:spacing w:line="360" w:lineRule="auto"/>
        <w:jc w:val="left"/>
        <w:outlineLvl w:val="0"/>
      </w:pPr>
      <w:r>
        <w:rPr>
          <w:rFonts w:hint="eastAsia" w:ascii="仿宋" w:hAnsi="仿宋" w:eastAsia="仿宋" w:cs="仿宋"/>
          <w:bCs/>
          <w:color w:val="auto"/>
          <w:sz w:val="22"/>
          <w:szCs w:val="22"/>
        </w:rPr>
        <w:t xml:space="preserve">签约日期：  年  月  日 </w:t>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821C9"/>
    <w:rsid w:val="11FA43A7"/>
    <w:rsid w:val="17E56F60"/>
    <w:rsid w:val="1F190E61"/>
    <w:rsid w:val="204607B7"/>
    <w:rsid w:val="23294AEC"/>
    <w:rsid w:val="39AE31FE"/>
    <w:rsid w:val="3AFD61EB"/>
    <w:rsid w:val="546724CF"/>
    <w:rsid w:val="54EB4EAE"/>
    <w:rsid w:val="554271C4"/>
    <w:rsid w:val="5813309A"/>
    <w:rsid w:val="58975A79"/>
    <w:rsid w:val="597C07CB"/>
    <w:rsid w:val="59A044B9"/>
    <w:rsid w:val="691C1682"/>
    <w:rsid w:val="6BFB1A23"/>
    <w:rsid w:val="6C7F4402"/>
    <w:rsid w:val="75610B49"/>
    <w:rsid w:val="7F273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4">
    <w:name w:val="Normal (Web)"/>
    <w:basedOn w:val="1"/>
    <w:unhideWhenUsed/>
    <w:qFormat/>
    <w:uiPriority w:val="99"/>
    <w:pPr>
      <w:jc w:val="left"/>
    </w:pPr>
    <w:rPr>
      <w:color w:val="3D3D3D"/>
      <w:kern w:val="0"/>
      <w:sz w:val="24"/>
    </w:rPr>
  </w:style>
  <w:style w:type="paragraph" w:styleId="5">
    <w:name w:val="Body Text First Indent 2"/>
    <w:basedOn w:val="3"/>
    <w:next w:val="1"/>
    <w:qFormat/>
    <w:uiPriority w:val="0"/>
    <w:pPr>
      <w:spacing w:line="240" w:lineRule="auto"/>
      <w:ind w:left="420" w:leftChars="200" w:firstLine="420" w:firstLineChars="200"/>
    </w:pPr>
    <w:rPr>
      <w:rFonts w:ascii="Times New Roman"/>
      <w:sz w:val="21"/>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1791</Words>
  <Characters>1817</Characters>
  <Lines>0</Lines>
  <Paragraphs>0</Paragraphs>
  <TotalTime>8</TotalTime>
  <ScaleCrop>false</ScaleCrop>
  <LinksUpToDate>false</LinksUpToDate>
  <CharactersWithSpaces>2143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2026-07-01T11:43:00Z</dcterms:created>
  <dc:creator>lenovo</dc:creator>
  <cp:lastModifiedBy>云朵-1</cp:lastModifiedBy>
  <dcterms:modified xsi:type="dcterms:W3CDTF">2026-07-03T11:11:39Z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125C65001C7D4C63903D57538DFB9066_12</vt:lpwstr>
  </property>
</Properties>
</file>