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B48D4B">
      <w:pPr>
        <w:spacing w:line="360" w:lineRule="auto"/>
        <w:jc w:val="center"/>
        <w:outlineLvl w:val="1"/>
        <w:rPr>
          <w:rFonts w:hint="eastAsia" w:ascii="仿宋" w:hAnsi="仿宋" w:eastAsia="仿宋" w:cs="仿宋"/>
          <w:b/>
          <w:bCs/>
          <w:color w:val="auto"/>
          <w:sz w:val="32"/>
          <w:szCs w:val="40"/>
          <w:highlight w:val="none"/>
        </w:rPr>
      </w:pPr>
      <w:bookmarkStart w:id="3" w:name="_GoBack"/>
      <w:bookmarkEnd w:id="3"/>
      <w:bookmarkStart w:id="0" w:name="_Toc14336"/>
      <w:r>
        <w:rPr>
          <w:rFonts w:hint="eastAsia" w:ascii="仿宋" w:hAnsi="仿宋" w:eastAsia="仿宋" w:cs="仿宋"/>
          <w:b/>
          <w:bCs/>
          <w:color w:val="auto"/>
          <w:sz w:val="32"/>
          <w:szCs w:val="40"/>
          <w:highlight w:val="none"/>
        </w:rPr>
        <w:t>陕西省政府采购供货商拒绝政府采购领域商业贿赂承诺书</w:t>
      </w:r>
      <w:bookmarkEnd w:id="0"/>
    </w:p>
    <w:p w14:paraId="5973ADC6">
      <w:pPr>
        <w:spacing w:line="360" w:lineRule="auto"/>
        <w:ind w:firstLine="480" w:firstLineChars="200"/>
        <w:rPr>
          <w:rFonts w:hint="eastAsia" w:ascii="仿宋" w:hAnsi="仿宋" w:eastAsia="仿宋" w:cs="仿宋"/>
          <w:color w:val="auto"/>
          <w:sz w:val="24"/>
          <w:highlight w:val="none"/>
        </w:rPr>
      </w:pPr>
    </w:p>
    <w:p w14:paraId="066FA25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6F1BE39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30A185E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5AC0D4C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20C3844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6110DE6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1451DA7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1DEA22F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0C2FF14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66B35F0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58766FD4">
      <w:pPr>
        <w:pStyle w:val="5"/>
        <w:rPr>
          <w:rFonts w:hint="eastAsia" w:ascii="仿宋" w:hAnsi="仿宋" w:eastAsia="仿宋" w:cs="仿宋"/>
          <w:color w:val="auto"/>
          <w:highlight w:val="none"/>
        </w:rPr>
      </w:pPr>
    </w:p>
    <w:p w14:paraId="21BCD786">
      <w:pPr>
        <w:pStyle w:val="5"/>
        <w:rPr>
          <w:rFonts w:hint="eastAsia" w:ascii="仿宋" w:hAnsi="仿宋" w:eastAsia="仿宋" w:cs="仿宋"/>
          <w:color w:val="auto"/>
          <w:highlight w:val="none"/>
        </w:rPr>
      </w:pPr>
    </w:p>
    <w:p w14:paraId="7F960E3F">
      <w:pPr>
        <w:pStyle w:val="5"/>
        <w:rPr>
          <w:rFonts w:hint="eastAsia" w:ascii="仿宋" w:hAnsi="仿宋" w:eastAsia="仿宋" w:cs="仿宋"/>
          <w:color w:val="auto"/>
          <w:highlight w:val="none"/>
        </w:rPr>
      </w:pPr>
    </w:p>
    <w:p w14:paraId="02E70E34">
      <w:pPr>
        <w:pStyle w:val="3"/>
        <w:ind w:firstLine="2640" w:firstLineChars="1100"/>
        <w:rPr>
          <w:rFonts w:hint="eastAsia" w:ascii="仿宋" w:hAnsi="仿宋" w:eastAsia="仿宋" w:cs="仿宋"/>
          <w:color w:val="auto"/>
          <w:sz w:val="24"/>
          <w:szCs w:val="24"/>
          <w:highlight w:val="none"/>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4B7F14AB">
        <w:tblPrEx>
          <w:tblCellMar>
            <w:top w:w="0" w:type="dxa"/>
            <w:left w:w="108" w:type="dxa"/>
            <w:bottom w:w="0" w:type="dxa"/>
            <w:right w:w="108" w:type="dxa"/>
          </w:tblCellMar>
        </w:tblPrEx>
        <w:trPr>
          <w:trHeight w:val="680" w:hRule="atLeast"/>
        </w:trPr>
        <w:tc>
          <w:tcPr>
            <w:tcW w:w="2410" w:type="dxa"/>
            <w:noWrap w:val="0"/>
            <w:vAlign w:val="bottom"/>
          </w:tcPr>
          <w:p w14:paraId="239183B5">
            <w:pPr>
              <w:pStyle w:val="4"/>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639492A0">
            <w:pPr>
              <w:pStyle w:val="4"/>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10FA7978">
            <w:pPr>
              <w:pStyle w:val="4"/>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7804F1E2">
        <w:tblPrEx>
          <w:tblCellMar>
            <w:top w:w="0" w:type="dxa"/>
            <w:left w:w="108" w:type="dxa"/>
            <w:bottom w:w="0" w:type="dxa"/>
            <w:right w:w="108" w:type="dxa"/>
          </w:tblCellMar>
        </w:tblPrEx>
        <w:trPr>
          <w:trHeight w:val="680" w:hRule="atLeast"/>
        </w:trPr>
        <w:tc>
          <w:tcPr>
            <w:tcW w:w="2410" w:type="dxa"/>
            <w:noWrap w:val="0"/>
            <w:vAlign w:val="bottom"/>
          </w:tcPr>
          <w:p w14:paraId="66900417">
            <w:pPr>
              <w:pStyle w:val="4"/>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0B755F79">
            <w:pPr>
              <w:pStyle w:val="4"/>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291702B4">
            <w:pPr>
              <w:pStyle w:val="4"/>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683F7092">
        <w:tblPrEx>
          <w:tblCellMar>
            <w:top w:w="0" w:type="dxa"/>
            <w:left w:w="108" w:type="dxa"/>
            <w:bottom w:w="0" w:type="dxa"/>
            <w:right w:w="108" w:type="dxa"/>
          </w:tblCellMar>
        </w:tblPrEx>
        <w:trPr>
          <w:trHeight w:val="680" w:hRule="atLeast"/>
        </w:trPr>
        <w:tc>
          <w:tcPr>
            <w:tcW w:w="2410" w:type="dxa"/>
            <w:noWrap w:val="0"/>
            <w:vAlign w:val="bottom"/>
          </w:tcPr>
          <w:p w14:paraId="0C89C88E">
            <w:pPr>
              <w:pStyle w:val="4"/>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16975EAC">
            <w:pPr>
              <w:pStyle w:val="4"/>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044AFE33">
            <w:pPr>
              <w:pStyle w:val="4"/>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455A4C34">
      <w:pPr>
        <w:pStyle w:val="2"/>
        <w:spacing w:line="360" w:lineRule="auto"/>
        <w:ind w:firstLine="420"/>
        <w:jc w:val="center"/>
        <w:rPr>
          <w:rFonts w:hint="eastAsia" w:ascii="仿宋" w:hAnsi="仿宋" w:eastAsia="仿宋" w:cs="仿宋"/>
          <w:b/>
          <w:bCs/>
          <w:color w:val="auto"/>
          <w:kern w:val="0"/>
          <w:sz w:val="24"/>
          <w:highlight w:val="none"/>
          <w:lang w:val="zh-CN"/>
        </w:rPr>
      </w:pPr>
      <w:r>
        <w:rPr>
          <w:rFonts w:hint="eastAsia" w:ascii="仿宋" w:hAnsi="仿宋" w:eastAsia="仿宋" w:cs="仿宋"/>
          <w:color w:val="auto"/>
          <w:sz w:val="24"/>
          <w:highlight w:val="none"/>
        </w:rPr>
        <w:br w:type="page"/>
      </w:r>
      <w:bookmarkStart w:id="1" w:name="_Toc24853"/>
      <w:r>
        <w:rPr>
          <w:rFonts w:hint="eastAsia" w:ascii="仿宋" w:hAnsi="仿宋" w:eastAsia="仿宋" w:cs="仿宋"/>
          <w:b/>
          <w:bCs/>
          <w:color w:val="auto"/>
          <w:sz w:val="32"/>
          <w:szCs w:val="40"/>
          <w:highlight w:val="none"/>
        </w:rPr>
        <w:t>供应商参加政府采购活动承诺书</w:t>
      </w:r>
      <w:bookmarkEnd w:id="1"/>
    </w:p>
    <w:p w14:paraId="39F3CC6C">
      <w:pPr>
        <w:autoSpaceDE w:val="0"/>
        <w:autoSpaceDN w:val="0"/>
        <w:adjustRightInd w:val="0"/>
        <w:spacing w:line="400" w:lineRule="exact"/>
        <w:rPr>
          <w:rFonts w:hint="eastAsia" w:ascii="仿宋" w:hAnsi="仿宋" w:eastAsia="仿宋" w:cs="仿宋"/>
          <w:bCs/>
          <w:color w:val="auto"/>
          <w:kern w:val="0"/>
          <w:sz w:val="24"/>
          <w:highlight w:val="none"/>
          <w:lang w:val="en-US" w:eastAsia="zh-CN"/>
        </w:rPr>
      </w:pPr>
      <w:r>
        <w:rPr>
          <w:rFonts w:hint="eastAsia" w:ascii="仿宋" w:hAnsi="仿宋" w:eastAsia="仿宋" w:cs="仿宋"/>
          <w:bCs/>
          <w:color w:val="auto"/>
          <w:kern w:val="0"/>
          <w:sz w:val="24"/>
          <w:highlight w:val="none"/>
          <w:lang w:val="zh-CN"/>
        </w:rPr>
        <w:t>致：</w:t>
      </w:r>
      <w:r>
        <w:rPr>
          <w:rFonts w:hint="eastAsia" w:ascii="仿宋" w:hAnsi="仿宋" w:eastAsia="仿宋" w:cs="仿宋"/>
          <w:bCs/>
          <w:color w:val="auto"/>
          <w:kern w:val="0"/>
          <w:sz w:val="24"/>
          <w:highlight w:val="none"/>
          <w:u w:val="single"/>
          <w:lang w:val="zh-CN"/>
        </w:rPr>
        <w:t>（</w:t>
      </w:r>
      <w:r>
        <w:rPr>
          <w:rFonts w:hint="eastAsia" w:ascii="仿宋" w:hAnsi="仿宋" w:eastAsia="仿宋" w:cs="仿宋"/>
          <w:bCs/>
          <w:color w:val="auto"/>
          <w:kern w:val="0"/>
          <w:sz w:val="24"/>
          <w:highlight w:val="none"/>
          <w:u w:val="single"/>
          <w:lang w:val="en-US" w:eastAsia="zh-CN"/>
        </w:rPr>
        <w:t>采购人</w:t>
      </w:r>
      <w:r>
        <w:rPr>
          <w:rFonts w:hint="eastAsia" w:ascii="仿宋" w:hAnsi="仿宋" w:eastAsia="仿宋" w:cs="仿宋"/>
          <w:bCs/>
          <w:color w:val="auto"/>
          <w:kern w:val="0"/>
          <w:sz w:val="24"/>
          <w:highlight w:val="none"/>
          <w:u w:val="single"/>
          <w:lang w:val="zh-CN"/>
        </w:rPr>
        <w:t>）</w:t>
      </w:r>
      <w:r>
        <w:rPr>
          <w:rFonts w:hint="eastAsia" w:ascii="仿宋" w:hAnsi="仿宋" w:eastAsia="仿宋" w:cs="仿宋"/>
          <w:bCs/>
          <w:color w:val="auto"/>
          <w:kern w:val="0"/>
          <w:sz w:val="24"/>
          <w:highlight w:val="none"/>
          <w:u w:val="single"/>
          <w:lang w:val="en-US" w:eastAsia="zh-CN"/>
        </w:rPr>
        <w:t xml:space="preserve">                </w:t>
      </w:r>
    </w:p>
    <w:p w14:paraId="1F3B0287">
      <w:pPr>
        <w:autoSpaceDE w:val="0"/>
        <w:autoSpaceDN w:val="0"/>
        <w:adjustRightInd w:val="0"/>
        <w:spacing w:line="400" w:lineRule="exact"/>
        <w:rPr>
          <w:rFonts w:hint="eastAsia" w:ascii="仿宋" w:hAnsi="仿宋" w:eastAsia="仿宋" w:cs="仿宋"/>
          <w:color w:val="auto"/>
          <w:kern w:val="0"/>
          <w:sz w:val="24"/>
          <w:highlight w:val="none"/>
          <w:lang w:val="zh-CN"/>
        </w:rPr>
      </w:pPr>
    </w:p>
    <w:p w14:paraId="7E19E7E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为了诚实、客观、有序地参与陕西省政府采购活动，愿就以下内容作出承诺：</w:t>
      </w:r>
    </w:p>
    <w:p w14:paraId="3AC8096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一、自觉遵守各项法律、法规、规章、制度以及社会公德，维护廉洁环境，与同场竞争的供应商平等参加政府采购活动。</w:t>
      </w:r>
    </w:p>
    <w:p w14:paraId="34798C2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二、参加采购代理机构组织的政府采购活动时，严格按照</w:t>
      </w:r>
      <w:r>
        <w:rPr>
          <w:rFonts w:hint="eastAsia" w:ascii="仿宋" w:hAnsi="仿宋" w:eastAsia="仿宋" w:cs="仿宋"/>
          <w:color w:val="auto"/>
          <w:sz w:val="24"/>
          <w:highlight w:val="none"/>
          <w:lang w:eastAsia="zh-CN"/>
        </w:rPr>
        <w:t>磋商文件</w:t>
      </w:r>
      <w:r>
        <w:rPr>
          <w:rFonts w:hint="eastAsia" w:ascii="仿宋" w:hAnsi="仿宋" w:eastAsia="仿宋" w:cs="仿宋"/>
          <w:color w:val="auto"/>
          <w:sz w:val="24"/>
          <w:highlight w:val="none"/>
        </w:rPr>
        <w:t>的规定和要求提供所需的相关材料，并对所提供的各类资料的真实性负责，不虚假应标，不虚列业绩。</w:t>
      </w:r>
    </w:p>
    <w:p w14:paraId="4A030D2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三、尊重参与政府采购活动各相关方的合法行为，接受政府采购活动依法形成的意见、结果。</w:t>
      </w:r>
    </w:p>
    <w:p w14:paraId="5DE90BC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四、依法参加政府采购活动，不围标、串标，维护市场秩序，不提供“三无”产品、以次充好。</w:t>
      </w:r>
    </w:p>
    <w:p w14:paraId="1586785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五、积极推动政府采购活动健康开展，对采购活动有疑问、异议时，按法律规定的程序实名（加盖单位章和法定代表人签名）反映情况，不恶意中伤、无事生非，以和谐、平等的心态参加政府采购活动。</w:t>
      </w:r>
    </w:p>
    <w:p w14:paraId="60C1972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六、认真履行中标人应承担的责任和义务，全面执行采购合同规定的各项内容，保质保量地按时提供采购物品。</w:t>
      </w:r>
    </w:p>
    <w:p w14:paraId="2A6CFE5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若本企业（单位）发生有悖于上述承诺的行为，愿意接受《中华人民共和国政府采购法》和《中华人民共和国政府采购法实施条例》中对供应商的相关处理。</w:t>
      </w:r>
    </w:p>
    <w:p w14:paraId="27C3E8C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本承诺是项目</w:t>
      </w:r>
      <w:r>
        <w:rPr>
          <w:rFonts w:hint="eastAsia" w:ascii="仿宋" w:hAnsi="仿宋" w:eastAsia="仿宋" w:cs="仿宋"/>
          <w:color w:val="auto"/>
          <w:sz w:val="24"/>
          <w:highlight w:val="none"/>
          <w:lang w:eastAsia="zh-CN"/>
        </w:rPr>
        <w:t>磋商响应文件</w:t>
      </w:r>
      <w:r>
        <w:rPr>
          <w:rFonts w:hint="eastAsia" w:ascii="仿宋" w:hAnsi="仿宋" w:eastAsia="仿宋" w:cs="仿宋"/>
          <w:color w:val="auto"/>
          <w:sz w:val="24"/>
          <w:highlight w:val="none"/>
        </w:rPr>
        <w:t>的组成部分。</w:t>
      </w:r>
    </w:p>
    <w:p w14:paraId="23954362">
      <w:pPr>
        <w:spacing w:line="360" w:lineRule="auto"/>
        <w:ind w:firstLine="480" w:firstLineChars="200"/>
        <w:rPr>
          <w:rFonts w:hint="eastAsia" w:ascii="仿宋" w:hAnsi="仿宋" w:eastAsia="仿宋" w:cs="仿宋"/>
          <w:color w:val="auto"/>
          <w:sz w:val="24"/>
          <w:highlight w:val="none"/>
        </w:rPr>
      </w:pPr>
    </w:p>
    <w:p w14:paraId="77D1D3A2">
      <w:pPr>
        <w:rPr>
          <w:rFonts w:hint="eastAsia" w:ascii="仿宋" w:hAnsi="仿宋" w:eastAsia="仿宋" w:cs="仿宋"/>
          <w:color w:val="auto"/>
          <w:highlight w:val="none"/>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24A6A31C">
        <w:tblPrEx>
          <w:tblCellMar>
            <w:top w:w="0" w:type="dxa"/>
            <w:left w:w="108" w:type="dxa"/>
            <w:bottom w:w="0" w:type="dxa"/>
            <w:right w:w="108" w:type="dxa"/>
          </w:tblCellMar>
        </w:tblPrEx>
        <w:trPr>
          <w:trHeight w:val="680" w:hRule="atLeast"/>
        </w:trPr>
        <w:tc>
          <w:tcPr>
            <w:tcW w:w="2410" w:type="dxa"/>
            <w:noWrap w:val="0"/>
            <w:vAlign w:val="bottom"/>
          </w:tcPr>
          <w:p w14:paraId="771951E6">
            <w:pPr>
              <w:pStyle w:val="4"/>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6F4BE3F9">
            <w:pPr>
              <w:pStyle w:val="4"/>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45B5037">
            <w:pPr>
              <w:pStyle w:val="4"/>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1187881D">
        <w:tblPrEx>
          <w:tblCellMar>
            <w:top w:w="0" w:type="dxa"/>
            <w:left w:w="108" w:type="dxa"/>
            <w:bottom w:w="0" w:type="dxa"/>
            <w:right w:w="108" w:type="dxa"/>
          </w:tblCellMar>
        </w:tblPrEx>
        <w:trPr>
          <w:trHeight w:val="680" w:hRule="atLeast"/>
        </w:trPr>
        <w:tc>
          <w:tcPr>
            <w:tcW w:w="2410" w:type="dxa"/>
            <w:noWrap w:val="0"/>
            <w:vAlign w:val="bottom"/>
          </w:tcPr>
          <w:p w14:paraId="76E3765F">
            <w:pPr>
              <w:pStyle w:val="4"/>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1013A3E6">
            <w:pPr>
              <w:pStyle w:val="4"/>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4B75B9CD">
            <w:pPr>
              <w:pStyle w:val="4"/>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6E3A7D12">
        <w:tblPrEx>
          <w:tblCellMar>
            <w:top w:w="0" w:type="dxa"/>
            <w:left w:w="108" w:type="dxa"/>
            <w:bottom w:w="0" w:type="dxa"/>
            <w:right w:w="108" w:type="dxa"/>
          </w:tblCellMar>
        </w:tblPrEx>
        <w:trPr>
          <w:trHeight w:val="680" w:hRule="atLeast"/>
        </w:trPr>
        <w:tc>
          <w:tcPr>
            <w:tcW w:w="2410" w:type="dxa"/>
            <w:noWrap w:val="0"/>
            <w:vAlign w:val="bottom"/>
          </w:tcPr>
          <w:p w14:paraId="3200C2D3">
            <w:pPr>
              <w:pStyle w:val="4"/>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27996276">
            <w:pPr>
              <w:pStyle w:val="4"/>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0485BBDD">
            <w:pPr>
              <w:pStyle w:val="4"/>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2BEBBC1B">
      <w:pPr>
        <w:rPr>
          <w:rFonts w:hint="eastAsia" w:ascii="仿宋" w:hAnsi="仿宋" w:eastAsia="仿宋" w:cs="仿宋"/>
        </w:rPr>
      </w:pPr>
      <w:r>
        <w:rPr>
          <w:rFonts w:hint="eastAsia" w:ascii="仿宋" w:hAnsi="仿宋" w:eastAsia="仿宋" w:cs="仿宋"/>
        </w:rPr>
        <w:br w:type="page"/>
      </w:r>
    </w:p>
    <w:p w14:paraId="5B2E50A7">
      <w:pPr>
        <w:widowControl/>
        <w:spacing w:line="360" w:lineRule="auto"/>
        <w:ind w:firstLine="3534" w:firstLineChars="1100"/>
        <w:outlineLvl w:val="1"/>
        <w:rPr>
          <w:rFonts w:hint="eastAsia" w:ascii="仿宋" w:hAnsi="仿宋" w:eastAsia="仿宋" w:cs="仿宋"/>
          <w:b/>
          <w:bCs/>
          <w:color w:val="auto"/>
          <w:sz w:val="32"/>
          <w:szCs w:val="40"/>
          <w:highlight w:val="none"/>
        </w:rPr>
      </w:pPr>
      <w:bookmarkStart w:id="2" w:name="_Toc23707"/>
      <w:r>
        <w:rPr>
          <w:rFonts w:hint="eastAsia" w:ascii="仿宋" w:hAnsi="仿宋" w:eastAsia="仿宋" w:cs="仿宋"/>
          <w:b/>
          <w:bCs/>
          <w:color w:val="auto"/>
          <w:sz w:val="32"/>
          <w:szCs w:val="40"/>
          <w:highlight w:val="none"/>
        </w:rPr>
        <w:t>供应商诚信承诺书</w:t>
      </w:r>
      <w:bookmarkEnd w:id="2"/>
    </w:p>
    <w:p w14:paraId="47CE297F">
      <w:pPr>
        <w:widowControl/>
        <w:spacing w:line="360" w:lineRule="auto"/>
        <w:rPr>
          <w:rFonts w:hint="eastAsia" w:ascii="仿宋" w:hAnsi="仿宋" w:eastAsia="仿宋" w:cs="仿宋"/>
          <w:color w:val="auto"/>
          <w:sz w:val="28"/>
          <w:szCs w:val="36"/>
          <w:highlight w:val="none"/>
        </w:rPr>
      </w:pPr>
      <w:r>
        <w:rPr>
          <w:rFonts w:hint="eastAsia" w:ascii="仿宋" w:hAnsi="仿宋" w:eastAsia="仿宋" w:cs="仿宋"/>
          <w:color w:val="auto"/>
          <w:sz w:val="28"/>
          <w:szCs w:val="36"/>
          <w:highlight w:val="none"/>
        </w:rPr>
        <w:t>格式自定</w:t>
      </w:r>
    </w:p>
    <w:p w14:paraId="1E71808D">
      <w:pPr>
        <w:widowControl/>
        <w:spacing w:line="360" w:lineRule="auto"/>
        <w:ind w:firstLine="560" w:firstLineChars="200"/>
        <w:rPr>
          <w:rFonts w:hint="eastAsia" w:ascii="仿宋" w:hAnsi="仿宋" w:eastAsia="仿宋" w:cs="仿宋"/>
          <w:color w:val="auto"/>
          <w:sz w:val="28"/>
          <w:szCs w:val="36"/>
          <w:highlight w:val="none"/>
        </w:rPr>
      </w:pPr>
      <w:r>
        <w:rPr>
          <w:rFonts w:hint="eastAsia" w:ascii="仿宋" w:hAnsi="仿宋" w:eastAsia="仿宋" w:cs="仿宋"/>
          <w:color w:val="auto"/>
          <w:sz w:val="28"/>
          <w:szCs w:val="36"/>
          <w:highlight w:val="none"/>
        </w:rPr>
        <w:t>内容包括</w:t>
      </w:r>
      <w:r>
        <w:rPr>
          <w:rFonts w:hint="eastAsia" w:ascii="仿宋" w:hAnsi="仿宋" w:eastAsia="仿宋" w:cs="仿宋"/>
          <w:color w:val="auto"/>
          <w:sz w:val="28"/>
          <w:szCs w:val="36"/>
          <w:highlight w:val="none"/>
          <w:lang w:val="en-US" w:eastAsia="zh-CN"/>
        </w:rPr>
        <w:t>但不限于</w:t>
      </w:r>
      <w:r>
        <w:rPr>
          <w:rFonts w:hint="eastAsia" w:ascii="仿宋" w:hAnsi="仿宋" w:eastAsia="仿宋" w:cs="仿宋"/>
          <w:color w:val="auto"/>
          <w:sz w:val="28"/>
          <w:szCs w:val="36"/>
          <w:highlight w:val="none"/>
        </w:rPr>
        <w:t>：</w:t>
      </w:r>
    </w:p>
    <w:p w14:paraId="58D4C21A">
      <w:pPr>
        <w:widowControl/>
        <w:spacing w:line="360" w:lineRule="auto"/>
        <w:ind w:firstLine="560" w:firstLineChars="200"/>
        <w:rPr>
          <w:rFonts w:hint="eastAsia" w:ascii="仿宋" w:hAnsi="仿宋" w:eastAsia="仿宋" w:cs="仿宋"/>
          <w:color w:val="auto"/>
          <w:sz w:val="28"/>
          <w:szCs w:val="36"/>
          <w:highlight w:val="none"/>
        </w:rPr>
      </w:pPr>
      <w:r>
        <w:rPr>
          <w:rFonts w:hint="eastAsia" w:ascii="仿宋" w:hAnsi="仿宋" w:eastAsia="仿宋" w:cs="仿宋"/>
          <w:color w:val="auto"/>
          <w:sz w:val="28"/>
          <w:szCs w:val="36"/>
          <w:highlight w:val="none"/>
          <w:lang w:val="en-US" w:eastAsia="zh-CN"/>
        </w:rPr>
        <w:t>1.</w:t>
      </w:r>
      <w:r>
        <w:rPr>
          <w:rFonts w:hint="eastAsia" w:ascii="仿宋" w:hAnsi="仿宋" w:eastAsia="仿宋" w:cs="仿宋"/>
          <w:color w:val="auto"/>
          <w:sz w:val="28"/>
          <w:szCs w:val="36"/>
          <w:highlight w:val="none"/>
        </w:rPr>
        <w:t>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w:t>
      </w:r>
    </w:p>
    <w:p w14:paraId="739EF9ED">
      <w:pPr>
        <w:spacing w:line="360" w:lineRule="auto"/>
        <w:ind w:firstLine="560" w:firstLineChars="200"/>
        <w:rPr>
          <w:rFonts w:hint="eastAsia" w:ascii="仿宋" w:hAnsi="仿宋" w:eastAsia="仿宋" w:cs="仿宋"/>
          <w:color w:val="auto"/>
          <w:sz w:val="28"/>
          <w:szCs w:val="36"/>
          <w:highlight w:val="none"/>
          <w:lang w:val="en-US" w:eastAsia="zh-CN"/>
        </w:rPr>
      </w:pPr>
      <w:r>
        <w:rPr>
          <w:rFonts w:hint="eastAsia" w:ascii="仿宋" w:hAnsi="仿宋" w:eastAsia="仿宋" w:cs="仿宋"/>
          <w:color w:val="auto"/>
          <w:sz w:val="28"/>
          <w:szCs w:val="36"/>
          <w:highlight w:val="none"/>
          <w:lang w:val="en-US" w:eastAsia="zh-CN"/>
        </w:rPr>
        <w:t>2.</w:t>
      </w:r>
      <w:r>
        <w:rPr>
          <w:rFonts w:hint="eastAsia" w:ascii="仿宋" w:hAnsi="仿宋" w:eastAsia="仿宋" w:cs="仿宋"/>
          <w:color w:val="auto"/>
          <w:sz w:val="28"/>
          <w:szCs w:val="36"/>
          <w:highlight w:val="none"/>
        </w:rPr>
        <w:t>供应商</w:t>
      </w:r>
      <w:r>
        <w:rPr>
          <w:rFonts w:hint="eastAsia" w:ascii="仿宋" w:hAnsi="仿宋" w:eastAsia="仿宋" w:cs="仿宋"/>
          <w:color w:val="auto"/>
          <w:sz w:val="28"/>
          <w:szCs w:val="36"/>
          <w:highlight w:val="none"/>
          <w:lang w:val="en-US" w:eastAsia="zh-CN"/>
        </w:rPr>
        <w:t>未被列入</w:t>
      </w:r>
      <w:r>
        <w:rPr>
          <w:rFonts w:hint="eastAsia" w:ascii="仿宋" w:hAnsi="仿宋" w:eastAsia="仿宋" w:cs="仿宋"/>
          <w:color w:val="auto"/>
          <w:sz w:val="28"/>
          <w:szCs w:val="36"/>
          <w:highlight w:val="none"/>
        </w:rPr>
        <w:t>相关部门“黑名单”以及有行贿、串标等违法违规行为</w:t>
      </w:r>
      <w:r>
        <w:rPr>
          <w:rFonts w:hint="eastAsia" w:ascii="仿宋" w:hAnsi="仿宋" w:eastAsia="仿宋" w:cs="仿宋"/>
          <w:color w:val="auto"/>
          <w:sz w:val="28"/>
          <w:szCs w:val="36"/>
          <w:highlight w:val="none"/>
          <w:lang w:eastAsia="zh-CN"/>
        </w:rPr>
        <w:t>。</w:t>
      </w:r>
    </w:p>
    <w:p w14:paraId="5ADAB8D1">
      <w:r>
        <w:rPr>
          <w:rFonts w:hint="eastAsia" w:ascii="仿宋" w:hAnsi="仿宋" w:eastAsia="仿宋" w:cs="仿宋"/>
          <w:color w:val="auto"/>
          <w:sz w:val="28"/>
          <w:szCs w:val="36"/>
          <w:highlight w:val="none"/>
        </w:rPr>
        <w:t>进入相关部门“黑名单”的供应商以及有行贿、串标等违法违规行为并经查实的供应商不能参与采购人采购项目的投标活动。对“黑名单”中供应商采取“一票否决”及“随时叫停”机制，在报名、资格审核、评审、公示、合同签订等各环节一旦发现并查实有行贿等违法违规行为的，立即取消其相关资格且终止合同签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962D8B"/>
    <w:rsid w:val="09D47585"/>
    <w:rsid w:val="248C0A65"/>
    <w:rsid w:val="325C04BC"/>
    <w:rsid w:val="42C26D6F"/>
    <w:rsid w:val="5BA13A3C"/>
    <w:rsid w:val="663D49F8"/>
    <w:rsid w:val="6A962D8B"/>
    <w:rsid w:val="7F396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Arial" w:hAnsi="Arial" w:eastAsia="黑体"/>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List Paragraph"/>
    <w:basedOn w:val="1"/>
    <w:qFormat/>
    <w:uiPriority w:val="0"/>
    <w:pPr>
      <w:ind w:firstLine="420" w:firstLineChars="200"/>
    </w:pPr>
    <w:rPr>
      <w:rFonts w:ascii="Calibri" w:hAnsi="Calibri"/>
      <w:kern w:val="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1256</Words>
  <Characters>1258</Characters>
  <Lines>0</Lines>
  <Paragraphs>0</Paragraphs>
  <TotalTime>1</TotalTime>
  <ScaleCrop>false</ScaleCrop>
  <LinksUpToDate>false</LinksUpToDate>
  <CharactersWithSpaces>1438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2025-09-02T02:17:00Z</dcterms:created>
  <dc:creator>王馨</dc:creator>
  <cp:lastModifiedBy>FORGOTTENREALMS</cp:lastModifiedBy>
  <dcterms:modified xsi:type="dcterms:W3CDTF">2026-05-19T08:16:40Z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2BD2409E8274437CA6257387B9F050BB_11</vt:lpwstr>
  </property>
  <property fmtid="{D5CDD505-2E9C-101B-9397-08002B2CF9AE}" pid="4" name="KSOTemplateDocerSaveRecord">
    <vt:lpwstr>eyJoZGlkIjoiYjVhNmZiOWExMDNkZmJhOTEwYzMxOWUzNGJjNjdhYzgiLCJ1c2VySWQiOiI0MDc5MDU5NDMifQ==</vt:lpwstr>
  </property>
</Properties>
</file>