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西安市商务局（本级）2026年西安秦腔-商业联动暨金秋购物季活动竞争性磋商公告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2026年西安秦腔-商业联动暨金秋购物季活动</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2026年09月24日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项目编号：ZJXG2026078</w:t>
      </w:r>
    </w:p>
    <w:p>
      <w:pPr>
        <w:pStyle w:val="null3"/>
      </w:pPr>
      <w:r>
        <w:rPr>
          <w:rFonts w:ascii="仿宋_GB2312" w:hAnsi="仿宋_GB2312" w:cs="仿宋_GB2312" w:eastAsia="仿宋_GB2312"/>
        </w:rPr>
        <w:t>项目名称：2026年西安秦腔-商业联动暨金秋购物季活动</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预算金额：1,000,000.00元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采购包1：自合同签订之日起至项目结束</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合同包1(2026年西安秦腔-商业联动暨金秋购物季活动)落实政府采购政策需满足的资格要求如下: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合同包1(2026年西安秦腔-商业联动暨金秋购物季活动)特定资格要求如下: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2025年度的财务审计报告（成立时间至提交响应文件截止时间不足一年的可提供成立后任意时段的资产负债表），或开标时间前六个月内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(3)提供2026年1月至今已缴纳的任意1个月的纳税证明或完税证明，依法免税的单位应提供相关证明材料。供应商需在项目电子化交易系统中按要求上传相应证明文件并进行电子签章。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2026年1月至今已缴纳的任意1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(7)法定代表人授权书及被授权人身份证（法定代表人直接参加磋商的须提供其法定代表人身份证），非法人单位参照执行。供应商需在项目电子化交易系统中按要求上传相应证明文件并进行电子签章。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(8)供应商不得为“信用中国(www.creditchina.gov.cn)”中列入失信被执行人和重大税收违法案件当事人名单的供应商，不得为“中国政府采购网(www.ccgp.gov.cn)” 政府采购严重违法失信行为记录名单中被财政部门禁止参加政府采购活动的供应商（采购代理机构查询时限为响应文件递交截止之日）。</w:t>
      </w:r>
    </w:p>
    <w:p>
      <w:pPr>
        <w:pStyle w:val="null3"/>
      </w:pPr>
      <w:r>
        <w:rPr>
          <w:rFonts w:ascii="仿宋_GB2312" w:hAnsi="仿宋_GB2312" w:cs="仿宋_GB2312" w:eastAsia="仿宋_GB2312"/>
        </w:rPr>
        <w:t>(9)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(10)本项目不接受联合体磋商。供应商需在项目电子化交易系统中按要求上传相应证明文件并进行电子签章。</w:t>
      </w:r>
    </w:p>
    <w:p>
      <w:pPr>
        <w:pStyle w:val="null3"/>
      </w:pPr>
      <w:r>
        <w:rPr>
          <w:rFonts w:ascii="仿宋_GB2312" w:hAnsi="仿宋_GB2312" w:cs="仿宋_GB2312" w:eastAsia="仿宋_GB2312"/>
        </w:rPr>
        <w:t>(11)本合同包为专门面向中小企业采购（提供中小企业声明函或监狱企业的证明文件或残疾人福利性单位声明函）。供应商需在项目电子化交易系统中按要求上传相应证明文件并进行电子签章。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2026年09月14日 </w:t>
      </w:r>
      <w:r>
        <w:rPr>
          <w:rFonts w:ascii="仿宋_GB2312" w:hAnsi="仿宋_GB2312" w:cs="仿宋_GB2312" w:eastAsia="仿宋_GB2312"/>
        </w:rPr>
        <w:t>至</w:t>
      </w:r>
      <w:r>
        <w:rPr>
          <w:rFonts w:ascii="仿宋_GB2312" w:hAnsi="仿宋_GB2312" w:cs="仿宋_GB2312" w:eastAsia="仿宋_GB2312"/>
        </w:rPr>
        <w:t xml:space="preserve"> 2026年09月18日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2026年09月24日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2026年09月24日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西安市商务局（本级）</w:t>
      </w:r>
    </w:p>
    <w:p>
      <w:pPr>
        <w:pStyle w:val="null3"/>
      </w:pPr>
      <w:r>
        <w:rPr>
          <w:rFonts w:ascii="仿宋_GB2312" w:hAnsi="仿宋_GB2312" w:cs="仿宋_GB2312" w:eastAsia="仿宋_GB2312"/>
        </w:rPr>
        <w:t>地址：</w:t>
      </w:r>
      <w:r>
        <w:rPr>
          <w:rFonts w:ascii="仿宋_GB2312" w:hAnsi="仿宋_GB2312" w:cs="仿宋_GB2312" w:eastAsia="仿宋_GB2312"/>
        </w:rPr>
        <w:t>西安市未央区凤城八路109号</w:t>
      </w:r>
    </w:p>
    <w:p>
      <w:pPr>
        <w:pStyle w:val="null3"/>
      </w:pPr>
      <w:r>
        <w:rPr>
          <w:rFonts w:ascii="仿宋_GB2312" w:hAnsi="仿宋_GB2312" w:cs="仿宋_GB2312" w:eastAsia="仿宋_GB2312"/>
        </w:rPr>
        <w:t>联系方式：</w:t>
      </w:r>
      <w:r>
        <w:rPr>
          <w:rFonts w:ascii="仿宋_GB2312" w:hAnsi="仿宋_GB2312" w:cs="仿宋_GB2312" w:eastAsia="仿宋_GB2312"/>
        </w:rPr>
        <w:t>029-86786498</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白洁</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