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版本号：ZY2026-ZB-CS107520260715001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2026年西安市福利彩票发行中心《福从天降》栏目制作播出项目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ZY2026-ZB-CS1075</w:t>
      </w:r>
      <w:r>
        <w:br/>
      </w:r>
      <w:r>
        <w:br/>
      </w:r>
      <w:r>
        <w:br/>
      </w:r>
    </w:p>
    <w:p>
      <w:pPr>
        <w:pStyle w:val="null3"/>
        <w:jc w:val="center"/>
        <w:outlineLvl w:val="2"/>
      </w:pPr>
      <w:r>
        <w:rPr>
          <w:rFonts w:ascii="仿宋_GB2312" w:hAnsi="仿宋_GB2312" w:cs="仿宋_GB2312" w:eastAsia="仿宋_GB2312"/>
          <w:sz w:val="28"/>
          <w:b/>
        </w:rPr>
        <w:t>西安市福利彩票发行中心（本级）</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西安市福利彩票发行中心（本级）</w:t>
      </w:r>
      <w:r>
        <w:rPr>
          <w:rFonts w:ascii="仿宋_GB2312" w:hAnsi="仿宋_GB2312" w:cs="仿宋_GB2312" w:eastAsia="仿宋_GB2312"/>
        </w:rPr>
        <w:t>委托，拟对</w:t>
      </w:r>
      <w:r>
        <w:rPr>
          <w:rFonts w:ascii="仿宋_GB2312" w:hAnsi="仿宋_GB2312" w:cs="仿宋_GB2312" w:eastAsia="仿宋_GB2312"/>
        </w:rPr>
        <w:t>2026年西安市福利彩票发行中心《福从天降》栏目制作播出项目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ZY2026-ZB-CS1075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2026年西安市福利彩票发行中心《福从天降》栏目制作播出项目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西安电视台制作播出日播栏目《福从天降》（全国休市期间除外），内容主要为福利彩票相关资讯、公益宣传、中奖宣传、彩市分析等，栏目时长不少于10分钟，于每日开奖结束后在西安电视台首播，并在第二天重播，并在服务期内配合市中心做好福彩投注站业主自媒体运营孵化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采购包1（2026年西安市福利彩票发行中心《福从天降》栏目制作播出项目）：属于专门面向中小企业采购。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1、营业执照等主体资格证明文件：提供有效合格的具有统一社会信用代码的营业执照，其他组织经营的需提供合法凭证，自然人提供身份证明文件。</w:t>
      </w:r>
    </w:p>
    <w:p>
      <w:pPr>
        <w:pStyle w:val="null3"/>
      </w:pPr>
      <w:r>
        <w:rPr>
          <w:rFonts w:ascii="仿宋_GB2312" w:hAnsi="仿宋_GB2312" w:cs="仿宋_GB2312" w:eastAsia="仿宋_GB2312"/>
        </w:rPr>
        <w:t>2、财务状况报告：提供2025年度经审计的完整财务报告或磋商截止日前三个月内其基本存款账户开户银行出具的资信证明。（如提供资信证明，须同时提供基本存款账户开户许可证或基本账户信息表）。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3、税收缴纳证明：提供磋商截止时间前6个月内的至少一个月的纳税证明（时间以税款所属日期为准)，依法免税的单位应提供相关证明材料。</w:t>
      </w:r>
    </w:p>
    <w:p>
      <w:pPr>
        <w:pStyle w:val="null3"/>
      </w:pPr>
      <w:r>
        <w:rPr>
          <w:rFonts w:ascii="仿宋_GB2312" w:hAnsi="仿宋_GB2312" w:cs="仿宋_GB2312" w:eastAsia="仿宋_GB2312"/>
        </w:rPr>
        <w:t>4、社会保障资金缴纳证明：提供磋商截止时间前6个月内至少一个月的社会保障资金缴存单据或社保机构开具的社会保险参保缴费情况证明，依法不需要缴纳社会保障资金的单位应提供相关证明材料。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5、具有履行本合同所必需的设备和专业技术能力：提供具有履行本合同所必需的设备和专业技术能力的书面声明及承诺。</w:t>
      </w:r>
    </w:p>
    <w:p>
      <w:pPr>
        <w:pStyle w:val="null3"/>
      </w:pPr>
      <w:r>
        <w:rPr>
          <w:rFonts w:ascii="仿宋_GB2312" w:hAnsi="仿宋_GB2312" w:cs="仿宋_GB2312" w:eastAsia="仿宋_GB2312"/>
        </w:rPr>
        <w:t>6、参加本次政府采购活动前三年内在经营活动中没有重大违法记录：提供参加本次政府采购活动前三年内在经营活动中没有重大违法记录的书面声明。</w:t>
      </w:r>
    </w:p>
    <w:p>
      <w:pPr>
        <w:pStyle w:val="null3"/>
      </w:pPr>
      <w:r>
        <w:rPr>
          <w:rFonts w:ascii="仿宋_GB2312" w:hAnsi="仿宋_GB2312" w:cs="仿宋_GB2312" w:eastAsia="仿宋_GB2312"/>
        </w:rPr>
        <w:t>7、控股关系：单位负责人为同一人或者存在直接控股、管理关系的不同投标人，不得同时参加本项目磋商，提供企业关联关系的声明函。</w:t>
      </w:r>
    </w:p>
    <w:p>
      <w:pPr>
        <w:pStyle w:val="null3"/>
      </w:pPr>
      <w:r>
        <w:rPr>
          <w:rFonts w:ascii="仿宋_GB2312" w:hAnsi="仿宋_GB2312" w:cs="仿宋_GB2312" w:eastAsia="仿宋_GB2312"/>
        </w:rPr>
        <w:t>8、信用记录：未被列入信用中国网站(www.creditchina.gov.cn)“失信被执行人、重大税收违法失信主体”；不处于中国政府采购网(www.ccgp.gov.cn)“政府采购严重违法失信行为信息记录”中的禁止参加政府采购活动期间。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9、承诺书：供应商提供保证节目播出服务承诺书。</w:t>
      </w:r>
    </w:p>
    <w:p>
      <w:pPr>
        <w:pStyle w:val="null3"/>
      </w:pPr>
      <w:r>
        <w:rPr>
          <w:rFonts w:ascii="仿宋_GB2312" w:hAnsi="仿宋_GB2312" w:cs="仿宋_GB2312" w:eastAsia="仿宋_GB2312"/>
        </w:rPr>
        <w:t>10、授权委托书：法定代表人授权委托书、被授权人身份证复印件（法定代表人参加投标时,只需提供法定代表人身份证复印件；被授权人参加磋商时，需提供磋商前（不含磋商当月）三个月至少一个月的社会保险缴费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西安市福利彩票发行中心（本级）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西安市未央区北二环369号华帝金座A座9A</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02986276319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王甜甜、张晶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各采购包中标金额为基数，参考国家计委颁布《招标代理服务收费管理暂行办法》（计价格[2002]1980号）和国家发展和改革委员会办公厅颁发的《关于招标代理服务收费有关问题的通知》（发改办价格[2003]857号）文件规定执行，不足8000元，按8000元执行。 收款账户如下： 收款单位：陕西正翼项目管理咨询有限公司西安分公司； 开户银行：中国光大银行股份有限公司西安经济技术开发区支行； 银行账号：78680188000360910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西安市福利彩票发行中心（本级）</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西安市福利彩票发行中心（本级）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西安市福利彩票发行中心（本级）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2、如采用供应商所不拥有的知识产权，则在报价中必须包括合法使用该知识产权的相关费用。 3、构成本磋商文件的各组成部分，未经采购人书面同意，供应商不得擅自复印或用于非本磋商项目所需的其他目的。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成交供应商提交项目所有的成果报告后，由采购人和成交供应商共同对项目进行整体验收。拍摄内容符合主题和时长要求，符合国家宣传政策要求，符合社会主义核心价值观，画面和谐，并在市级媒体播出。 其他事项：1、验收合格后，填写政府采购项目验收单作为对本服务的最终认可。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联系电话：029-86210100转604</w:t>
      </w:r>
    </w:p>
    <w:p>
      <w:pPr>
        <w:pStyle w:val="null3"/>
      </w:pPr>
      <w:r>
        <w:rPr>
          <w:rFonts w:ascii="仿宋_GB2312" w:hAnsi="仿宋_GB2312" w:cs="仿宋_GB2312" w:eastAsia="仿宋_GB2312"/>
        </w:rPr>
        <w:t>地址：陕西省西安市经济技术开发区凤城五路123号秦创原·软科中心B座11层1101室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2026年西安市福利彩票发行中心《福从天降》栏目制作播出项目。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sz w:val="20"/>
              </w:rPr>
              <w:t>服务内容</w:t>
            </w:r>
            <w:r>
              <w:rPr>
                <w:rFonts w:ascii="仿宋_GB2312" w:hAnsi="仿宋_GB2312" w:cs="仿宋_GB2312" w:eastAsia="仿宋_GB2312"/>
                <w:sz w:val="20"/>
              </w:rPr>
              <w:t>：在西安电视台制作播出日播栏目《福从天降》（全国休市期间除外），内容主要为福利彩票相关资讯、公益宣传、中奖宣传、彩市分析等，栏目时长不少于</w:t>
            </w:r>
            <w:r>
              <w:rPr>
                <w:rFonts w:ascii="仿宋_GB2312" w:hAnsi="仿宋_GB2312" w:cs="仿宋_GB2312" w:eastAsia="仿宋_GB2312"/>
                <w:sz w:val="20"/>
              </w:rPr>
              <w:t>10分钟，于每日开奖结束后在西安电视台首播，并在第二天重播，并在服务期内配合市中心做好福彩投注站业主自媒体运营孵化工作。</w:t>
            </w:r>
          </w:p>
          <w:p>
            <w:pPr>
              <w:pStyle w:val="null3"/>
            </w:pPr>
            <w:r>
              <w:rPr>
                <w:rFonts w:ascii="仿宋_GB2312" w:hAnsi="仿宋_GB2312" w:cs="仿宋_GB2312" w:eastAsia="仿宋_GB2312"/>
              </w:rPr>
              <w:t xml:space="preserve"> </w:t>
            </w:r>
            <w:r>
              <w:rPr>
                <w:rFonts w:ascii="仿宋_GB2312" w:hAnsi="仿宋_GB2312" w:cs="仿宋_GB2312" w:eastAsia="仿宋_GB2312"/>
                <w:sz w:val="20"/>
              </w:rPr>
              <w:t>服务标准</w:t>
            </w:r>
            <w:r>
              <w:rPr>
                <w:rFonts w:ascii="仿宋_GB2312" w:hAnsi="仿宋_GB2312" w:cs="仿宋_GB2312" w:eastAsia="仿宋_GB2312"/>
                <w:sz w:val="20"/>
              </w:rPr>
              <w:t>：按照合同要求完成每天节目制作播出，配合完成福彩投注站业主自媒体运营孵化工作</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满足本项目需求及磋商文件要求。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满足本项目需求及磋商文件要求。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满足本项目需求及磋商文件要求。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服务期为1年。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合同签订之日，达到付款条件起10个工作日内，支付合同总金额的50.0%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进度款，服务期满2个月后，达到付款条件起10个工作日内，支付合同总金额的30.0%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进度款，服务期满后验收通过后，达到付款条件起10个工作日内，支付合同总金额的20.0%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根据甲乙双方最终合同约定执行。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的磋商报价是供应商响应磋商项目要求的全部工作内容的价格体现，包括供应商完成本项目所需的直接费用、间接费、利润、税金及其它相关的一切费用，包括但不限于：人工费、设备使用费、资料费、管理费、验收费、利润、税金及不可预见费等全部费用；在提供服务的过程中的任何遗漏，均由成交供应商免费提供，采购人将不再支付任何费用。 二、磋商有效期 1.出现特殊情况需要延长磋商有效期的，采购代理机构或采购人可于磋商有效期满之前，以书面形式通知所有供应商延长磋商有效期。 2.在磋商有效期内，供应商撤销响应文件的，应承担磋商文件和法律规定的责任。 3.成交供应商的磋商有效期自动延长至合同终止为止。 三、合格供应商少于3家的处理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四、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五、文件中签名是指：手写签名或加盖签名章（含电子），盖章是指加盖单位章（含电子）。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正本一套、副本一套（电子版U盘一份）用于备案，纸质响应文件应通过专用制作软件直接打印，确保与项目电子化交易系统中的电子响应文件保持一致，不允许修改和补充。中标（成交）通知书领取地址：陕西省西安市经济技术开发区凤城五路123号秦创原·软科中心B座11层1101室招采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 其他附件.docx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其他附件.docx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提供有效合格的具有统一社会信用代码的营业执照，其他组织经营的需提供合法凭证，自然人提供身份证明文件。</w:t>
            </w:r>
          </w:p>
        </w:tc>
        <w:tc>
          <w:tcPr>
            <w:tcW w:type="dxa" w:w="1661"/>
          </w:tcPr>
          <w:p>
            <w:pPr>
              <w:pStyle w:val="null3"/>
            </w:pPr>
            <w:r>
              <w:rPr>
                <w:rFonts w:ascii="仿宋_GB2312" w:hAnsi="仿宋_GB2312" w:cs="仿宋_GB2312" w:eastAsia="仿宋_GB2312"/>
              </w:rPr>
              <w:t>响应文件封面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提供2025年度经审计的完整财务报告或磋商截止日前三个月内其基本存款账户开户银行出具的资信证明。（如提供资信证明，须同时提供基本存款账户开户许可证或基本账户信息表）。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提供磋商截止时间前6个月内的至少一个月的纳税证明（时间以税款所属日期为准)，依法免税的单位应提供相关证明材料。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提供磋商截止时间前6个月内至少一个月的社会保障资金缴存单据或社保机构开具的社会保险参保缴费情况证明，依法不需要缴纳社会保障资金的单位应提供相关证明材料。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提供具有履行本合同所必需的设备和专业技术能力的书面声明及承诺。</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单位负责人为同一人或者存在直接控股、管理关系的不同投标人，不得同时参加本项目磋商，提供企业关联关系的声明函。</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供应商提供保证节目播出服务承诺书。</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法定代表人授权委托书、被授权人身份证复印件（法定代表人参加投标时,只需提供法定代表人身份证复印件；被授权人参加磋商时，需提供磋商前（不含磋商当月）三个月至少一个月的社会保险缴费证明）。</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响应文件的签署、盖章及格式</w:t>
            </w:r>
          </w:p>
        </w:tc>
        <w:tc>
          <w:tcPr>
            <w:tcW w:type="dxa" w:w="3322"/>
          </w:tcPr>
          <w:p>
            <w:pPr>
              <w:pStyle w:val="null3"/>
            </w:pPr>
            <w:r>
              <w:rPr>
                <w:rFonts w:ascii="仿宋_GB2312" w:hAnsi="仿宋_GB2312" w:cs="仿宋_GB2312" w:eastAsia="仿宋_GB2312"/>
              </w:rPr>
              <w:t>符合采购文件中有关“响应文件格式”及签署、盖章要求 （注：不得因文件排序、页码、名称统一、序号等非实质性的格式、形式问题及个别遗漏或瑕疵的签署或盖章问题而限制和影响供应商响应）。</w:t>
            </w:r>
          </w:p>
        </w:tc>
        <w:tc>
          <w:tcPr>
            <w:tcW w:type="dxa" w:w="1661"/>
          </w:tcPr>
          <w:p>
            <w:pPr>
              <w:pStyle w:val="null3"/>
            </w:pPr>
            <w:r>
              <w:rPr>
                <w:rFonts w:ascii="仿宋_GB2312" w:hAnsi="仿宋_GB2312" w:cs="仿宋_GB2312" w:eastAsia="仿宋_GB2312"/>
              </w:rPr>
              <w:t>响应文件封面 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响应函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响应文件封面 标的清单 报价表 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响应文件封面 响应函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对采购文件的响应程度</w:t>
            </w:r>
          </w:p>
        </w:tc>
        <w:tc>
          <w:tcPr>
            <w:tcW w:type="dxa" w:w="3322"/>
          </w:tcPr>
          <w:p>
            <w:pPr>
              <w:pStyle w:val="null3"/>
            </w:pPr>
            <w:r>
              <w:rPr>
                <w:rFonts w:ascii="仿宋_GB2312" w:hAnsi="仿宋_GB2312" w:cs="仿宋_GB2312" w:eastAsia="仿宋_GB2312"/>
              </w:rPr>
              <w:t>响应文件内容齐全、无遗漏，符合采购文件中的实质性条款要求，且未含有采购人不能接受的附加条件。</w:t>
            </w:r>
          </w:p>
        </w:tc>
        <w:tc>
          <w:tcPr>
            <w:tcW w:type="dxa" w:w="1661"/>
          </w:tcPr>
          <w:p>
            <w:pPr>
              <w:pStyle w:val="null3"/>
            </w:pPr>
            <w:r>
              <w:rPr>
                <w:rFonts w:ascii="仿宋_GB2312" w:hAnsi="仿宋_GB2312" w:cs="仿宋_GB2312" w:eastAsia="仿宋_GB2312"/>
              </w:rPr>
              <w:t>响应文件封面 商务应答表 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响应文件封面 响应函 其他附件.docx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详细评审87.00分</w:t>
            </w:r>
          </w:p>
          <w:p>
            <w:pPr>
              <w:pStyle w:val="null3"/>
            </w:pPr>
            <w:r>
              <w:rPr>
                <w:rFonts w:ascii="仿宋_GB2312" w:hAnsi="仿宋_GB2312" w:cs="仿宋_GB2312" w:eastAsia="仿宋_GB2312"/>
              </w:rPr>
              <w:t>报价得分13.00分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区间分值：0-20分 评审标准细化内容： 根据对项目理解情况，提供服务方案，内容包括但不限于：①项目策划及实施；②工作流程；③关键环节把握；④工作重点等方案内容。 评审标准量化内容： 投标人方案完整涵盖全部4项内容无缺项，且各项内容阐述详实、逻辑通顺、标准引用准确、关键要素齐全，无表述矛盾、内容残缺、方案无法落地等缺陷，完全契合项目建设实施要求，得20分；每缺少一个内容扣5分，扣完为止；每有一项要求的内容有一处缺陷的(缺陷是指：对同一问题前后表述矛盾的，或逻辑欠缺的，或缺少关键节点，或涉及的规范及标准不准确，或表述内容不完整，或不利于项目实施、不可能实现的情形等任意一种情形)，一处扣0.1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计划进度安排及应急保障措施及处置方案</w:t>
            </w:r>
          </w:p>
        </w:tc>
        <w:tc>
          <w:tcPr>
            <w:tcW w:type="dxa" w:w="2492"/>
          </w:tcPr>
          <w:p>
            <w:pPr>
              <w:pStyle w:val="null3"/>
            </w:pPr>
            <w:r>
              <w:rPr>
                <w:rFonts w:ascii="仿宋_GB2312" w:hAnsi="仿宋_GB2312" w:cs="仿宋_GB2312" w:eastAsia="仿宋_GB2312"/>
              </w:rPr>
              <w:t>区间分值：0-20分 评审标准细化内容： 根据对项目理解情况，提供相关方案，具体内容如下：①工作计划；②进度保障；③应急服务方案；④重大节假日及恶劣天气应急方案（网络不不稳定、信号差等）。 评审标准量化内容： 投标人方案完整涵盖全部4项内容无缺项，且各项内容阐述详实、逻辑通顺、标准引用准确、关键要素齐全，无表述矛盾、内容残缺、方案无法落地等缺陷，完全契合项目建设实施要求，得20分；每缺少一个内容扣5分，扣完为止；每有一项要求的内容有一处缺陷的(缺陷是指：对同一问题前后表述矛盾的，或逻辑欠缺的，或缺少关键节点，或涉及的规范及标准不准确，或表述内容不完整，或不利于项目实施、不可能实现的情形等任意一种情形)，一处扣0.1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设备证明材料</w:t>
            </w:r>
          </w:p>
        </w:tc>
        <w:tc>
          <w:tcPr>
            <w:tcW w:type="dxa" w:w="2492"/>
          </w:tcPr>
          <w:p>
            <w:pPr>
              <w:pStyle w:val="null3"/>
            </w:pPr>
            <w:r>
              <w:rPr>
                <w:rFonts w:ascii="仿宋_GB2312" w:hAnsi="仿宋_GB2312" w:cs="仿宋_GB2312" w:eastAsia="仿宋_GB2312"/>
              </w:rPr>
              <w:t>投标人自有设备或租赁设备： （1）专业摄影机得5分； （2）专业后期剪辑工作站得5分； （3）专业同期录音收音全套设备（录音台、无线领夹麦、挑杆、防风套件）得5分。 （提供材料包括不限于设备购买发票或租赁合同、 设备实拍清晰照片、设备清单等）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1.提供记者、编辑、编剧、摄影（摄像）、剪辑、录音师任意一个正高级职称得8分；副高级得6分；中级得4分；初级得2分，此项最高得20分； （提供材料包括不限于：毕业证、职称证、单位证明、社保等）。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供应商具有2023年1月1日至今同类项目业绩，业绩以合同扫描件（复印件）为依据；每提供1个业绩得3分，最多得12分。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 财库〔2020〕46号文件的规定，采用低价优先法计算，以本次满足磋商文件要求的最终最低评审价为磋商基准价，其磋商报价为满分。其他供应商的价格分，统一按照下列公式计算：磋商评审价=磋商最后报价×（1-磋商报价扣除幅度 ）， 磋商报价得分=(磋商基准价／磋商评审价)×13 ； （最低报价不是中标(成交)的唯一依据。因落实政府采购政策进行价格调整的，以调整后的价格计算评标基准价和响应报价。）</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