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3412A2">
      <w:pPr>
        <w:spacing w:line="240" w:lineRule="auto"/>
        <w:jc w:val="both"/>
        <w:rPr>
          <w:color w:val="auto"/>
          <w:sz w:val="52"/>
          <w:szCs w:val="52"/>
          <w:highlight w:val="none"/>
        </w:rPr>
      </w:pPr>
    </w:p>
    <w:p w14:paraId="2E8B9448">
      <w:pPr>
        <w:spacing w:line="240" w:lineRule="auto"/>
        <w:jc w:val="center"/>
        <w:rPr>
          <w:rFonts w:hint="eastAsia"/>
          <w:color w:val="auto"/>
          <w:sz w:val="52"/>
          <w:szCs w:val="52"/>
          <w:highlight w:val="none"/>
          <w:lang w:val="en-US" w:eastAsia="zh-CN"/>
        </w:rPr>
      </w:pPr>
      <w:r>
        <w:rPr>
          <w:rFonts w:hint="eastAsia"/>
          <w:color w:val="auto"/>
          <w:sz w:val="52"/>
          <w:szCs w:val="52"/>
          <w:highlight w:val="none"/>
          <w:lang w:val="en-US" w:eastAsia="zh-CN"/>
        </w:rPr>
        <w:t>延安市公共资源交易中心</w:t>
      </w:r>
    </w:p>
    <w:p w14:paraId="77403DAA">
      <w:pPr>
        <w:spacing w:line="240" w:lineRule="auto"/>
        <w:jc w:val="center"/>
        <w:rPr>
          <w:rFonts w:hint="eastAsia"/>
          <w:color w:val="auto"/>
          <w:sz w:val="52"/>
          <w:szCs w:val="52"/>
          <w:highlight w:val="none"/>
          <w:lang w:val="en-US" w:eastAsia="zh-CN"/>
        </w:rPr>
      </w:pPr>
      <w:r>
        <w:rPr>
          <w:rFonts w:hint="eastAsia"/>
          <w:color w:val="auto"/>
          <w:sz w:val="52"/>
          <w:szCs w:val="52"/>
          <w:highlight w:val="none"/>
          <w:lang w:val="en-US" w:eastAsia="zh-CN"/>
        </w:rPr>
        <w:t>（延安市市直单位政府采购中心）</w:t>
      </w:r>
    </w:p>
    <w:p w14:paraId="2D324375">
      <w:pPr>
        <w:spacing w:line="240" w:lineRule="auto"/>
        <w:jc w:val="center"/>
        <w:rPr>
          <w:rFonts w:ascii="黑体" w:hAnsi="黑体" w:eastAsia="黑体" w:cs="黑体"/>
          <w:bCs/>
          <w:color w:val="auto"/>
          <w:sz w:val="96"/>
          <w:szCs w:val="96"/>
          <w:highlight w:val="none"/>
        </w:rPr>
      </w:pPr>
      <w:r>
        <w:rPr>
          <w:rFonts w:hint="eastAsia" w:ascii="宋体" w:hAnsi="宋体" w:eastAsia="宋体" w:cs="宋体"/>
          <w:b/>
          <w:color w:val="auto"/>
          <w:kern w:val="0"/>
          <w:sz w:val="96"/>
          <w:szCs w:val="96"/>
          <w:highlight w:val="none"/>
        </w:rPr>
        <w:t>竞争性</w:t>
      </w:r>
      <w:r>
        <w:rPr>
          <w:rFonts w:hint="eastAsia" w:ascii="宋体" w:hAnsi="宋体" w:eastAsia="宋体" w:cs="宋体"/>
          <w:b/>
          <w:color w:val="auto"/>
          <w:kern w:val="0"/>
          <w:sz w:val="96"/>
          <w:szCs w:val="96"/>
          <w:highlight w:val="none"/>
          <w:lang w:val="en-US" w:eastAsia="zh-CN"/>
        </w:rPr>
        <w:t>谈判文件</w:t>
      </w:r>
    </w:p>
    <w:p w14:paraId="5D1F8B9A">
      <w:pPr>
        <w:spacing w:line="240" w:lineRule="auto"/>
        <w:jc w:val="center"/>
        <w:rPr>
          <w:color w:val="auto"/>
          <w:sz w:val="36"/>
          <w:szCs w:val="36"/>
          <w:highlight w:val="none"/>
        </w:rPr>
      </w:pPr>
      <w:r>
        <w:rPr>
          <w:rFonts w:hint="eastAsia"/>
          <w:color w:val="auto"/>
          <w:sz w:val="36"/>
          <w:szCs w:val="36"/>
          <w:highlight w:val="none"/>
        </w:rPr>
        <w:t>（</w:t>
      </w:r>
      <w:r>
        <w:rPr>
          <w:rFonts w:hint="eastAsia"/>
          <w:color w:val="auto"/>
          <w:sz w:val="36"/>
          <w:szCs w:val="36"/>
          <w:highlight w:val="none"/>
          <w:lang w:val="en-US" w:eastAsia="zh-CN"/>
        </w:rPr>
        <w:t>专门</w:t>
      </w:r>
      <w:r>
        <w:rPr>
          <w:rFonts w:hint="eastAsia"/>
          <w:color w:val="auto"/>
          <w:sz w:val="36"/>
          <w:szCs w:val="36"/>
          <w:highlight w:val="none"/>
        </w:rPr>
        <w:t>面向</w:t>
      </w:r>
      <w:r>
        <w:rPr>
          <w:rFonts w:hint="eastAsia"/>
          <w:color w:val="auto"/>
          <w:sz w:val="36"/>
          <w:szCs w:val="36"/>
          <w:highlight w:val="none"/>
          <w:lang w:val="en-US" w:eastAsia="zh-CN"/>
        </w:rPr>
        <w:t>中小</w:t>
      </w:r>
      <w:r>
        <w:rPr>
          <w:rFonts w:hint="eastAsia"/>
          <w:color w:val="auto"/>
          <w:sz w:val="36"/>
          <w:szCs w:val="36"/>
          <w:highlight w:val="none"/>
        </w:rPr>
        <w:t>企业</w:t>
      </w:r>
      <w:r>
        <w:rPr>
          <w:rFonts w:hint="eastAsia"/>
          <w:color w:val="auto"/>
          <w:sz w:val="36"/>
          <w:szCs w:val="36"/>
          <w:highlight w:val="none"/>
          <w:lang w:eastAsia="zh-CN"/>
        </w:rPr>
        <w:t>项目</w:t>
      </w:r>
      <w:r>
        <w:rPr>
          <w:rFonts w:hint="eastAsia"/>
          <w:color w:val="auto"/>
          <w:sz w:val="36"/>
          <w:szCs w:val="36"/>
          <w:highlight w:val="none"/>
        </w:rPr>
        <w:t>）</w:t>
      </w:r>
    </w:p>
    <w:p w14:paraId="636AA767">
      <w:pPr>
        <w:pStyle w:val="22"/>
        <w:ind w:firstLine="183"/>
        <w:rPr>
          <w:color w:val="auto"/>
          <w:highlight w:val="none"/>
        </w:rPr>
      </w:pPr>
    </w:p>
    <w:p w14:paraId="2D286F5D">
      <w:pPr>
        <w:pStyle w:val="41"/>
        <w:spacing w:line="240" w:lineRule="auto"/>
        <w:ind w:right="424" w:rightChars="150" w:firstLine="727"/>
        <w:rPr>
          <w:color w:val="auto"/>
          <w:sz w:val="36"/>
          <w:szCs w:val="36"/>
          <w:highlight w:val="none"/>
        </w:rPr>
      </w:pPr>
    </w:p>
    <w:p w14:paraId="0935558C">
      <w:pPr>
        <w:spacing w:line="240" w:lineRule="auto"/>
        <w:ind w:left="1815" w:right="707" w:rightChars="250" w:hanging="1815" w:hangingChars="500"/>
        <w:jc w:val="left"/>
        <w:rPr>
          <w:rFonts w:hint="eastAsia"/>
          <w:b/>
          <w:bCs/>
          <w:color w:val="auto"/>
          <w:spacing w:val="-17"/>
          <w:sz w:val="36"/>
          <w:szCs w:val="36"/>
          <w:highlight w:val="none"/>
          <w:lang w:val="en-US" w:eastAsia="zh-CN"/>
        </w:rPr>
      </w:pPr>
      <w:r>
        <w:rPr>
          <w:rFonts w:hint="eastAsia"/>
          <w:b/>
          <w:bCs/>
          <w:color w:val="auto"/>
          <w:sz w:val="36"/>
          <w:szCs w:val="36"/>
          <w:highlight w:val="none"/>
        </w:rPr>
        <w:t>项目名称：</w:t>
      </w:r>
      <w:r>
        <w:rPr>
          <w:rFonts w:hint="eastAsia"/>
          <w:b/>
          <w:bCs/>
          <w:color w:val="auto"/>
          <w:spacing w:val="-17"/>
          <w:sz w:val="36"/>
          <w:szCs w:val="36"/>
          <w:highlight w:val="none"/>
          <w:lang w:val="en-US" w:eastAsia="zh-CN"/>
        </w:rPr>
        <w:t>延安市机关事务服务中心为民服务中心更换消防灭火器（三次）</w:t>
      </w:r>
    </w:p>
    <w:p w14:paraId="337608BD">
      <w:pPr>
        <w:spacing w:line="240" w:lineRule="auto"/>
        <w:ind w:right="707" w:rightChars="250"/>
        <w:jc w:val="left"/>
        <w:rPr>
          <w:rFonts w:hint="default" w:ascii="宋体" w:hAnsi="宋体" w:eastAsia="宋体" w:cs="宋体"/>
          <w:b/>
          <w:bCs/>
          <w:color w:val="auto"/>
          <w:sz w:val="36"/>
          <w:szCs w:val="36"/>
          <w:highlight w:val="none"/>
          <w:lang w:val="en-US" w:eastAsia="zh-CN"/>
        </w:rPr>
      </w:pPr>
      <w:r>
        <w:rPr>
          <w:rFonts w:hint="eastAsia"/>
          <w:b/>
          <w:bCs/>
          <w:color w:val="auto"/>
          <w:sz w:val="36"/>
          <w:szCs w:val="36"/>
          <w:highlight w:val="none"/>
        </w:rPr>
        <w:t>项目编号：</w:t>
      </w:r>
      <w:r>
        <w:rPr>
          <w:rFonts w:hint="eastAsia" w:ascii="宋体" w:hAnsi="宋体" w:eastAsia="宋体" w:cs="宋体"/>
          <w:b/>
          <w:bCs/>
          <w:color w:val="auto"/>
          <w:sz w:val="36"/>
          <w:szCs w:val="36"/>
          <w:highlight w:val="none"/>
          <w:lang w:eastAsia="zh-CN"/>
        </w:rPr>
        <w:t>YAZCXT2026-5.1B2</w:t>
      </w:r>
    </w:p>
    <w:p w14:paraId="51B0A9A3">
      <w:pPr>
        <w:spacing w:line="240" w:lineRule="auto"/>
        <w:ind w:right="707" w:rightChars="250"/>
        <w:jc w:val="left"/>
        <w:rPr>
          <w:rFonts w:hint="eastAsia"/>
          <w:b/>
          <w:bCs/>
          <w:color w:val="auto"/>
          <w:sz w:val="36"/>
          <w:szCs w:val="36"/>
          <w:highlight w:val="none"/>
          <w:lang w:val="en-US" w:eastAsia="zh-CN"/>
        </w:rPr>
      </w:pPr>
      <w:r>
        <w:rPr>
          <w:rFonts w:hint="eastAsia"/>
          <w:b/>
          <w:bCs/>
          <w:color w:val="auto"/>
          <w:sz w:val="36"/>
          <w:szCs w:val="36"/>
          <w:highlight w:val="none"/>
        </w:rPr>
        <w:t>采 购 人：</w:t>
      </w:r>
      <w:r>
        <w:rPr>
          <w:rFonts w:hint="eastAsia"/>
          <w:b/>
          <w:bCs/>
          <w:color w:val="auto"/>
          <w:sz w:val="36"/>
          <w:szCs w:val="36"/>
          <w:highlight w:val="none"/>
          <w:lang w:val="en-US" w:eastAsia="zh-CN"/>
        </w:rPr>
        <w:t>延安市机关事务服务中心</w:t>
      </w:r>
    </w:p>
    <w:p w14:paraId="6EEAD792">
      <w:pPr>
        <w:spacing w:line="240" w:lineRule="auto"/>
        <w:rPr>
          <w:rFonts w:hint="eastAsia"/>
          <w:b/>
          <w:bCs/>
          <w:color w:val="auto"/>
          <w:sz w:val="36"/>
          <w:szCs w:val="36"/>
          <w:highlight w:val="none"/>
          <w:lang w:eastAsia="zh-CN"/>
        </w:rPr>
      </w:pPr>
      <w:r>
        <w:rPr>
          <w:rFonts w:hint="eastAsia"/>
          <w:b/>
          <w:bCs/>
          <w:color w:val="auto"/>
          <w:sz w:val="36"/>
          <w:szCs w:val="36"/>
          <w:highlight w:val="none"/>
        </w:rPr>
        <w:t>代理机构：</w:t>
      </w:r>
      <w:r>
        <w:rPr>
          <w:rFonts w:hint="eastAsia"/>
          <w:b/>
          <w:bCs/>
          <w:color w:val="auto"/>
          <w:sz w:val="36"/>
          <w:szCs w:val="36"/>
          <w:highlight w:val="none"/>
          <w:lang w:val="en-US" w:eastAsia="zh-CN"/>
        </w:rPr>
        <w:t xml:space="preserve">   </w:t>
      </w:r>
      <w:r>
        <w:rPr>
          <w:rFonts w:hint="eastAsia"/>
          <w:b/>
          <w:bCs/>
          <w:color w:val="auto"/>
          <w:sz w:val="36"/>
          <w:szCs w:val="36"/>
          <w:highlight w:val="none"/>
          <w:lang w:eastAsia="zh-CN"/>
        </w:rPr>
        <w:t>延安市公共资源交易中心</w:t>
      </w:r>
    </w:p>
    <w:p w14:paraId="775EA9A6">
      <w:pPr>
        <w:spacing w:line="240" w:lineRule="auto"/>
        <w:ind w:firstLine="1815" w:firstLineChars="500"/>
        <w:rPr>
          <w:rFonts w:hint="eastAsia" w:eastAsia="华文仿宋"/>
          <w:color w:val="auto"/>
          <w:sz w:val="36"/>
          <w:szCs w:val="36"/>
          <w:highlight w:val="none"/>
          <w:lang w:eastAsia="zh-CN"/>
        </w:rPr>
      </w:pPr>
      <w:r>
        <w:rPr>
          <w:rFonts w:hint="eastAsia"/>
          <w:b/>
          <w:bCs/>
          <w:color w:val="auto"/>
          <w:sz w:val="36"/>
          <w:szCs w:val="36"/>
          <w:highlight w:val="none"/>
          <w:lang w:eastAsia="zh-CN"/>
        </w:rPr>
        <w:t>（延安市市直单位政府采购中心）</w:t>
      </w:r>
    </w:p>
    <w:p w14:paraId="7471EE41">
      <w:pPr>
        <w:spacing w:line="240" w:lineRule="auto"/>
        <w:jc w:val="center"/>
        <w:rPr>
          <w:rFonts w:hint="eastAsia" w:ascii="仿宋" w:hAnsi="仿宋" w:eastAsia="仿宋" w:cs="仿宋"/>
          <w:b/>
          <w:bCs/>
          <w:color w:val="auto"/>
          <w:sz w:val="36"/>
          <w:szCs w:val="36"/>
          <w:highlight w:val="yellow"/>
        </w:rPr>
      </w:pPr>
    </w:p>
    <w:p w14:paraId="0D1684A2">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8</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21</w:t>
      </w:r>
      <w:r>
        <w:rPr>
          <w:rFonts w:hint="eastAsia" w:ascii="仿宋" w:hAnsi="仿宋" w:eastAsia="仿宋" w:cs="仿宋"/>
          <w:b/>
          <w:bCs/>
          <w:color w:val="auto"/>
          <w:sz w:val="36"/>
          <w:szCs w:val="36"/>
          <w:highlight w:val="none"/>
        </w:rPr>
        <w:t>日</w:t>
      </w:r>
      <w:bookmarkStart w:id="0" w:name="_Toc30340_WPSOffice_Level1"/>
      <w:bookmarkStart w:id="1" w:name="_Toc10222_WPSOffice_Level1"/>
      <w:bookmarkStart w:id="2" w:name="_Toc30102_WPSOffice_Level1"/>
    </w:p>
    <w:p w14:paraId="240D4C85">
      <w:pPr>
        <w:pStyle w:val="16"/>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417" w:bottom="1417" w:left="1417" w:header="850" w:footer="992" w:gutter="0"/>
          <w:pgNumType w:fmt="numberInDash" w:start="1"/>
          <w:cols w:space="720" w:num="1"/>
          <w:docGrid w:type="linesAndChars" w:linePitch="381" w:charSpace="704"/>
        </w:sectPr>
      </w:pPr>
    </w:p>
    <w:p w14:paraId="2C35F6DA">
      <w:pPr>
        <w:pStyle w:val="16"/>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48B3F06">
      <w:pPr>
        <w:pStyle w:val="18"/>
        <w:tabs>
          <w:tab w:val="right" w:leader="dot" w:pos="9072"/>
        </w:tabs>
        <w:spacing w:line="500" w:lineRule="exact"/>
        <w:ind w:left="1695" w:leftChars="599" w:firstLine="0" w:firstLineChars="0"/>
        <w:rPr>
          <w:color w:val="auto"/>
          <w:highlight w:val="none"/>
        </w:rPr>
      </w:pPr>
    </w:p>
    <w:p w14:paraId="19C8DF1E">
      <w:pPr>
        <w:pStyle w:val="16"/>
        <w:tabs>
          <w:tab w:val="right" w:leader="dot" w:pos="9072"/>
        </w:tabs>
        <w:spacing w:line="500" w:lineRule="exact"/>
        <w:ind w:left="1695" w:leftChars="599" w:firstLine="0" w:firstLineChars="0"/>
        <w:rPr>
          <w:rFonts w:hint="eastAsia" w:ascii="黑体" w:hAnsi="黑体" w:eastAsia="黑体" w:cs="黑体"/>
          <w:color w:val="auto"/>
          <w:lang w:eastAsia="zh-CN"/>
        </w:rPr>
      </w:pPr>
      <w:r>
        <w:rPr>
          <w:rFonts w:hint="eastAsia" w:ascii="黑体" w:hAnsi="黑体" w:eastAsia="黑体" w:cs="黑体"/>
          <w:color w:val="auto"/>
        </w:rPr>
        <w:t xml:space="preserve">第一章  </w:t>
      </w:r>
      <w:r>
        <w:rPr>
          <w:rFonts w:hint="eastAsia" w:ascii="黑体" w:hAnsi="黑体" w:eastAsia="黑体" w:cs="黑体"/>
          <w:color w:val="auto"/>
          <w:lang w:val="en-US" w:eastAsia="zh-CN"/>
        </w:rPr>
        <w:t>谈判</w:t>
      </w:r>
      <w:r>
        <w:rPr>
          <w:rFonts w:hint="eastAsia" w:ascii="黑体" w:hAnsi="黑体" w:eastAsia="黑体" w:cs="黑体"/>
          <w:color w:val="auto"/>
        </w:rPr>
        <w:t>邀请函</w:t>
      </w:r>
    </w:p>
    <w:p w14:paraId="149A7C20">
      <w:pPr>
        <w:pStyle w:val="16"/>
        <w:tabs>
          <w:tab w:val="right" w:leader="dot" w:pos="9072"/>
        </w:tabs>
        <w:spacing w:line="500" w:lineRule="exact"/>
        <w:ind w:left="1695" w:leftChars="599" w:firstLine="0" w:firstLineChars="0"/>
        <w:rPr>
          <w:rFonts w:hint="eastAsia" w:ascii="黑体" w:hAnsi="黑体" w:eastAsia="黑体" w:cs="黑体"/>
          <w:color w:val="auto"/>
          <w:lang w:eastAsia="zh-CN"/>
        </w:rPr>
      </w:pPr>
      <w:r>
        <w:rPr>
          <w:rFonts w:hint="eastAsia" w:ascii="黑体" w:hAnsi="黑体" w:eastAsia="黑体" w:cs="黑体"/>
          <w:color w:val="auto"/>
        </w:rPr>
        <w:t>第二章  供应商须知</w:t>
      </w:r>
    </w:p>
    <w:p w14:paraId="397B9C6E">
      <w:pPr>
        <w:pStyle w:val="16"/>
        <w:tabs>
          <w:tab w:val="right" w:leader="dot" w:pos="9072"/>
        </w:tabs>
        <w:spacing w:line="500" w:lineRule="exact"/>
        <w:ind w:left="1695" w:leftChars="599" w:firstLine="0" w:firstLineChars="0"/>
        <w:rPr>
          <w:rFonts w:hint="eastAsia" w:ascii="宋体" w:hAnsi="宋体" w:eastAsia="宋体" w:cs="宋体"/>
          <w:color w:val="auto"/>
          <w:lang w:eastAsia="zh-CN"/>
        </w:rPr>
      </w:pPr>
      <w:r>
        <w:rPr>
          <w:rFonts w:hint="eastAsia" w:ascii="宋体" w:hAnsi="宋体" w:eastAsia="宋体" w:cs="宋体"/>
          <w:color w:val="auto"/>
        </w:rPr>
        <w:t>一、定义</w:t>
      </w:r>
    </w:p>
    <w:p w14:paraId="5723F987">
      <w:pPr>
        <w:pStyle w:val="16"/>
        <w:tabs>
          <w:tab w:val="right" w:leader="dot" w:pos="9072"/>
        </w:tabs>
        <w:spacing w:line="500" w:lineRule="exact"/>
        <w:ind w:left="1695" w:leftChars="599" w:firstLine="0" w:firstLineChars="0"/>
        <w:rPr>
          <w:rFonts w:hint="eastAsia" w:ascii="宋体" w:hAnsi="宋体" w:eastAsia="宋体" w:cs="宋体"/>
          <w:color w:val="auto"/>
          <w:lang w:eastAsia="zh-CN"/>
        </w:rPr>
      </w:pPr>
      <w:r>
        <w:rPr>
          <w:rFonts w:hint="eastAsia" w:ascii="宋体" w:hAnsi="宋体" w:eastAsia="宋体" w:cs="宋体"/>
          <w:color w:val="auto"/>
        </w:rPr>
        <w:t>二、供应商注意事项</w:t>
      </w:r>
    </w:p>
    <w:p w14:paraId="1196DAFB">
      <w:pPr>
        <w:pStyle w:val="16"/>
        <w:tabs>
          <w:tab w:val="right" w:leader="dot" w:pos="9072"/>
        </w:tabs>
        <w:spacing w:line="500" w:lineRule="exact"/>
        <w:ind w:left="1695" w:leftChars="599" w:firstLine="0" w:firstLineChars="0"/>
        <w:rPr>
          <w:rFonts w:hint="eastAsia" w:ascii="宋体" w:hAnsi="宋体" w:eastAsia="宋体" w:cs="宋体"/>
          <w:color w:val="auto"/>
          <w:lang w:eastAsia="zh-CN"/>
        </w:rPr>
      </w:pPr>
      <w:r>
        <w:rPr>
          <w:rFonts w:hint="eastAsia" w:ascii="宋体" w:hAnsi="宋体" w:eastAsia="宋体" w:cs="宋体"/>
          <w:color w:val="auto"/>
        </w:rPr>
        <w:t>三、电子</w:t>
      </w:r>
      <w:r>
        <w:rPr>
          <w:rFonts w:hint="eastAsia" w:ascii="宋体" w:hAnsi="宋体" w:eastAsia="宋体" w:cs="宋体"/>
          <w:color w:val="auto"/>
          <w:lang w:val="en-US" w:eastAsia="zh-CN"/>
        </w:rPr>
        <w:t>谈判</w:t>
      </w:r>
      <w:r>
        <w:rPr>
          <w:rFonts w:hint="eastAsia" w:ascii="宋体" w:hAnsi="宋体" w:eastAsia="宋体" w:cs="宋体"/>
          <w:color w:val="auto"/>
        </w:rPr>
        <w:t>文件</w:t>
      </w:r>
    </w:p>
    <w:p w14:paraId="273C2B3B">
      <w:pPr>
        <w:pStyle w:val="16"/>
        <w:tabs>
          <w:tab w:val="right" w:leader="dot" w:pos="9072"/>
        </w:tabs>
        <w:spacing w:line="500" w:lineRule="exact"/>
        <w:ind w:left="1695" w:leftChars="599" w:firstLine="0" w:firstLineChars="0"/>
        <w:rPr>
          <w:rFonts w:hint="eastAsia" w:ascii="宋体" w:hAnsi="宋体" w:eastAsia="宋体" w:cs="宋体"/>
          <w:color w:val="auto"/>
          <w:lang w:eastAsia="zh-CN"/>
        </w:rPr>
      </w:pPr>
      <w:r>
        <w:rPr>
          <w:rFonts w:hint="eastAsia" w:ascii="宋体" w:hAnsi="宋体" w:eastAsia="宋体" w:cs="宋体"/>
          <w:color w:val="auto"/>
        </w:rPr>
        <w:t>四、</w:t>
      </w:r>
      <w:r>
        <w:rPr>
          <w:rFonts w:hint="eastAsia" w:ascii="宋体" w:hAnsi="宋体" w:eastAsia="宋体" w:cs="宋体"/>
          <w:color w:val="auto"/>
          <w:lang w:eastAsia="zh-CN"/>
        </w:rPr>
        <w:t>谈判</w:t>
      </w:r>
      <w:r>
        <w:rPr>
          <w:rFonts w:hint="eastAsia" w:ascii="宋体" w:hAnsi="宋体" w:eastAsia="宋体" w:cs="宋体"/>
          <w:color w:val="auto"/>
        </w:rPr>
        <w:t>报价</w:t>
      </w:r>
    </w:p>
    <w:p w14:paraId="011222CA">
      <w:pPr>
        <w:pStyle w:val="16"/>
        <w:tabs>
          <w:tab w:val="right" w:leader="dot" w:pos="9072"/>
        </w:tabs>
        <w:spacing w:line="500" w:lineRule="exact"/>
        <w:ind w:left="1695" w:leftChars="599" w:firstLine="0" w:firstLineChars="0"/>
        <w:rPr>
          <w:rFonts w:hint="eastAsia" w:ascii="宋体" w:hAnsi="宋体" w:eastAsia="宋体" w:cs="宋体"/>
          <w:color w:val="auto"/>
        </w:rPr>
      </w:pPr>
      <w:r>
        <w:rPr>
          <w:rFonts w:hint="eastAsia" w:ascii="宋体" w:hAnsi="宋体" w:eastAsia="宋体" w:cs="宋体"/>
          <w:color w:val="auto"/>
        </w:rPr>
        <w:t>五、电子响应文件</w:t>
      </w:r>
    </w:p>
    <w:p w14:paraId="280073DE">
      <w:pPr>
        <w:pStyle w:val="16"/>
        <w:tabs>
          <w:tab w:val="right" w:leader="dot" w:pos="9072"/>
        </w:tabs>
        <w:spacing w:line="500" w:lineRule="exact"/>
        <w:ind w:left="1695" w:leftChars="599" w:firstLine="0" w:firstLineChars="0"/>
        <w:rPr>
          <w:rFonts w:hint="default" w:ascii="宋体" w:hAnsi="宋体" w:eastAsia="宋体" w:cs="宋体"/>
          <w:color w:val="auto"/>
          <w:lang w:val="en-US" w:eastAsia="zh-CN"/>
        </w:rPr>
      </w:pPr>
      <w:r>
        <w:rPr>
          <w:rFonts w:hint="eastAsia" w:ascii="宋体" w:hAnsi="宋体" w:eastAsia="宋体" w:cs="宋体"/>
          <w:color w:val="auto"/>
        </w:rPr>
        <w:t>六、开启电子响应文件</w:t>
      </w:r>
    </w:p>
    <w:p w14:paraId="314AF68D">
      <w:pPr>
        <w:pStyle w:val="16"/>
        <w:tabs>
          <w:tab w:val="right" w:leader="dot" w:pos="9072"/>
        </w:tabs>
        <w:spacing w:line="500" w:lineRule="exact"/>
        <w:ind w:left="1695" w:leftChars="599" w:firstLine="0" w:firstLineChars="0"/>
        <w:rPr>
          <w:rFonts w:hint="eastAsia" w:ascii="宋体" w:hAnsi="宋体" w:eastAsia="宋体" w:cs="宋体"/>
          <w:color w:val="auto"/>
          <w:lang w:eastAsia="zh-CN"/>
        </w:rPr>
      </w:pPr>
      <w:r>
        <w:rPr>
          <w:rFonts w:hint="eastAsia" w:ascii="宋体" w:hAnsi="宋体" w:eastAsia="宋体" w:cs="宋体"/>
          <w:color w:val="auto"/>
        </w:rPr>
        <w:t>七、组织评审</w:t>
      </w:r>
    </w:p>
    <w:p w14:paraId="5F0FE410">
      <w:pPr>
        <w:pStyle w:val="16"/>
        <w:tabs>
          <w:tab w:val="right" w:leader="dot" w:pos="9072"/>
        </w:tabs>
        <w:spacing w:line="500" w:lineRule="exact"/>
        <w:ind w:left="1695" w:leftChars="599" w:firstLine="0" w:firstLineChars="0"/>
        <w:rPr>
          <w:rFonts w:hint="default" w:ascii="宋体" w:hAnsi="宋体" w:eastAsia="宋体" w:cs="宋体"/>
          <w:color w:val="auto"/>
          <w:lang w:val="en-US" w:eastAsia="zh-CN"/>
        </w:rPr>
      </w:pPr>
      <w:r>
        <w:rPr>
          <w:rFonts w:hint="eastAsia" w:ascii="宋体" w:hAnsi="宋体" w:eastAsia="宋体" w:cs="宋体"/>
          <w:color w:val="auto"/>
        </w:rPr>
        <w:t>八、成交</w:t>
      </w:r>
    </w:p>
    <w:p w14:paraId="51C234E5">
      <w:pPr>
        <w:pStyle w:val="16"/>
        <w:tabs>
          <w:tab w:val="right" w:leader="dot" w:pos="9072"/>
        </w:tabs>
        <w:spacing w:line="500" w:lineRule="exact"/>
        <w:ind w:left="1695" w:leftChars="599" w:firstLine="0" w:firstLineChars="0"/>
        <w:rPr>
          <w:rFonts w:hint="default" w:ascii="宋体" w:hAnsi="宋体" w:eastAsia="宋体" w:cs="宋体"/>
          <w:color w:val="auto"/>
          <w:lang w:val="en-US" w:eastAsia="zh-CN"/>
        </w:rPr>
      </w:pPr>
      <w:r>
        <w:rPr>
          <w:rFonts w:hint="eastAsia" w:ascii="宋体" w:hAnsi="宋体" w:eastAsia="宋体" w:cs="宋体"/>
          <w:color w:val="auto"/>
        </w:rPr>
        <w:t>九、签订政府采购合同</w:t>
      </w:r>
    </w:p>
    <w:p w14:paraId="1382A2F2">
      <w:pPr>
        <w:pStyle w:val="16"/>
        <w:tabs>
          <w:tab w:val="right" w:leader="dot" w:pos="9072"/>
        </w:tabs>
        <w:spacing w:line="500" w:lineRule="exact"/>
        <w:ind w:left="1695" w:leftChars="599" w:firstLine="0" w:firstLineChars="0"/>
        <w:rPr>
          <w:rFonts w:hint="eastAsia" w:ascii="黑体" w:hAnsi="黑体" w:eastAsia="黑体" w:cs="黑体"/>
          <w:color w:val="auto"/>
          <w:lang w:eastAsia="zh-CN"/>
        </w:rPr>
      </w:pPr>
      <w:r>
        <w:rPr>
          <w:rFonts w:hint="eastAsia" w:ascii="宋体" w:hAnsi="宋体" w:eastAsia="宋体" w:cs="宋体"/>
          <w:color w:val="auto"/>
        </w:rPr>
        <w:t>十、其他</w:t>
      </w:r>
    </w:p>
    <w:p w14:paraId="7FD17E08">
      <w:pPr>
        <w:pStyle w:val="16"/>
        <w:tabs>
          <w:tab w:val="right" w:leader="dot" w:pos="9072"/>
        </w:tabs>
        <w:spacing w:line="500" w:lineRule="exact"/>
        <w:ind w:left="1695" w:leftChars="599" w:firstLine="0" w:firstLineChars="0"/>
        <w:rPr>
          <w:rFonts w:hint="eastAsia" w:ascii="黑体" w:hAnsi="黑体" w:eastAsia="黑体" w:cs="黑体"/>
          <w:b w:val="0"/>
          <w:bCs w:val="0"/>
          <w:color w:val="auto"/>
          <w:lang w:val="en-US" w:eastAsia="zh-CN"/>
        </w:rPr>
      </w:pPr>
      <w:r>
        <w:rPr>
          <w:rFonts w:hint="eastAsia" w:ascii="黑体" w:hAnsi="黑体" w:eastAsia="黑体" w:cs="黑体"/>
          <w:b w:val="0"/>
          <w:bCs w:val="0"/>
          <w:color w:val="auto"/>
        </w:rPr>
        <w:t xml:space="preserve">第三章  </w:t>
      </w:r>
      <w:r>
        <w:rPr>
          <w:rFonts w:hint="eastAsia" w:ascii="黑体" w:hAnsi="黑体" w:eastAsia="黑体" w:cs="黑体"/>
          <w:b w:val="0"/>
          <w:bCs w:val="0"/>
          <w:color w:val="auto"/>
          <w:lang w:eastAsia="zh-CN"/>
        </w:rPr>
        <w:t>谈判</w:t>
      </w:r>
      <w:r>
        <w:rPr>
          <w:rFonts w:hint="eastAsia" w:ascii="黑体" w:hAnsi="黑体" w:eastAsia="黑体" w:cs="黑体"/>
          <w:b w:val="0"/>
          <w:bCs w:val="0"/>
          <w:color w:val="auto"/>
        </w:rPr>
        <w:t>内容及采购要求</w:t>
      </w:r>
    </w:p>
    <w:p w14:paraId="446A3A62">
      <w:pPr>
        <w:pStyle w:val="16"/>
        <w:tabs>
          <w:tab w:val="right" w:leader="dot" w:pos="9072"/>
        </w:tabs>
        <w:spacing w:line="500" w:lineRule="exact"/>
        <w:ind w:left="1695" w:leftChars="599" w:firstLine="0" w:firstLineChars="0"/>
        <w:rPr>
          <w:rFonts w:hint="default" w:ascii="黑体" w:hAnsi="黑体" w:eastAsia="黑体" w:cs="黑体"/>
          <w:b w:val="0"/>
          <w:bCs w:val="0"/>
          <w:color w:val="auto"/>
          <w:lang w:val="en-US" w:eastAsia="zh-CN"/>
        </w:rPr>
      </w:pPr>
      <w:r>
        <w:rPr>
          <w:rFonts w:hint="eastAsia" w:ascii="黑体" w:hAnsi="黑体" w:eastAsia="黑体" w:cs="黑体"/>
          <w:b w:val="0"/>
          <w:bCs w:val="0"/>
          <w:color w:val="auto"/>
        </w:rPr>
        <w:t>第四章  合同草案条款</w:t>
      </w:r>
    </w:p>
    <w:p w14:paraId="60886D7F">
      <w:pPr>
        <w:pStyle w:val="16"/>
        <w:tabs>
          <w:tab w:val="right" w:leader="dot" w:pos="9072"/>
        </w:tabs>
        <w:spacing w:line="500" w:lineRule="exact"/>
        <w:ind w:left="1695" w:leftChars="599" w:firstLine="0" w:firstLineChars="0"/>
        <w:rPr>
          <w:rFonts w:hint="default" w:ascii="黑体" w:hAnsi="黑体" w:eastAsia="黑体" w:cs="黑体"/>
          <w:b w:val="0"/>
          <w:bCs w:val="0"/>
          <w:color w:val="auto"/>
          <w:lang w:val="en-US" w:eastAsia="zh-CN"/>
        </w:rPr>
      </w:pPr>
      <w:r>
        <w:rPr>
          <w:rFonts w:hint="eastAsia" w:ascii="黑体" w:hAnsi="黑体" w:eastAsia="黑体" w:cs="黑体"/>
          <w:b w:val="0"/>
          <w:bCs w:val="0"/>
          <w:color w:val="auto"/>
        </w:rPr>
        <w:t>第五章  电子响应文件构成及格式</w:t>
      </w:r>
    </w:p>
    <w:p w14:paraId="31672F4C">
      <w:pPr>
        <w:pStyle w:val="16"/>
        <w:tabs>
          <w:tab w:val="right" w:leader="dot" w:pos="9072"/>
        </w:tabs>
        <w:spacing w:line="500" w:lineRule="exact"/>
        <w:ind w:left="1695" w:leftChars="599" w:firstLine="0" w:firstLineChars="0"/>
        <w:rPr>
          <w:rFonts w:hint="default" w:ascii="宋体" w:hAnsi="宋体" w:eastAsia="宋体" w:cs="宋体"/>
          <w:color w:val="auto"/>
          <w:lang w:val="en-US" w:eastAsia="zh-CN"/>
        </w:rPr>
      </w:pPr>
      <w:r>
        <w:rPr>
          <w:rFonts w:hint="eastAsia" w:ascii="宋体" w:hAnsi="宋体" w:eastAsia="宋体" w:cs="宋体"/>
          <w:color w:val="auto"/>
        </w:rPr>
        <w:t>第一部分  资格证明文件</w:t>
      </w:r>
    </w:p>
    <w:p w14:paraId="6719DB13">
      <w:pPr>
        <w:pStyle w:val="16"/>
        <w:tabs>
          <w:tab w:val="right" w:leader="dot" w:pos="9072"/>
        </w:tabs>
        <w:spacing w:line="500" w:lineRule="exact"/>
        <w:ind w:left="1695" w:leftChars="599" w:firstLine="0" w:firstLineChars="0"/>
        <w:rPr>
          <w:rFonts w:hint="default" w:ascii="宋体" w:hAnsi="宋体" w:eastAsia="宋体" w:cs="宋体"/>
          <w:color w:val="auto"/>
          <w:lang w:val="en-US" w:eastAsia="zh-CN"/>
        </w:rPr>
      </w:pPr>
      <w:r>
        <w:rPr>
          <w:rFonts w:hint="eastAsia" w:ascii="宋体" w:hAnsi="宋体" w:eastAsia="宋体" w:cs="宋体"/>
          <w:color w:val="auto"/>
        </w:rPr>
        <w:t>第二部分  符合性证明文件</w:t>
      </w:r>
    </w:p>
    <w:p w14:paraId="5AA8EDD2">
      <w:pPr>
        <w:pStyle w:val="18"/>
        <w:tabs>
          <w:tab w:val="right" w:leader="dot" w:pos="9072"/>
        </w:tabs>
        <w:spacing w:line="500" w:lineRule="exact"/>
        <w:ind w:left="1695" w:leftChars="599" w:firstLine="0" w:firstLineChars="0"/>
        <w:rPr>
          <w:rFonts w:hint="default" w:ascii="黑体" w:hAnsi="黑体" w:eastAsia="宋体"/>
          <w:b w:val="0"/>
          <w:color w:val="auto"/>
          <w:szCs w:val="32"/>
          <w:highlight w:val="none"/>
          <w:lang w:val="en-US" w:eastAsia="zh-CN"/>
        </w:rPr>
        <w:sectPr>
          <w:footerReference r:id="rId7" w:type="default"/>
          <w:pgSz w:w="11906" w:h="16838"/>
          <w:pgMar w:top="1417" w:right="1417" w:bottom="1417" w:left="1417" w:header="850" w:footer="992" w:gutter="0"/>
          <w:pgNumType w:fmt="numberInDash" w:start="1"/>
          <w:cols w:space="720" w:num="1"/>
          <w:docGrid w:type="linesAndChars" w:linePitch="381" w:charSpace="704"/>
        </w:sectPr>
      </w:pPr>
      <w:r>
        <w:rPr>
          <w:rFonts w:hint="eastAsia" w:ascii="宋体" w:hAnsi="宋体" w:eastAsia="宋体" w:cs="宋体"/>
          <w:color w:val="auto"/>
        </w:rPr>
        <w:t>第三部分  响应方案</w:t>
      </w:r>
    </w:p>
    <w:p w14:paraId="5B12160C">
      <w:pPr>
        <w:pStyle w:val="2"/>
        <w:spacing w:line="500" w:lineRule="exact"/>
        <w:rPr>
          <w:rFonts w:ascii="黑体" w:hAnsi="黑体"/>
          <w:b w:val="0"/>
          <w:color w:val="auto"/>
          <w:szCs w:val="32"/>
          <w:highlight w:val="none"/>
        </w:rPr>
      </w:pPr>
      <w:bookmarkStart w:id="3" w:name="_Toc24418"/>
      <w:bookmarkStart w:id="4" w:name="_Toc21489"/>
      <w:bookmarkStart w:id="5" w:name="_Toc26235"/>
      <w:r>
        <w:rPr>
          <w:rFonts w:ascii="黑体" w:hAnsi="黑体"/>
          <w:b w:val="0"/>
          <w:color w:val="auto"/>
          <w:szCs w:val="32"/>
          <w:highlight w:val="none"/>
        </w:rPr>
        <w:t xml:space="preserve">第一章  </w:t>
      </w:r>
      <w:r>
        <w:rPr>
          <w:rFonts w:hint="eastAsia" w:ascii="黑体" w:hAnsi="黑体"/>
          <w:b w:val="0"/>
          <w:color w:val="auto"/>
          <w:szCs w:val="32"/>
          <w:highlight w:val="none"/>
          <w:lang w:eastAsia="zh-CN"/>
        </w:rPr>
        <w:t>谈判</w:t>
      </w:r>
      <w:r>
        <w:rPr>
          <w:rFonts w:ascii="黑体" w:hAnsi="黑体"/>
          <w:b w:val="0"/>
          <w:color w:val="auto"/>
          <w:szCs w:val="32"/>
          <w:highlight w:val="none"/>
        </w:rPr>
        <w:t>邀请函</w:t>
      </w:r>
      <w:bookmarkEnd w:id="0"/>
      <w:bookmarkEnd w:id="1"/>
      <w:bookmarkEnd w:id="2"/>
      <w:bookmarkEnd w:id="3"/>
      <w:bookmarkEnd w:id="4"/>
      <w:bookmarkEnd w:id="5"/>
    </w:p>
    <w:p w14:paraId="73BBCB25">
      <w:pPr>
        <w:pStyle w:val="48"/>
        <w:spacing w:line="500" w:lineRule="exact"/>
        <w:ind w:firstLine="567"/>
        <w:rPr>
          <w:rFonts w:ascii="华文仿宋" w:hAnsi="华文仿宋" w:cs="华文仿宋"/>
          <w:color w:val="auto"/>
          <w:highlight w:val="none"/>
        </w:rPr>
      </w:pPr>
      <w:bookmarkStart w:id="6" w:name="_Toc6471"/>
      <w:bookmarkStart w:id="7" w:name="_Toc8775_WPSOffice_Level2"/>
      <w:bookmarkStart w:id="8" w:name="_Toc15046_WPSOffice_Level2"/>
      <w:bookmarkStart w:id="9" w:name="_Toc22804_WPSOffice_Level2"/>
      <w:r>
        <w:rPr>
          <w:rFonts w:hint="eastAsia"/>
          <w:b/>
          <w:bCs/>
          <w:color w:val="auto"/>
          <w:highlight w:val="none"/>
          <w:lang w:val="en-US" w:eastAsia="zh-CN"/>
        </w:rPr>
        <w:t>延安市机关事务服务中心为民服务中心更换消防灭火器（三次）</w:t>
      </w:r>
      <w:r>
        <w:rPr>
          <w:rFonts w:hint="eastAsia" w:ascii="华文仿宋" w:hAnsi="华文仿宋" w:cs="华文仿宋"/>
          <w:color w:val="auto"/>
          <w:highlight w:val="none"/>
        </w:rPr>
        <w:t>潜在的供应商可在全国公共资源交易平台（陕西省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）交易大厅该项目公告下方免费获取</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3  9</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00</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00</w:t>
      </w:r>
      <w:r>
        <w:rPr>
          <w:rFonts w:hint="eastAsia" w:ascii="华文仿宋" w:hAnsi="华文仿宋" w:cs="华文仿宋"/>
          <w:color w:val="auto"/>
          <w:highlight w:val="none"/>
        </w:rPr>
        <w:t>前递交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 xml:space="preserve">。 </w:t>
      </w:r>
    </w:p>
    <w:p w14:paraId="693AF455">
      <w:pPr>
        <w:numPr>
          <w:ilvl w:val="0"/>
          <w:numId w:val="1"/>
        </w:numPr>
        <w:spacing w:line="500" w:lineRule="exact"/>
        <w:ind w:firstLine="566" w:firstLineChars="200"/>
        <w:rPr>
          <w:rFonts w:hint="eastAsia"/>
          <w:b/>
          <w:bCs/>
          <w:color w:val="auto"/>
          <w:highlight w:val="none"/>
          <w:lang w:val="en-US" w:eastAsia="zh-CN"/>
        </w:rPr>
      </w:pPr>
      <w:r>
        <w:rPr>
          <w:rFonts w:hint="eastAsia"/>
          <w:b/>
          <w:bCs/>
          <w:color w:val="auto"/>
          <w:highlight w:val="none"/>
        </w:rPr>
        <w:t>项目名称：</w:t>
      </w:r>
      <w:bookmarkEnd w:id="6"/>
      <w:bookmarkEnd w:id="7"/>
      <w:bookmarkEnd w:id="8"/>
      <w:bookmarkEnd w:id="9"/>
      <w:bookmarkStart w:id="10" w:name="_Toc181_WPSOffice_Level2"/>
      <w:bookmarkStart w:id="11" w:name="_Toc619_WPSOffice_Level2"/>
      <w:bookmarkStart w:id="12" w:name="_Toc28286_WPSOffice_Level2"/>
      <w:bookmarkStart w:id="13" w:name="_Toc7698"/>
      <w:r>
        <w:rPr>
          <w:rFonts w:hint="eastAsia"/>
          <w:b/>
          <w:bCs/>
          <w:color w:val="auto"/>
          <w:highlight w:val="none"/>
          <w:lang w:val="en-US" w:eastAsia="zh-CN"/>
        </w:rPr>
        <w:t>延安市机关事务服务中心为民服务中心更换消防灭火器（三次）</w:t>
      </w:r>
    </w:p>
    <w:p w14:paraId="271F158E">
      <w:pPr>
        <w:numPr>
          <w:ilvl w:val="0"/>
          <w:numId w:val="0"/>
        </w:numPr>
        <w:spacing w:line="500" w:lineRule="exact"/>
        <w:ind w:firstLine="566" w:firstLineChars="200"/>
        <w:rPr>
          <w:rFonts w:hint="default" w:ascii="宋体" w:hAnsi="宋体" w:eastAsia="宋体" w:cs="宋体"/>
          <w:b/>
          <w:bCs/>
          <w:color w:val="auto"/>
          <w:highlight w:val="none"/>
          <w:lang w:val="en-US" w:eastAsia="zh-CN"/>
        </w:rPr>
      </w:pPr>
      <w:r>
        <w:rPr>
          <w:rFonts w:hint="eastAsia"/>
          <w:b/>
          <w:bCs/>
          <w:color w:val="auto"/>
          <w:highlight w:val="none"/>
        </w:rPr>
        <w:t>二、项目编号：</w:t>
      </w:r>
      <w:bookmarkEnd w:id="10"/>
      <w:bookmarkEnd w:id="11"/>
      <w:bookmarkEnd w:id="12"/>
      <w:bookmarkEnd w:id="13"/>
      <w:bookmarkStart w:id="14" w:name="_Toc30103_WPSOffice_Level2"/>
      <w:bookmarkStart w:id="15" w:name="_Toc29947_WPSOffice_Level2"/>
      <w:bookmarkStart w:id="16" w:name="_Toc31311_WPSOffice_Level2"/>
      <w:bookmarkStart w:id="17" w:name="_Toc27211"/>
      <w:r>
        <w:rPr>
          <w:rFonts w:hint="eastAsia" w:ascii="宋体" w:hAnsi="宋体" w:eastAsia="宋体" w:cs="宋体"/>
          <w:b/>
          <w:bCs/>
          <w:color w:val="auto"/>
          <w:highlight w:val="none"/>
          <w:lang w:eastAsia="zh-CN"/>
        </w:rPr>
        <w:t>YAZCXT2026-5.1B2</w:t>
      </w:r>
    </w:p>
    <w:p w14:paraId="5D230A26">
      <w:pPr>
        <w:spacing w:line="500" w:lineRule="exact"/>
        <w:ind w:firstLine="566" w:firstLineChars="200"/>
        <w:rPr>
          <w:rFonts w:hint="eastAsia" w:ascii="华文仿宋" w:hAnsi="华文仿宋" w:eastAsia="华文仿宋" w:cs="华文仿宋"/>
          <w:color w:val="auto"/>
          <w:highlight w:val="none"/>
          <w:lang w:eastAsia="zh-CN"/>
        </w:rPr>
      </w:pPr>
      <w:r>
        <w:rPr>
          <w:rFonts w:hint="eastAsia" w:ascii="华文仿宋" w:hAnsi="华文仿宋" w:cs="华文仿宋"/>
          <w:b/>
          <w:color w:val="auto"/>
          <w:highlight w:val="none"/>
        </w:rPr>
        <w:t>三、</w:t>
      </w:r>
      <w:r>
        <w:rPr>
          <w:rFonts w:hint="eastAsia"/>
          <w:b/>
          <w:color w:val="auto"/>
          <w:highlight w:val="none"/>
        </w:rPr>
        <w:t>采购人</w:t>
      </w:r>
      <w:r>
        <w:rPr>
          <w:rFonts w:hint="eastAsia"/>
          <w:color w:val="auto"/>
          <w:highlight w:val="none"/>
        </w:rPr>
        <w:t>：</w:t>
      </w:r>
      <w:r>
        <w:rPr>
          <w:rFonts w:hint="eastAsia"/>
          <w:b/>
          <w:bCs/>
          <w:color w:val="auto"/>
          <w:highlight w:val="none"/>
          <w:lang w:val="en-US" w:eastAsia="zh-CN"/>
        </w:rPr>
        <w:t>延安市机关事务服务中心</w:t>
      </w:r>
    </w:p>
    <w:p w14:paraId="68EC396A">
      <w:pPr>
        <w:pStyle w:val="49"/>
        <w:spacing w:line="500" w:lineRule="exact"/>
        <w:rPr>
          <w:rFonts w:hint="default" w:ascii="华文仿宋" w:hAnsi="华文仿宋" w:eastAsia="华文仿宋" w:cs="华文仿宋"/>
          <w:color w:val="auto"/>
          <w:highlight w:val="none"/>
          <w:lang w:val="en-US" w:eastAsia="zh-CN"/>
        </w:rPr>
      </w:pPr>
      <w:r>
        <w:rPr>
          <w:rFonts w:hint="eastAsia" w:ascii="华文仿宋" w:hAnsi="华文仿宋" w:cs="华文仿宋"/>
          <w:color w:val="auto"/>
          <w:highlight w:val="none"/>
        </w:rPr>
        <w:t>地  址：</w:t>
      </w:r>
      <w:r>
        <w:rPr>
          <w:rFonts w:hint="eastAsia" w:ascii="华文仿宋" w:hAnsi="华文仿宋" w:cs="华文仿宋"/>
          <w:color w:val="auto"/>
          <w:highlight w:val="none"/>
          <w:lang w:val="en-US" w:eastAsia="zh-CN"/>
        </w:rPr>
        <w:t>延安市宝塔区为民服务中心7号楼A座</w:t>
      </w:r>
    </w:p>
    <w:p w14:paraId="7FC27CCB">
      <w:pPr>
        <w:pStyle w:val="49"/>
        <w:spacing w:line="500" w:lineRule="exact"/>
        <w:rPr>
          <w:rFonts w:hint="eastAsia" w:ascii="华文仿宋" w:hAnsi="华文仿宋" w:eastAsia="华文仿宋" w:cs="华文仿宋"/>
          <w:color w:val="auto"/>
          <w:highlight w:val="none"/>
          <w:lang w:val="en-US" w:eastAsia="zh-CN"/>
        </w:rPr>
      </w:pPr>
      <w:r>
        <w:rPr>
          <w:rFonts w:ascii="华文仿宋" w:hAnsi="华文仿宋" w:cs="华文仿宋"/>
          <w:color w:val="auto"/>
          <w:highlight w:val="none"/>
        </w:rPr>
        <w:t>联系人：</w:t>
      </w:r>
      <w:r>
        <w:rPr>
          <w:rFonts w:hint="eastAsia" w:ascii="华文仿宋" w:hAnsi="华文仿宋" w:cs="华文仿宋"/>
          <w:color w:val="auto"/>
          <w:highlight w:val="none"/>
          <w:lang w:val="en-US" w:eastAsia="zh-CN"/>
        </w:rPr>
        <w:t>张先生</w:t>
      </w:r>
    </w:p>
    <w:p w14:paraId="4D8EDA54">
      <w:pPr>
        <w:spacing w:line="500" w:lineRule="exact"/>
        <w:ind w:firstLine="1132" w:firstLineChars="400"/>
        <w:rPr>
          <w:rFonts w:hint="default" w:ascii="仿宋" w:hAnsi="仿宋" w:eastAsia="仿宋" w:cs="仿宋"/>
          <w:bCs/>
          <w:color w:val="auto"/>
          <w:szCs w:val="21"/>
          <w:highlight w:val="none"/>
          <w:lang w:val="en-US" w:eastAsia="zh-CN"/>
        </w:rPr>
      </w:pPr>
      <w:r>
        <w:rPr>
          <w:rFonts w:hint="eastAsia" w:ascii="华文仿宋" w:hAnsi="华文仿宋" w:cs="华文仿宋"/>
          <w:color w:val="auto"/>
          <w:highlight w:val="none"/>
        </w:rPr>
        <w:t>联系方式</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15029119190</w:t>
      </w:r>
    </w:p>
    <w:p w14:paraId="11E56300">
      <w:pPr>
        <w:numPr>
          <w:ilvl w:val="0"/>
          <w:numId w:val="0"/>
        </w:numPr>
        <w:tabs>
          <w:tab w:val="left" w:pos="1620"/>
          <w:tab w:val="left" w:pos="5961"/>
        </w:tabs>
        <w:snapToGrid w:val="0"/>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eastAsia="华文仿宋" w:cs="华文仿宋"/>
          <w:color w:val="auto"/>
          <w:kern w:val="2"/>
          <w:sz w:val="28"/>
          <w:szCs w:val="28"/>
          <w:lang w:val="en-US" w:eastAsia="zh-CN" w:bidi="ar-SA"/>
        </w:rPr>
        <w:t>四、</w:t>
      </w:r>
      <w:r>
        <w:rPr>
          <w:rFonts w:hint="eastAsia" w:ascii="华文仿宋" w:hAnsi="华文仿宋" w:cs="华文仿宋"/>
          <w:b/>
          <w:color w:val="auto"/>
          <w:highlight w:val="none"/>
        </w:rPr>
        <w:t>采购代理机构</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延安市公共资源交易中心（延安市市直单位政府采购中心）</w:t>
      </w:r>
    </w:p>
    <w:p w14:paraId="5372AB82">
      <w:pPr>
        <w:numPr>
          <w:ilvl w:val="0"/>
          <w:numId w:val="0"/>
        </w:numPr>
        <w:tabs>
          <w:tab w:val="left" w:pos="1620"/>
          <w:tab w:val="left" w:pos="5961"/>
        </w:tabs>
        <w:snapToGrid w:val="0"/>
        <w:spacing w:line="500" w:lineRule="exact"/>
        <w:ind w:firstLine="1132" w:firstLineChars="400"/>
        <w:rPr>
          <w:rFonts w:hint="eastAsia" w:ascii="华文仿宋" w:hAnsi="华文仿宋" w:cs="华文仿宋"/>
          <w:color w:val="auto"/>
          <w:kern w:val="0"/>
          <w:highlight w:val="none"/>
        </w:rPr>
      </w:pPr>
      <w:r>
        <w:rPr>
          <w:rFonts w:hint="eastAsia" w:ascii="华文仿宋" w:hAnsi="华文仿宋" w:cs="华文仿宋"/>
          <w:color w:val="auto"/>
          <w:kern w:val="0"/>
          <w:highlight w:val="none"/>
        </w:rPr>
        <w:t>地址：延安市新区为民服务中心南区东楼（7号楼）A2楼</w:t>
      </w:r>
    </w:p>
    <w:p w14:paraId="2CD8EA47">
      <w:pPr>
        <w:tabs>
          <w:tab w:val="left" w:pos="1620"/>
          <w:tab w:val="left" w:pos="5961"/>
        </w:tabs>
        <w:snapToGrid w:val="0"/>
        <w:spacing w:line="500" w:lineRule="exact"/>
        <w:ind w:firstLine="1132" w:firstLineChars="400"/>
        <w:rPr>
          <w:rFonts w:hint="eastAsia"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谈判</w:t>
      </w:r>
      <w:r>
        <w:rPr>
          <w:rFonts w:hint="eastAsia" w:ascii="华文仿宋" w:hAnsi="华文仿宋" w:cs="华文仿宋"/>
          <w:color w:val="auto"/>
          <w:kern w:val="0"/>
          <w:highlight w:val="none"/>
        </w:rPr>
        <w:t>文件联系人：刘</w:t>
      </w:r>
      <w:r>
        <w:rPr>
          <w:rFonts w:hint="eastAsia" w:ascii="华文仿宋" w:hAnsi="华文仿宋" w:cs="华文仿宋"/>
          <w:color w:val="auto"/>
          <w:kern w:val="0"/>
          <w:highlight w:val="none"/>
          <w:lang w:val="en-US" w:eastAsia="zh-CN"/>
        </w:rPr>
        <w:t>先生</w:t>
      </w:r>
      <w:r>
        <w:rPr>
          <w:rFonts w:hint="eastAsia" w:ascii="华文仿宋" w:hAnsi="华文仿宋" w:cs="华文仿宋"/>
          <w:color w:val="auto"/>
          <w:kern w:val="0"/>
          <w:highlight w:val="none"/>
        </w:rPr>
        <w:t xml:space="preserve"> </w:t>
      </w:r>
      <w:r>
        <w:rPr>
          <w:rFonts w:hint="eastAsia" w:ascii="华文仿宋" w:hAnsi="华文仿宋" w:cs="华文仿宋"/>
          <w:color w:val="auto"/>
          <w:kern w:val="0"/>
          <w:highlight w:val="none"/>
          <w:lang w:val="en-US" w:eastAsia="zh-CN"/>
        </w:rPr>
        <w:t xml:space="preserve"> 魏女士</w:t>
      </w:r>
      <w:r>
        <w:rPr>
          <w:rFonts w:hint="eastAsia" w:ascii="华文仿宋" w:hAnsi="华文仿宋" w:cs="华文仿宋"/>
          <w:color w:val="auto"/>
          <w:kern w:val="0"/>
          <w:highlight w:val="none"/>
        </w:rPr>
        <w:t xml:space="preserve">  </w:t>
      </w:r>
    </w:p>
    <w:p w14:paraId="7CCA9279">
      <w:pPr>
        <w:tabs>
          <w:tab w:val="left" w:pos="1620"/>
          <w:tab w:val="left" w:pos="5961"/>
        </w:tabs>
        <w:snapToGrid w:val="0"/>
        <w:spacing w:line="500" w:lineRule="exact"/>
        <w:ind w:firstLine="1132" w:firstLineChars="400"/>
        <w:rPr>
          <w:rFonts w:hint="default" w:ascii="华文仿宋" w:hAnsi="华文仿宋" w:cs="华文仿宋"/>
          <w:color w:val="auto"/>
          <w:kern w:val="0"/>
          <w:highlight w:val="none"/>
          <w:lang w:val="en-US"/>
        </w:rPr>
      </w:pPr>
      <w:r>
        <w:rPr>
          <w:rFonts w:hint="eastAsia" w:ascii="华文仿宋" w:hAnsi="华文仿宋" w:cs="华文仿宋"/>
          <w:color w:val="auto"/>
          <w:kern w:val="0"/>
          <w:highlight w:val="none"/>
        </w:rPr>
        <w:t>联系电话：0911-</w:t>
      </w:r>
      <w:r>
        <w:rPr>
          <w:rFonts w:hint="eastAsia" w:ascii="华文仿宋" w:hAnsi="华文仿宋" w:cs="华文仿宋"/>
          <w:color w:val="auto"/>
          <w:kern w:val="0"/>
          <w:highlight w:val="none"/>
          <w:lang w:val="en-US" w:eastAsia="zh-CN"/>
        </w:rPr>
        <w:t>709</w:t>
      </w:r>
      <w:r>
        <w:rPr>
          <w:rFonts w:hint="eastAsia" w:ascii="华文仿宋" w:hAnsi="华文仿宋" w:cs="华文仿宋"/>
          <w:color w:val="auto"/>
          <w:kern w:val="0"/>
          <w:highlight w:val="none"/>
        </w:rPr>
        <w:t>22</w:t>
      </w:r>
      <w:r>
        <w:rPr>
          <w:rFonts w:hint="eastAsia" w:ascii="华文仿宋" w:hAnsi="华文仿宋" w:cs="华文仿宋"/>
          <w:color w:val="auto"/>
          <w:kern w:val="0"/>
          <w:highlight w:val="none"/>
          <w:lang w:val="en-US" w:eastAsia="zh-CN"/>
        </w:rPr>
        <w:t>24</w:t>
      </w:r>
    </w:p>
    <w:p w14:paraId="3B9942E8">
      <w:pPr>
        <w:numPr>
          <w:ilvl w:val="0"/>
          <w:numId w:val="2"/>
        </w:numPr>
        <w:tabs>
          <w:tab w:val="left" w:pos="1620"/>
        </w:tabs>
        <w:snapToGrid w:val="0"/>
        <w:spacing w:line="500" w:lineRule="exact"/>
        <w:ind w:firstLine="566" w:firstLineChars="200"/>
        <w:rPr>
          <w:b/>
          <w:bCs/>
          <w:color w:val="auto"/>
          <w:highlight w:val="none"/>
        </w:rPr>
      </w:pPr>
      <w:r>
        <w:rPr>
          <w:rFonts w:hint="eastAsia"/>
          <w:b/>
          <w:bCs/>
          <w:color w:val="auto"/>
          <w:highlight w:val="none"/>
          <w:lang w:eastAsia="zh-CN"/>
        </w:rPr>
        <w:t>谈判</w:t>
      </w:r>
      <w:r>
        <w:rPr>
          <w:rFonts w:hint="eastAsia"/>
          <w:b/>
          <w:bCs/>
          <w:color w:val="auto"/>
          <w:highlight w:val="none"/>
        </w:rPr>
        <w:t>内容和要求</w:t>
      </w:r>
      <w:bookmarkEnd w:id="14"/>
      <w:bookmarkEnd w:id="15"/>
      <w:bookmarkEnd w:id="16"/>
      <w:bookmarkEnd w:id="17"/>
    </w:p>
    <w:p w14:paraId="080437D4">
      <w:pPr>
        <w:numPr>
          <w:ilvl w:val="0"/>
          <w:numId w:val="0"/>
        </w:numPr>
        <w:spacing w:line="500" w:lineRule="exact"/>
        <w:ind w:firstLine="566" w:firstLineChars="200"/>
        <w:rPr>
          <w:rFonts w:hint="eastAsia" w:ascii="华文仿宋" w:hAnsi="华文仿宋" w:cs="华文仿宋"/>
          <w:color w:val="auto"/>
          <w:highlight w:val="none"/>
        </w:rPr>
      </w:pPr>
      <w:r>
        <w:rPr>
          <w:rFonts w:hint="eastAsia" w:ascii="华文仿宋" w:hAnsi="华文仿宋" w:cs="华文仿宋"/>
          <w:color w:val="auto"/>
          <w:highlight w:val="none"/>
          <w:lang w:val="en-US" w:eastAsia="zh-CN"/>
        </w:rPr>
        <w:t>延安市机关事务服务中心为民服务中心更换消防灭火器（三次）</w:t>
      </w:r>
      <w:r>
        <w:rPr>
          <w:rFonts w:hint="eastAsia" w:ascii="华文仿宋" w:hAnsi="华文仿宋" w:cs="华文仿宋"/>
          <w:color w:val="auto"/>
          <w:highlight w:val="none"/>
        </w:rPr>
        <w:t>（详见第三章</w:t>
      </w:r>
      <w:r>
        <w:rPr>
          <w:rFonts w:hint="eastAsia" w:ascii="华文仿宋" w:hAnsi="华文仿宋" w:cs="华文仿宋"/>
          <w:color w:val="auto"/>
          <w:highlight w:val="none"/>
          <w:lang w:val="en-US" w:eastAsia="zh-CN"/>
        </w:rPr>
        <w:t>谈判</w:t>
      </w:r>
      <w:r>
        <w:rPr>
          <w:rFonts w:hint="eastAsia" w:ascii="华文仿宋" w:hAnsi="华文仿宋" w:cs="华文仿宋"/>
          <w:color w:val="auto"/>
          <w:highlight w:val="none"/>
        </w:rPr>
        <w:t>内容及采购要求）</w:t>
      </w:r>
    </w:p>
    <w:p w14:paraId="373ECCE7">
      <w:pPr>
        <w:spacing w:line="500" w:lineRule="exact"/>
        <w:ind w:firstLine="566" w:firstLineChars="200"/>
        <w:rPr>
          <w:rFonts w:hint="eastAsia" w:ascii="华文仿宋" w:hAnsi="华文仿宋" w:eastAsia="华文仿宋" w:cs="华文仿宋"/>
          <w:color w:val="auto"/>
          <w:highlight w:val="none"/>
          <w:lang w:eastAsia="zh-CN"/>
        </w:rPr>
      </w:pPr>
      <w:bookmarkStart w:id="18" w:name="_Toc6459_WPSOffice_Level2"/>
      <w:bookmarkStart w:id="19" w:name="_Toc9917_WPSOffice_Level2"/>
      <w:bookmarkStart w:id="20" w:name="_Toc14570_WPSOffice_Level2"/>
      <w:bookmarkStart w:id="21" w:name="_Toc25753"/>
      <w:r>
        <w:rPr>
          <w:rFonts w:hint="eastAsia" w:ascii="华文仿宋" w:hAnsi="华文仿宋" w:cs="华文仿宋"/>
          <w:b/>
          <w:color w:val="auto"/>
          <w:highlight w:val="none"/>
        </w:rPr>
        <w:t>六、资金来源</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财政拨款</w:t>
      </w:r>
    </w:p>
    <w:p w14:paraId="6A57DE5E">
      <w:pPr>
        <w:spacing w:line="500" w:lineRule="exact"/>
        <w:ind w:firstLine="566" w:firstLineChars="200"/>
        <w:rPr>
          <w:rFonts w:hint="eastAsia" w:ascii="华文仿宋" w:hAnsi="华文仿宋" w:eastAsia="华文仿宋" w:cs="华文仿宋"/>
          <w:bCs/>
          <w:color w:val="auto"/>
          <w:highlight w:val="none"/>
          <w:lang w:eastAsia="zh-CN"/>
        </w:rPr>
      </w:pPr>
      <w:r>
        <w:rPr>
          <w:rFonts w:hint="eastAsia" w:ascii="华文仿宋" w:hAnsi="华文仿宋" w:cs="华文仿宋"/>
          <w:b/>
          <w:color w:val="auto"/>
          <w:highlight w:val="none"/>
        </w:rPr>
        <w:t>七、采购预算：</w:t>
      </w:r>
      <w:r>
        <w:rPr>
          <w:rFonts w:hint="eastAsia" w:ascii="华文仿宋" w:hAnsi="华文仿宋" w:cs="华文仿宋"/>
          <w:b/>
          <w:color w:val="auto"/>
          <w:highlight w:val="none"/>
          <w:lang w:val="en-US" w:eastAsia="zh-CN"/>
        </w:rPr>
        <w:t>675600.00</w:t>
      </w:r>
      <w:r>
        <w:rPr>
          <w:rFonts w:hint="eastAsia" w:ascii="华文仿宋" w:hAnsi="华文仿宋" w:cs="华文仿宋"/>
          <w:bCs/>
          <w:color w:val="auto"/>
          <w:highlight w:val="none"/>
        </w:rPr>
        <w:t>元</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lang w:val="en-US" w:eastAsia="zh-CN"/>
        </w:rPr>
        <w:t>大写：陆拾柒万伍仟陆佰元整</w:t>
      </w:r>
      <w:r>
        <w:rPr>
          <w:rFonts w:hint="eastAsia" w:ascii="华文仿宋" w:hAnsi="华文仿宋" w:cs="华文仿宋"/>
          <w:bCs/>
          <w:color w:val="auto"/>
          <w:highlight w:val="none"/>
          <w:lang w:eastAsia="zh-CN"/>
        </w:rPr>
        <w:t>）</w:t>
      </w:r>
    </w:p>
    <w:p w14:paraId="7D4FF0C9">
      <w:pPr>
        <w:pStyle w:val="9"/>
        <w:spacing w:line="500" w:lineRule="exact"/>
        <w:ind w:firstLine="566" w:firstLineChars="200"/>
        <w:rPr>
          <w:rFonts w:hint="eastAsia" w:ascii="华文仿宋" w:hAnsi="华文仿宋" w:eastAsia="华文仿宋" w:cs="华文仿宋"/>
          <w:color w:val="FF0000"/>
          <w:highlight w:val="none"/>
          <w:lang w:val="en-US" w:eastAsia="zh-CN"/>
        </w:rPr>
      </w:pPr>
      <w:r>
        <w:rPr>
          <w:rFonts w:hint="eastAsia" w:ascii="华文仿宋" w:hAnsi="华文仿宋" w:cs="华文仿宋"/>
          <w:b/>
          <w:color w:val="auto"/>
          <w:highlight w:val="none"/>
        </w:rPr>
        <w:t>八、所属行业：</w:t>
      </w:r>
      <w:r>
        <w:rPr>
          <w:rFonts w:hint="eastAsia" w:ascii="华文仿宋" w:hAnsi="华文仿宋" w:cs="华文仿宋"/>
          <w:b/>
          <w:color w:val="auto"/>
          <w:highlight w:val="none"/>
          <w:lang w:val="en-US" w:eastAsia="zh-CN"/>
        </w:rPr>
        <w:t>工业</w:t>
      </w:r>
    </w:p>
    <w:p w14:paraId="398E0F59">
      <w:pPr>
        <w:spacing w:line="500" w:lineRule="exact"/>
        <w:ind w:firstLine="566" w:firstLineChars="200"/>
        <w:rPr>
          <w:b/>
          <w:bCs/>
          <w:color w:val="auto"/>
          <w:highlight w:val="none"/>
        </w:rPr>
      </w:pPr>
      <w:r>
        <w:rPr>
          <w:rFonts w:hint="eastAsia"/>
          <w:b/>
          <w:bCs/>
          <w:color w:val="auto"/>
          <w:highlight w:val="none"/>
        </w:rPr>
        <w:t>九、项目属性：</w:t>
      </w:r>
      <w:r>
        <w:rPr>
          <w:rFonts w:hint="eastAsia"/>
          <w:color w:val="auto"/>
          <w:highlight w:val="none"/>
          <w:lang w:val="en-US" w:eastAsia="zh-CN"/>
        </w:rPr>
        <w:t>货物</w:t>
      </w:r>
      <w:r>
        <w:rPr>
          <w:rFonts w:hint="eastAsia"/>
          <w:color w:val="auto"/>
          <w:highlight w:val="none"/>
        </w:rPr>
        <w:t>类</w:t>
      </w:r>
    </w:p>
    <w:p w14:paraId="4450578D">
      <w:pPr>
        <w:spacing w:line="500" w:lineRule="exact"/>
        <w:ind w:firstLine="566" w:firstLineChars="200"/>
        <w:rPr>
          <w:rFonts w:hint="eastAsia" w:eastAsia="华文仿宋"/>
          <w:b/>
          <w:bCs/>
          <w:color w:val="auto"/>
          <w:highlight w:val="none"/>
          <w:lang w:eastAsia="zh-CN"/>
        </w:rPr>
      </w:pPr>
      <w:r>
        <w:rPr>
          <w:rFonts w:hint="eastAsia"/>
          <w:b/>
          <w:bCs/>
          <w:color w:val="auto"/>
          <w:highlight w:val="none"/>
        </w:rPr>
        <w:t>十、供应商资格要求</w:t>
      </w:r>
      <w:bookmarkEnd w:id="18"/>
      <w:bookmarkEnd w:id="19"/>
      <w:bookmarkEnd w:id="20"/>
      <w:bookmarkEnd w:id="21"/>
      <w:r>
        <w:rPr>
          <w:rFonts w:hint="eastAsia"/>
          <w:b/>
          <w:bCs/>
          <w:color w:val="auto"/>
          <w:highlight w:val="none"/>
          <w:lang w:eastAsia="zh-CN"/>
        </w:rPr>
        <w:t>：</w:t>
      </w:r>
    </w:p>
    <w:p w14:paraId="2BB2457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满足《中华人民共和国政府采购法》第二十二条的规定，并提供下列材料：</w:t>
      </w:r>
    </w:p>
    <w:p w14:paraId="66271970">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营业执照等主体资格证明文件：提供有效存续的企业营业执照（副本）/事业单位法人证书/专业服务机构执业许可证/民办非企业单位登记证书。</w:t>
      </w:r>
    </w:p>
    <w:p w14:paraId="2E8AE134">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信用记录：提供《供应商信用记录书面声明函》（按格式填写，提供原件</w:t>
      </w:r>
      <w:r>
        <w:rPr>
          <w:rFonts w:hint="eastAsia" w:ascii="华文仿宋" w:hAnsi="华文仿宋" w:cs="华文仿宋"/>
          <w:color w:val="auto"/>
          <w:highlight w:val="none"/>
          <w:lang w:val="en-US" w:eastAsia="zh-CN"/>
        </w:rPr>
        <w:t>的扫描件</w:t>
      </w:r>
      <w:r>
        <w:rPr>
          <w:rFonts w:hint="eastAsia" w:ascii="华文仿宋" w:hAnsi="华文仿宋" w:cs="华文仿宋"/>
          <w:color w:val="auto"/>
          <w:highlight w:val="none"/>
        </w:rPr>
        <w:t>）。经查，供应商未被列入“信用中国”网站记录的“失信被执行人”或“重大税收违法</w:t>
      </w:r>
      <w:r>
        <w:rPr>
          <w:rFonts w:hint="eastAsia" w:ascii="华文仿宋" w:hAnsi="华文仿宋" w:cs="华文仿宋"/>
          <w:color w:val="auto"/>
          <w:highlight w:val="none"/>
          <w:lang w:eastAsia="zh-CN"/>
        </w:rPr>
        <w:t>失信主体</w:t>
      </w:r>
      <w:r>
        <w:rPr>
          <w:rFonts w:hint="eastAsia" w:ascii="华文仿宋" w:hAnsi="华文仿宋" w:cs="华文仿宋"/>
          <w:color w:val="auto"/>
          <w:highlight w:val="none"/>
        </w:rPr>
        <w:t>”名单；不处于“中国政府采购网”记录的“政府</w:t>
      </w:r>
      <w:r>
        <w:rPr>
          <w:rFonts w:hint="eastAsia" w:ascii="仿宋" w:hAnsi="仿宋" w:eastAsia="仿宋" w:cs="仿宋"/>
          <w:color w:val="auto"/>
          <w:kern w:val="2"/>
          <w:sz w:val="28"/>
          <w:szCs w:val="28"/>
          <w:highlight w:val="none"/>
          <w:lang w:val="en-US" w:eastAsia="zh-CN" w:bidi="ar-SA"/>
        </w:rPr>
        <w:t>采购严重违法失信行为信息记录名单”中的禁止参加政府采购活动期间。</w:t>
      </w:r>
    </w:p>
    <w:p w14:paraId="65661467">
      <w:pPr>
        <w:spacing w:line="500" w:lineRule="exact"/>
        <w:ind w:firstLine="566" w:firstLineChars="200"/>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3.供应商需提供财务状况、缴纳税收和社会保障资金三项符合要求的承诺函（无需另行提供证明文件）。</w:t>
      </w:r>
    </w:p>
    <w:p w14:paraId="0ADDF81D">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4.控股管理关系：提供直接控股和管理关系清单。若与其他供应商存在单位负责人为同一人或者存在直接控股、管理关系的，则响应无效。</w:t>
      </w:r>
    </w:p>
    <w:p w14:paraId="0F13710E">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5.书面声明：提供书面声明，包括声明具有履行合同所必需的设备和专业技术能力；未为本项目提供整体设计、规范编制或者项目管理、监理、检测等服务。</w:t>
      </w:r>
    </w:p>
    <w:p w14:paraId="3B4E7970">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6.法定代表人授权委托书：法定代表人参加响应的，须提供本人身份证复印件（附在法定代表人证明书中）；法定代表人授权他人参加响应的，须提供法定代表人授权委托书。电子谈判文件中凡是需要法定代表人盖章之处，非法人单位的负责人均参照执行。</w:t>
      </w:r>
    </w:p>
    <w:p w14:paraId="451CC8E0">
      <w:p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法人的分支机构参与响应时，除提供《法定代表人授权委托书》外，还须同时提供法人给分支机构出具的授权书。</w:t>
      </w:r>
    </w:p>
    <w:p w14:paraId="0799BC5E">
      <w:pPr>
        <w:pStyle w:val="9"/>
        <w:numPr>
          <w:ilvl w:val="0"/>
          <w:numId w:val="0"/>
        </w:numPr>
        <w:spacing w:line="500" w:lineRule="exact"/>
        <w:ind w:firstLine="566" w:firstLineChars="200"/>
        <w:rPr>
          <w:rFonts w:hint="eastAsia" w:ascii="华文仿宋" w:hAnsi="华文仿宋" w:cs="华文仿宋"/>
          <w:color w:val="auto"/>
          <w:highlight w:val="none"/>
        </w:rPr>
      </w:pPr>
      <w:r>
        <w:rPr>
          <w:rFonts w:hint="eastAsia" w:ascii="华文仿宋" w:hAnsi="华文仿宋" w:eastAsia="华文仿宋" w:cs="华文仿宋"/>
          <w:b/>
          <w:bCs/>
          <w:color w:val="auto"/>
          <w:kern w:val="2"/>
          <w:sz w:val="28"/>
          <w:szCs w:val="28"/>
          <w:lang w:val="en-US" w:eastAsia="zh-CN" w:bidi="ar-SA"/>
        </w:rPr>
        <w:t>7.</w:t>
      </w:r>
      <w:r>
        <w:rPr>
          <w:rFonts w:hint="eastAsia" w:ascii="华文仿宋" w:hAnsi="华文仿宋" w:cs="华文仿宋"/>
          <w:b/>
          <w:bCs/>
          <w:color w:val="auto"/>
          <w:highlight w:val="none"/>
        </w:rPr>
        <w:t>本项目</w:t>
      </w:r>
      <w:r>
        <w:rPr>
          <w:rFonts w:hint="eastAsia" w:ascii="华文仿宋" w:hAnsi="华文仿宋" w:cs="华文仿宋"/>
          <w:b/>
          <w:bCs/>
          <w:color w:val="auto"/>
          <w:kern w:val="0"/>
          <w:highlight w:val="none"/>
        </w:rPr>
        <w:t>不接受</w:t>
      </w:r>
      <w:r>
        <w:rPr>
          <w:rFonts w:hint="eastAsia" w:ascii="华文仿宋" w:hAnsi="华文仿宋" w:cs="华文仿宋"/>
          <w:b/>
          <w:bCs/>
          <w:color w:val="auto"/>
          <w:highlight w:val="none"/>
        </w:rPr>
        <w:t>联合体响应，不允许分包。</w:t>
      </w:r>
      <w:r>
        <w:rPr>
          <w:rFonts w:hint="eastAsia" w:ascii="华文仿宋" w:hAnsi="华文仿宋" w:cs="华文仿宋"/>
          <w:color w:val="auto"/>
          <w:highlight w:val="none"/>
        </w:rPr>
        <w:t>供应商提供《非联合体不分包</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声明》，视为独立响应，不分包。</w:t>
      </w:r>
    </w:p>
    <w:p w14:paraId="51C5D72E">
      <w:pPr>
        <w:numPr>
          <w:ilvl w:val="0"/>
          <w:numId w:val="0"/>
        </w:numPr>
        <w:spacing w:line="500" w:lineRule="exact"/>
        <w:ind w:firstLine="566" w:firstLineChars="200"/>
        <w:rPr>
          <w:rFonts w:hint="default" w:ascii="仿宋" w:hAnsi="仿宋" w:eastAsia="仿宋" w:cs="仿宋"/>
          <w:color w:val="auto"/>
          <w:kern w:val="2"/>
          <w:sz w:val="28"/>
          <w:szCs w:val="28"/>
          <w:highlight w:val="none"/>
          <w:lang w:val="en-US" w:eastAsia="zh-CN" w:bidi="ar-SA"/>
        </w:rPr>
      </w:pPr>
      <w:bookmarkStart w:id="22" w:name="_Toc31685_WPSOffice_Level2"/>
      <w:bookmarkStart w:id="23" w:name="_Toc8666"/>
      <w:bookmarkStart w:id="24" w:name="_Toc8219_WPSOffice_Level2"/>
      <w:bookmarkStart w:id="25" w:name="_Toc30876_WPSOffice_Level2"/>
      <w:r>
        <w:rPr>
          <w:rFonts w:hint="eastAsia" w:ascii="仿宋" w:hAnsi="仿宋" w:eastAsia="仿宋" w:cs="仿宋"/>
          <w:color w:val="auto"/>
          <w:kern w:val="2"/>
          <w:sz w:val="28"/>
          <w:szCs w:val="28"/>
          <w:highlight w:val="none"/>
          <w:lang w:val="en-US" w:eastAsia="zh-CN" w:bidi="ar-SA"/>
        </w:rPr>
        <w:t>8.本项目包含厨房自动灭火器的拆除、安装、调试工作,投标人须具有消防设施工程专业承包资质（二级及以上）和有效期内安全生产许可证，证书复印件加盖公章。</w:t>
      </w:r>
    </w:p>
    <w:p w14:paraId="7192F13E">
      <w:pPr>
        <w:numPr>
          <w:ilvl w:val="0"/>
          <w:numId w:val="0"/>
        </w:numPr>
        <w:spacing w:line="500" w:lineRule="exact"/>
        <w:ind w:firstLine="566" w:firstLineChars="200"/>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9.供应商近三年（2023年至今）具有类似项目业绩两份，须提供合同原件的扫描件加盖公章。</w:t>
      </w:r>
    </w:p>
    <w:p w14:paraId="3A7C9426">
      <w:pPr>
        <w:pStyle w:val="5"/>
        <w:ind w:firstLine="566" w:firstLineChars="200"/>
        <w:rPr>
          <w:rFonts w:hint="default"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10.本项目专门面向中小企业采购，供应商须提供《中小企业声明函》。</w:t>
      </w:r>
    </w:p>
    <w:p w14:paraId="65AF4358">
      <w:pPr>
        <w:spacing w:line="4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备注：1</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以上资格要求均为必备资格，需提供相关证明文件并加盖供应商公章（如相关证明材料由第三方出具，应有第三方公章），缺少其中任何一项，其</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视为无效文件。</w:t>
      </w:r>
    </w:p>
    <w:p w14:paraId="3D4989BC">
      <w:pPr>
        <w:spacing w:line="4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《供应商信用记录书面声明函》、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承诺函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《法定代表人授权委托书》、《书面声明》、《残疾人福利性单位声明函》、《非联合体不分包</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声明》应按</w:t>
      </w:r>
      <w:r>
        <w:rPr>
          <w:rFonts w:hint="eastAsia" w:ascii="宋体" w:hAnsi="宋体" w:eastAsia="宋体" w:cs="宋体"/>
          <w:b/>
          <w:bCs/>
          <w:color w:val="auto"/>
          <w:sz w:val="21"/>
          <w:szCs w:val="21"/>
          <w:highlight w:val="none"/>
          <w:lang w:eastAsia="zh-CN"/>
        </w:rPr>
        <w:t>电子谈判文件</w:t>
      </w:r>
      <w:r>
        <w:rPr>
          <w:rFonts w:hint="eastAsia" w:ascii="宋体" w:hAnsi="宋体" w:eastAsia="宋体" w:cs="宋体"/>
          <w:b/>
          <w:bCs/>
          <w:color w:val="auto"/>
          <w:sz w:val="21"/>
          <w:szCs w:val="21"/>
          <w:highlight w:val="none"/>
        </w:rPr>
        <w:t>第五章第一部分给定的格式填写。</w:t>
      </w:r>
    </w:p>
    <w:p w14:paraId="3427911A">
      <w:pPr>
        <w:spacing w:line="4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eastAsia="zh-CN"/>
        </w:rPr>
        <w:t>法人的</w:t>
      </w:r>
      <w:r>
        <w:rPr>
          <w:rFonts w:hint="eastAsia" w:ascii="宋体" w:hAnsi="宋体" w:eastAsia="宋体" w:cs="宋体"/>
          <w:b/>
          <w:bCs/>
          <w:color w:val="auto"/>
          <w:sz w:val="21"/>
          <w:szCs w:val="21"/>
          <w:highlight w:val="none"/>
        </w:rPr>
        <w:t>分支机构参与</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时，</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中应附法人</w:t>
      </w:r>
      <w:r>
        <w:rPr>
          <w:rFonts w:hint="eastAsia" w:ascii="宋体" w:hAnsi="宋体" w:eastAsia="宋体" w:cs="宋体"/>
          <w:b/>
          <w:bCs/>
          <w:color w:val="auto"/>
          <w:sz w:val="21"/>
          <w:szCs w:val="21"/>
          <w:highlight w:val="none"/>
          <w:lang w:eastAsia="zh-CN"/>
        </w:rPr>
        <w:t>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，且不能与分支机构同时参与</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w:t>
      </w:r>
    </w:p>
    <w:p w14:paraId="15A05745">
      <w:pPr>
        <w:spacing w:line="500" w:lineRule="exact"/>
        <w:ind w:firstLine="566" w:firstLineChars="200"/>
        <w:jc w:val="left"/>
        <w:rPr>
          <w:color w:val="auto"/>
          <w:highlight w:val="none"/>
        </w:rPr>
      </w:pPr>
      <w:r>
        <w:rPr>
          <w:rFonts w:hint="eastAsia"/>
          <w:b/>
          <w:bCs/>
          <w:color w:val="auto"/>
          <w:highlight w:val="none"/>
        </w:rPr>
        <w:t>十一、执行的其他政府采购政策</w:t>
      </w:r>
      <w:bookmarkEnd w:id="22"/>
      <w:bookmarkEnd w:id="23"/>
      <w:bookmarkEnd w:id="24"/>
    </w:p>
    <w:p w14:paraId="532DC95D">
      <w:pPr>
        <w:spacing w:line="500" w:lineRule="exact"/>
        <w:ind w:firstLine="566" w:firstLineChars="200"/>
        <w:rPr>
          <w:rFonts w:ascii="华文仿宋" w:hAnsi="华文仿宋" w:cs="华文仿宋"/>
          <w:color w:val="auto"/>
          <w:highlight w:val="none"/>
        </w:rPr>
      </w:pPr>
      <w:bookmarkStart w:id="26" w:name="_Toc20141_WPSOffice_Level2"/>
      <w:bookmarkStart w:id="27" w:name="_Toc30400_WPSOffice_Level2"/>
      <w:bookmarkStart w:id="28" w:name="_Toc21125"/>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《关于在政府采购活动中查询及使用信用记录有关问题的通知》（财库</w:t>
      </w:r>
      <w:r>
        <w:rPr>
          <w:rFonts w:hint="eastAsia" w:ascii="仿宋" w:hAnsi="仿宋" w:eastAsia="仿宋" w:cs="仿宋"/>
          <w:color w:val="auto"/>
          <w:highlight w:val="none"/>
        </w:rPr>
        <w:t>〔2016〕125</w:t>
      </w:r>
      <w:r>
        <w:rPr>
          <w:rFonts w:hint="eastAsia" w:ascii="华文仿宋" w:hAnsi="华文仿宋" w:cs="华文仿宋"/>
          <w:color w:val="auto"/>
          <w:highlight w:val="none"/>
        </w:rPr>
        <w:t>号）。</w:t>
      </w:r>
    </w:p>
    <w:p w14:paraId="4D0E9140">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《政府采购促进中小企业发展管理办法》（财库〔2020〕46号）、《关于政府采购支持监狱企业发展有关问题的通知》（财库</w:t>
      </w:r>
      <w:r>
        <w:rPr>
          <w:rFonts w:hint="eastAsia" w:ascii="仿宋" w:hAnsi="仿宋" w:eastAsia="仿宋" w:cs="仿宋"/>
          <w:color w:val="auto"/>
          <w:highlight w:val="none"/>
        </w:rPr>
        <w:t>〔2014〕68</w:t>
      </w:r>
      <w:r>
        <w:rPr>
          <w:rFonts w:hint="eastAsia" w:ascii="华文仿宋" w:hAnsi="华文仿宋" w:cs="华文仿宋"/>
          <w:color w:val="auto"/>
          <w:highlight w:val="none"/>
        </w:rPr>
        <w:t>号）以及《关于促进残疾人就业政府采购政策的通知》（财库</w:t>
      </w:r>
      <w:r>
        <w:rPr>
          <w:rFonts w:hint="eastAsia" w:ascii="仿宋" w:hAnsi="仿宋" w:eastAsia="仿宋" w:cs="仿宋"/>
          <w:color w:val="auto"/>
          <w:highlight w:val="none"/>
        </w:rPr>
        <w:t>〔2017〕141</w:t>
      </w:r>
      <w:r>
        <w:rPr>
          <w:rFonts w:hint="eastAsia" w:ascii="华文仿宋" w:hAnsi="华文仿宋" w:cs="华文仿宋"/>
          <w:color w:val="auto"/>
          <w:highlight w:val="none"/>
        </w:rPr>
        <w:t>号）。</w:t>
      </w:r>
    </w:p>
    <w:p w14:paraId="40731254">
      <w:pPr>
        <w:spacing w:line="500" w:lineRule="exact"/>
        <w:ind w:firstLine="566" w:firstLineChars="200"/>
        <w:rPr>
          <w:rFonts w:hint="eastAsia"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国务院办公厅《关于建立政府强制采购节能产品制度的通知》（国办发</w:t>
      </w:r>
      <w:r>
        <w:rPr>
          <w:rFonts w:hint="eastAsia" w:ascii="仿宋" w:hAnsi="仿宋" w:eastAsia="仿宋" w:cs="仿宋"/>
          <w:color w:val="auto"/>
          <w:highlight w:val="none"/>
        </w:rPr>
        <w:t>〔2007〕51</w:t>
      </w:r>
      <w:r>
        <w:rPr>
          <w:rFonts w:hint="eastAsia" w:ascii="华文仿宋" w:hAnsi="华文仿宋" w:cs="华文仿宋"/>
          <w:color w:val="auto"/>
          <w:highlight w:val="none"/>
        </w:rPr>
        <w:t>号）、财政部、国家发改委、生态环境部、市场监督</w:t>
      </w:r>
      <w:r>
        <w:rPr>
          <w:rFonts w:hint="eastAsia" w:ascii="华文仿宋" w:hAnsi="华文仿宋" w:cs="华文仿宋"/>
          <w:color w:val="auto"/>
          <w:highlight w:val="none"/>
          <w:lang w:val="en-US" w:eastAsia="zh-CN"/>
        </w:rPr>
        <w:t>管理</w:t>
      </w:r>
      <w:r>
        <w:rPr>
          <w:rFonts w:hint="eastAsia" w:ascii="华文仿宋" w:hAnsi="华文仿宋" w:cs="华文仿宋"/>
          <w:color w:val="auto"/>
          <w:highlight w:val="none"/>
        </w:rPr>
        <w:t>总局联合印发《关于调整优化节能产品、环境标志产品政府采购执行机制的通知》（财库</w:t>
      </w:r>
      <w:r>
        <w:rPr>
          <w:rFonts w:ascii="宋体" w:hAnsi="宋体" w:eastAsia="宋体" w:cs="宋体"/>
          <w:color w:val="auto"/>
          <w:highlight w:val="none"/>
        </w:rPr>
        <w:t>〔</w:t>
      </w:r>
      <w:r>
        <w:rPr>
          <w:rFonts w:hint="eastAsia" w:ascii="仿宋" w:hAnsi="仿宋" w:eastAsia="仿宋" w:cs="仿宋"/>
          <w:color w:val="auto"/>
          <w:highlight w:val="none"/>
        </w:rPr>
        <w:t>2019</w:t>
      </w:r>
      <w:r>
        <w:rPr>
          <w:rFonts w:ascii="宋体" w:hAnsi="宋体" w:eastAsia="宋体" w:cs="宋体"/>
          <w:color w:val="auto"/>
          <w:highlight w:val="none"/>
        </w:rPr>
        <w:t>〕</w:t>
      </w:r>
      <w:r>
        <w:rPr>
          <w:rFonts w:hint="eastAsia" w:ascii="仿宋" w:hAnsi="仿宋" w:eastAsia="仿宋" w:cs="仿宋"/>
          <w:color w:val="auto"/>
          <w:highlight w:val="none"/>
        </w:rPr>
        <w:t>9</w:t>
      </w:r>
      <w:r>
        <w:rPr>
          <w:rFonts w:hint="eastAsia" w:ascii="华文仿宋" w:hAnsi="华文仿宋" w:cs="华文仿宋"/>
          <w:color w:val="auto"/>
          <w:highlight w:val="none"/>
        </w:rPr>
        <w:t>号</w:t>
      </w:r>
      <w:r>
        <w:rPr>
          <w:rFonts w:ascii="宋体" w:hAnsi="宋体" w:eastAsia="宋体" w:cs="宋体"/>
          <w:color w:val="auto"/>
          <w:highlight w:val="none"/>
        </w:rPr>
        <w:t>）</w:t>
      </w:r>
      <w:r>
        <w:rPr>
          <w:rFonts w:hint="eastAsia" w:ascii="华文仿宋" w:hAnsi="华文仿宋" w:cs="华文仿宋"/>
          <w:color w:val="auto"/>
          <w:highlight w:val="none"/>
        </w:rPr>
        <w:t>。</w:t>
      </w:r>
    </w:p>
    <w:p w14:paraId="7B011369">
      <w:pPr>
        <w:spacing w:line="500" w:lineRule="exact"/>
        <w:ind w:firstLine="566" w:firstLineChars="200"/>
        <w:rPr>
          <w:rFonts w:hint="eastAsia" w:ascii="华文仿宋" w:hAnsi="华文仿宋" w:cs="华文仿宋"/>
          <w:color w:val="auto"/>
          <w:highlight w:val="none"/>
          <w:lang w:val="en-US" w:eastAsia="zh-CN"/>
        </w:rPr>
      </w:pPr>
      <w:r>
        <w:rPr>
          <w:rFonts w:hint="eastAsia" w:ascii="仿宋" w:hAnsi="仿宋" w:cs="华文仿宋"/>
          <w:color w:val="auto"/>
          <w:sz w:val="28"/>
          <w:highlight w:val="none"/>
          <w:lang w:val="en-US" w:eastAsia="zh-CN"/>
        </w:rPr>
        <w:t>4.</w:t>
      </w:r>
      <w:r>
        <w:rPr>
          <w:rFonts w:hint="eastAsia" w:ascii="华文仿宋" w:hAnsi="华文仿宋" w:cs="华文仿宋"/>
          <w:color w:val="auto"/>
          <w:highlight w:val="none"/>
        </w:rPr>
        <w:t>《财政部农业农村部 国家乡村振兴局关于运用政府采购政策支持乡村产业振兴的通知》（财库〔</w:t>
      </w:r>
      <w:r>
        <w:rPr>
          <w:rFonts w:hint="eastAsia" w:ascii="仿宋" w:hAnsi="仿宋" w:eastAsia="仿宋" w:cs="仿宋"/>
          <w:color w:val="auto"/>
          <w:highlight w:val="none"/>
        </w:rPr>
        <w:t>2021</w:t>
      </w:r>
      <w:r>
        <w:rPr>
          <w:rFonts w:hint="eastAsia" w:ascii="华文仿宋" w:hAnsi="华文仿宋" w:cs="华文仿宋"/>
          <w:color w:val="auto"/>
          <w:highlight w:val="none"/>
        </w:rPr>
        <w:t>〕</w:t>
      </w:r>
      <w:r>
        <w:rPr>
          <w:rFonts w:hint="eastAsia" w:ascii="仿宋" w:hAnsi="仿宋" w:eastAsia="仿宋" w:cs="仿宋"/>
          <w:color w:val="auto"/>
          <w:highlight w:val="none"/>
        </w:rPr>
        <w:t>19</w:t>
      </w:r>
      <w:r>
        <w:rPr>
          <w:rFonts w:hint="eastAsia" w:ascii="华文仿宋" w:hAnsi="华文仿宋" w:cs="华文仿宋"/>
          <w:color w:val="auto"/>
          <w:highlight w:val="none"/>
        </w:rPr>
        <w:t>号）、《财政部农业农村部</w:t>
      </w:r>
      <w:r>
        <w:rPr>
          <w:rFonts w:hint="eastAsia" w:ascii="华文仿宋" w:hAnsi="华文仿宋" w:cs="华文仿宋"/>
          <w:color w:val="auto"/>
          <w:highlight w:val="none"/>
          <w:lang w:val="en-US" w:eastAsia="zh-CN"/>
        </w:rPr>
        <w:t xml:space="preserve"> </w:t>
      </w:r>
      <w:r>
        <w:rPr>
          <w:rFonts w:hint="eastAsia" w:ascii="华文仿宋" w:hAnsi="华文仿宋" w:cs="华文仿宋"/>
          <w:color w:val="auto"/>
          <w:highlight w:val="none"/>
        </w:rPr>
        <w:t>国家乡村振兴局</w:t>
      </w:r>
      <w:r>
        <w:rPr>
          <w:rFonts w:hint="eastAsia" w:ascii="华文仿宋" w:hAnsi="华文仿宋" w:cs="华文仿宋"/>
          <w:color w:val="auto"/>
          <w:highlight w:val="none"/>
          <w:lang w:val="en-US" w:eastAsia="zh-CN"/>
        </w:rPr>
        <w:t xml:space="preserve"> </w:t>
      </w:r>
      <w:r>
        <w:rPr>
          <w:rFonts w:hint="eastAsia" w:ascii="华文仿宋" w:hAnsi="华文仿宋" w:cs="华文仿宋"/>
          <w:color w:val="auto"/>
          <w:highlight w:val="none"/>
        </w:rPr>
        <w:t>中华全国供销合作总社关于印发&lt;关于深入开展政府采购脱贫地区农副产品工作推进乡村产业振兴的实施意见&gt;的通知》（财库〔2021〕20号）。</w:t>
      </w:r>
    </w:p>
    <w:p w14:paraId="5FDB092F">
      <w:pPr>
        <w:spacing w:line="500" w:lineRule="exact"/>
        <w:ind w:firstLine="566" w:firstLineChars="200"/>
        <w:rPr>
          <w:rFonts w:ascii="仿宋" w:hAnsi="仿宋"/>
          <w:color w:val="auto"/>
          <w:sz w:val="28"/>
          <w:highlight w:val="none"/>
        </w:rPr>
      </w:pPr>
      <w:r>
        <w:rPr>
          <w:rFonts w:hint="eastAsia" w:ascii="仿宋" w:hAnsi="仿宋" w:cs="华文仿宋"/>
          <w:color w:val="auto"/>
          <w:sz w:val="28"/>
          <w:highlight w:val="none"/>
          <w:lang w:val="en-US" w:eastAsia="zh-CN"/>
        </w:rPr>
        <w:t>5.</w:t>
      </w:r>
      <w:r>
        <w:rPr>
          <w:rFonts w:hint="eastAsia" w:ascii="仿宋" w:hAnsi="仿宋" w:cs="华文仿宋"/>
          <w:color w:val="auto"/>
          <w:sz w:val="28"/>
          <w:highlight w:val="none"/>
        </w:rPr>
        <w:t>《陕西省财政厅关于加快推进我省中小企业政府采购信用融资工作的通知》（陕财办采</w:t>
      </w:r>
      <w:r>
        <w:rPr>
          <w:rFonts w:hint="eastAsia" w:ascii="仿宋" w:hAnsi="仿宋" w:eastAsia="仿宋" w:cs="仿宋"/>
          <w:color w:val="auto"/>
          <w:sz w:val="28"/>
          <w:highlight w:val="none"/>
        </w:rPr>
        <w:t>〔2020〕15</w:t>
      </w:r>
      <w:r>
        <w:rPr>
          <w:rFonts w:hint="eastAsia" w:ascii="仿宋" w:hAnsi="仿宋" w:cs="华文仿宋"/>
          <w:color w:val="auto"/>
          <w:sz w:val="28"/>
          <w:highlight w:val="none"/>
        </w:rPr>
        <w:t>号）、陕西省财政厅关于印发《陕西省中小企业政府采购信用融资办法》（陕财办采</w:t>
      </w:r>
      <w:r>
        <w:rPr>
          <w:rFonts w:hint="eastAsia" w:ascii="仿宋" w:hAnsi="仿宋" w:eastAsia="仿宋" w:cs="仿宋"/>
          <w:color w:val="auto"/>
          <w:sz w:val="28"/>
          <w:highlight w:val="none"/>
        </w:rPr>
        <w:t>〔2018〕23</w:t>
      </w:r>
      <w:r>
        <w:rPr>
          <w:rFonts w:hint="eastAsia" w:ascii="仿宋" w:hAnsi="仿宋" w:cs="华文仿宋"/>
          <w:color w:val="auto"/>
          <w:sz w:val="28"/>
          <w:highlight w:val="none"/>
        </w:rPr>
        <w:t>号）。</w:t>
      </w:r>
    </w:p>
    <w:p w14:paraId="18BD16CD">
      <w:pPr>
        <w:spacing w:line="500" w:lineRule="exact"/>
        <w:ind w:firstLine="566" w:firstLineChars="200"/>
        <w:rPr>
          <w:rFonts w:ascii="仿宋" w:hAnsi="仿宋"/>
          <w:b/>
          <w:bCs/>
          <w:color w:val="auto"/>
          <w:sz w:val="28"/>
          <w:highlight w:val="none"/>
        </w:rPr>
      </w:pPr>
      <w:r>
        <w:rPr>
          <w:rFonts w:hint="eastAsia" w:ascii="仿宋" w:hAnsi="仿宋" w:cs="华文仿宋"/>
          <w:color w:val="auto"/>
          <w:sz w:val="28"/>
          <w:highlight w:val="none"/>
          <w:lang w:val="en-US" w:eastAsia="zh-CN"/>
        </w:rPr>
        <w:t>6.</w:t>
      </w:r>
      <w:r>
        <w:rPr>
          <w:rFonts w:hint="eastAsia" w:ascii="仿宋" w:hAnsi="仿宋" w:cs="华文仿宋"/>
          <w:color w:val="auto"/>
          <w:sz w:val="28"/>
          <w:highlight w:val="none"/>
        </w:rPr>
        <w:t>详见《供应商须知》中“相关政府采购政策文件”有关内容。</w:t>
      </w:r>
    </w:p>
    <w:p w14:paraId="3700CC4D">
      <w:pPr>
        <w:spacing w:line="500" w:lineRule="exact"/>
        <w:ind w:firstLine="566" w:firstLineChars="200"/>
        <w:rPr>
          <w:b/>
          <w:bCs/>
          <w:color w:val="auto"/>
          <w:highlight w:val="none"/>
        </w:rPr>
      </w:pPr>
      <w:r>
        <w:rPr>
          <w:rFonts w:hint="eastAsia"/>
          <w:b/>
          <w:bCs/>
          <w:color w:val="auto"/>
          <w:highlight w:val="none"/>
        </w:rPr>
        <w:t>十二、</w:t>
      </w:r>
      <w:bookmarkEnd w:id="25"/>
      <w:bookmarkEnd w:id="26"/>
      <w:bookmarkEnd w:id="27"/>
      <w:bookmarkEnd w:id="28"/>
      <w:r>
        <w:rPr>
          <w:rFonts w:hint="eastAsia"/>
          <w:b/>
          <w:bCs/>
          <w:color w:val="auto"/>
          <w:highlight w:val="none"/>
          <w:lang w:val="en-US" w:eastAsia="zh-CN"/>
        </w:rPr>
        <w:t>电子</w:t>
      </w:r>
      <w:r>
        <w:rPr>
          <w:rFonts w:hint="eastAsia"/>
          <w:b/>
          <w:bCs/>
          <w:color w:val="auto"/>
          <w:highlight w:val="none"/>
          <w:lang w:eastAsia="zh-CN"/>
        </w:rPr>
        <w:t>谈判</w:t>
      </w:r>
      <w:r>
        <w:rPr>
          <w:rFonts w:hint="eastAsia"/>
          <w:b/>
          <w:bCs/>
          <w:color w:val="auto"/>
          <w:highlight w:val="none"/>
        </w:rPr>
        <w:t>文件获取时间及方式</w:t>
      </w:r>
    </w:p>
    <w:p w14:paraId="06E38A45">
      <w:pPr>
        <w:wordWrap w:val="0"/>
        <w:spacing w:line="500" w:lineRule="exact"/>
        <w:ind w:firstLine="566" w:firstLineChars="200"/>
        <w:jc w:val="left"/>
        <w:rPr>
          <w:rFonts w:ascii="仿宋" w:hAnsi="仿宋" w:eastAsia="仿宋" w:cs="仿宋"/>
          <w:bCs/>
          <w:color w:val="auto"/>
          <w:highlight w:val="none"/>
        </w:rPr>
      </w:pPr>
      <w:bookmarkStart w:id="29" w:name="_Toc26982_WPSOffice_Level2"/>
      <w:bookmarkStart w:id="30" w:name="_Toc26863_WPSOffice_Level2"/>
      <w:bookmarkStart w:id="31" w:name="_Toc20847"/>
      <w:bookmarkStart w:id="32" w:name="_Toc27420_WPSOffice_Level2"/>
      <w:r>
        <w:rPr>
          <w:rFonts w:hint="eastAsia" w:ascii="华文仿宋" w:hAnsi="华文仿宋" w:cs="华文仿宋"/>
          <w:bCs/>
          <w:color w:val="auto"/>
          <w:highlight w:val="none"/>
          <w:lang w:val="en-US" w:eastAsia="zh-CN"/>
        </w:rPr>
        <w:t>1.</w:t>
      </w:r>
      <w:r>
        <w:rPr>
          <w:rFonts w:hint="eastAsia" w:ascii="华文仿宋" w:hAnsi="华文仿宋" w:cs="华文仿宋"/>
          <w:bCs/>
          <w:color w:val="auto"/>
          <w:highlight w:val="none"/>
        </w:rPr>
        <w:t>获取方式：供应商可登录全国公共资源交易平台（陕西省</w:t>
      </w:r>
      <w:r>
        <w:rPr>
          <w:rFonts w:hint="eastAsia" w:ascii="华文仿宋" w:hAnsi="华文仿宋" w:cs="华文仿宋"/>
          <w:bCs/>
          <w:color w:val="auto"/>
          <w:highlight w:val="none"/>
          <w:lang w:val="en-US" w:eastAsia="zh-CN"/>
        </w:rPr>
        <w:t>·延安市</w:t>
      </w:r>
      <w:r>
        <w:rPr>
          <w:rFonts w:hint="eastAsia" w:ascii="华文仿宋" w:hAnsi="华文仿宋" w:cs="华文仿宋"/>
          <w:bCs/>
          <w:color w:val="auto"/>
          <w:highlight w:val="none"/>
        </w:rPr>
        <w:t>）（http</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//www.</w:t>
      </w:r>
      <w:r>
        <w:rPr>
          <w:rFonts w:hint="eastAsia" w:ascii="华文仿宋" w:hAnsi="华文仿宋" w:cs="华文仿宋"/>
          <w:bCs/>
          <w:color w:val="auto"/>
          <w:highlight w:val="none"/>
          <w:lang w:val="en-US" w:eastAsia="zh-CN"/>
        </w:rPr>
        <w:t>ya.</w:t>
      </w:r>
      <w:r>
        <w:rPr>
          <w:rFonts w:hint="eastAsia" w:ascii="华文仿宋" w:hAnsi="华文仿宋" w:cs="华文仿宋"/>
          <w:bCs/>
          <w:color w:val="auto"/>
          <w:highlight w:val="none"/>
        </w:rPr>
        <w:t>sxggzyjy.cn/），选择“电子交易平台—政府采购交易系统—企业端”</w:t>
      </w:r>
      <w:r>
        <w:rPr>
          <w:rFonts w:hint="eastAsia" w:ascii="华文仿宋" w:hAnsi="华文仿宋" w:cs="华文仿宋"/>
          <w:bCs/>
          <w:color w:val="auto"/>
          <w:highlight w:val="none"/>
          <w:lang w:val="en-US" w:eastAsia="zh-CN"/>
        </w:rPr>
        <w:t>通过CA锁</w:t>
      </w:r>
      <w:r>
        <w:rPr>
          <w:rFonts w:hint="eastAsia" w:ascii="华文仿宋" w:hAnsi="华文仿宋" w:cs="华文仿宋"/>
          <w:bCs/>
          <w:color w:val="auto"/>
          <w:highlight w:val="none"/>
        </w:rPr>
        <w:t>进行登录，登录后选择“交易</w:t>
      </w:r>
      <w:r>
        <w:rPr>
          <w:rFonts w:hint="eastAsia" w:ascii="华文仿宋" w:hAnsi="华文仿宋" w:cs="华文仿宋"/>
          <w:bCs/>
          <w:color w:val="auto"/>
          <w:highlight w:val="none"/>
          <w:lang w:val="en-US" w:eastAsia="zh-CN"/>
        </w:rPr>
        <w:t>乙方</w:t>
      </w:r>
      <w:r>
        <w:rPr>
          <w:rFonts w:hint="eastAsia" w:ascii="华文仿宋" w:hAnsi="华文仿宋" w:cs="华文仿宋"/>
          <w:bCs/>
          <w:color w:val="auto"/>
          <w:highlight w:val="none"/>
        </w:rPr>
        <w:t>”身份进入供应商界面后，选择有意向的项目点击“我要</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”，参与</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活动。然后即可在〖我的项目〗中点击“项目流程&gt;</w:t>
      </w:r>
      <w:r>
        <w:rPr>
          <w:rFonts w:hint="eastAsia" w:ascii="华文仿宋" w:hAnsi="华文仿宋" w:cs="华文仿宋"/>
          <w:bCs/>
          <w:color w:val="auto"/>
          <w:highlight w:val="none"/>
          <w:lang w:val="en-US" w:eastAsia="zh-CN"/>
        </w:rPr>
        <w:t>招标</w:t>
      </w:r>
      <w:r>
        <w:rPr>
          <w:rFonts w:hint="eastAsia" w:ascii="华文仿宋" w:hAnsi="华文仿宋" w:cs="华文仿宋"/>
          <w:bCs/>
          <w:color w:val="auto"/>
          <w:highlight w:val="none"/>
        </w:rPr>
        <w:t>文件</w:t>
      </w:r>
      <w:r>
        <w:rPr>
          <w:rFonts w:hint="eastAsia" w:ascii="华文仿宋" w:hAnsi="华文仿宋" w:cs="华文仿宋"/>
          <w:bCs/>
          <w:color w:val="auto"/>
          <w:highlight w:val="none"/>
          <w:lang w:val="en-US" w:eastAsia="zh-CN"/>
        </w:rPr>
        <w:t>领取</w:t>
      </w:r>
      <w:r>
        <w:rPr>
          <w:rFonts w:hint="eastAsia" w:ascii="华文仿宋" w:hAnsi="华文仿宋" w:cs="华文仿宋"/>
          <w:bCs/>
          <w:color w:val="auto"/>
          <w:highlight w:val="none"/>
        </w:rPr>
        <w:t>”免费下载电子</w:t>
      </w:r>
      <w:r>
        <w:rPr>
          <w:rFonts w:hint="eastAsia" w:ascii="华文仿宋" w:hAnsi="华文仿宋" w:cs="华文仿宋"/>
          <w:bCs/>
          <w:color w:val="auto"/>
          <w:highlight w:val="none"/>
          <w:lang w:val="en-US" w:eastAsia="zh-CN"/>
        </w:rPr>
        <w:t>招标</w:t>
      </w:r>
      <w:r>
        <w:rPr>
          <w:rFonts w:hint="eastAsia" w:ascii="华文仿宋" w:hAnsi="华文仿宋" w:cs="华文仿宋"/>
          <w:bCs/>
          <w:color w:val="auto"/>
          <w:highlight w:val="none"/>
        </w:rPr>
        <w:t>文件。</w:t>
      </w:r>
    </w:p>
    <w:p w14:paraId="6A2855BB">
      <w:pPr>
        <w:spacing w:line="500" w:lineRule="exact"/>
        <w:ind w:firstLine="566" w:firstLineChars="200"/>
        <w:jc w:val="left"/>
        <w:rPr>
          <w:rFonts w:ascii="华文仿宋" w:hAnsi="华文仿宋" w:cs="华文仿宋"/>
          <w:bCs/>
          <w:color w:val="auto"/>
          <w:highlight w:val="none"/>
        </w:rPr>
      </w:pPr>
      <w:r>
        <w:rPr>
          <w:rFonts w:hint="eastAsia" w:ascii="仿宋" w:hAnsi="仿宋" w:eastAsia="仿宋" w:cs="仿宋"/>
          <w:bCs/>
          <w:color w:val="auto"/>
          <w:highlight w:val="none"/>
        </w:rPr>
        <w:t>2</w:t>
      </w:r>
      <w:r>
        <w:rPr>
          <w:rFonts w:hint="eastAsia" w:ascii="仿宋" w:hAnsi="仿宋" w:eastAsia="仿宋" w:cs="仿宋"/>
          <w:bCs/>
          <w:color w:val="auto"/>
          <w:highlight w:val="none"/>
          <w:lang w:eastAsia="zh-CN"/>
        </w:rPr>
        <w:t>.</w:t>
      </w:r>
      <w:r>
        <w:rPr>
          <w:rFonts w:hint="eastAsia" w:ascii="华文仿宋" w:hAnsi="华文仿宋" w:cs="华文仿宋"/>
          <w:bCs/>
          <w:color w:val="auto"/>
          <w:highlight w:val="none"/>
        </w:rPr>
        <w:t>供应商初次使用交易平台，须先完成诚信入库登记、数字认证证书（CA锁）认证及企业信息绑定。相关操作流程详见全国公共资源交易平台（陕西省</w:t>
      </w:r>
      <w:r>
        <w:rPr>
          <w:rFonts w:hint="eastAsia" w:ascii="华文仿宋" w:hAnsi="华文仿宋" w:cs="华文仿宋"/>
          <w:bCs/>
          <w:color w:val="auto"/>
          <w:highlight w:val="none"/>
          <w:lang w:val="en-US" w:eastAsia="zh-CN"/>
        </w:rPr>
        <w:t>·延安市</w:t>
      </w:r>
      <w:r>
        <w:rPr>
          <w:rFonts w:hint="eastAsia" w:ascii="华文仿宋" w:hAnsi="华文仿宋" w:cs="华文仿宋"/>
          <w:bCs/>
          <w:color w:val="auto"/>
          <w:highlight w:val="none"/>
        </w:rPr>
        <w:t>）网站〖首页·〉服务指南·〉下载专区〗中的《</w:t>
      </w:r>
      <w:r>
        <w:rPr>
          <w:rFonts w:hint="eastAsia" w:ascii="华文仿宋" w:hAnsi="华文仿宋" w:cs="华文仿宋"/>
          <w:color w:val="auto"/>
          <w:highlight w:val="none"/>
        </w:rPr>
        <w:t>延安市公共资源交易中心政府采购电子招</w:t>
      </w:r>
      <w:r>
        <w:rPr>
          <w:rFonts w:hint="eastAsia" w:ascii="华文仿宋" w:hAnsi="华文仿宋" w:cs="华文仿宋"/>
          <w:color w:val="auto"/>
          <w:highlight w:val="none"/>
          <w:lang w:val="en-US" w:eastAsia="zh-CN"/>
        </w:rPr>
        <w:t>投标</w:t>
      </w:r>
      <w:r>
        <w:rPr>
          <w:rFonts w:hint="eastAsia" w:ascii="华文仿宋" w:hAnsi="华文仿宋" w:cs="华文仿宋"/>
          <w:color w:val="auto"/>
          <w:highlight w:val="none"/>
        </w:rPr>
        <w:t>全流程操作手册</w:t>
      </w:r>
      <w:r>
        <w:rPr>
          <w:rFonts w:hint="eastAsia" w:ascii="华文仿宋" w:hAnsi="华文仿宋" w:cs="华文仿宋"/>
          <w:bCs/>
          <w:color w:val="auto"/>
          <w:highlight w:val="none"/>
        </w:rPr>
        <w:t>》。</w:t>
      </w:r>
    </w:p>
    <w:p w14:paraId="51459E42">
      <w:pPr>
        <w:wordWrap w:val="0"/>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eastAsia="zh-CN"/>
        </w:rPr>
        <w:t>.</w:t>
      </w:r>
      <w:r>
        <w:rPr>
          <w:rFonts w:hint="eastAsia" w:ascii="华文仿宋" w:hAnsi="华文仿宋" w:cs="华文仿宋"/>
          <w:color w:val="auto"/>
          <w:highlight w:val="none"/>
        </w:rPr>
        <w:t>数字认证证书（</w:t>
      </w:r>
      <w:r>
        <w:rPr>
          <w:rFonts w:hint="eastAsia" w:ascii="仿宋" w:hAnsi="仿宋" w:eastAsia="仿宋" w:cs="仿宋"/>
          <w:color w:val="auto"/>
          <w:highlight w:val="none"/>
        </w:rPr>
        <w:t>CA</w:t>
      </w:r>
      <w:r>
        <w:rPr>
          <w:rFonts w:hint="eastAsia" w:ascii="华文仿宋" w:hAnsi="华文仿宋" w:cs="华文仿宋"/>
          <w:color w:val="auto"/>
          <w:highlight w:val="none"/>
        </w:rPr>
        <w:t>锁）办理流程可参照https</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//www.snca.com.cn/notice/show/</w:t>
      </w:r>
      <w:r>
        <w:rPr>
          <w:rFonts w:hint="eastAsia" w:ascii="仿宋" w:hAnsi="仿宋" w:eastAsia="仿宋" w:cs="仿宋"/>
          <w:color w:val="auto"/>
          <w:highlight w:val="none"/>
        </w:rPr>
        <w:t>533</w:t>
      </w:r>
      <w:r>
        <w:rPr>
          <w:rFonts w:hint="eastAsia" w:ascii="华文仿宋" w:hAnsi="华文仿宋" w:cs="华文仿宋"/>
          <w:color w:val="auto"/>
          <w:highlight w:val="none"/>
        </w:rPr>
        <w:t>.html</w:t>
      </w:r>
      <w:r>
        <w:rPr>
          <w:rFonts w:hint="eastAsia" w:ascii="仿宋" w:hAnsi="仿宋" w:eastAsia="仿宋" w:cs="仿宋"/>
          <w:color w:val="auto"/>
          <w:highlight w:val="none"/>
        </w:rPr>
        <w:t>，</w:t>
      </w:r>
      <w:r>
        <w:rPr>
          <w:rFonts w:hint="eastAsia" w:ascii="华文仿宋" w:hAnsi="华文仿宋" w:cs="华文仿宋"/>
          <w:color w:val="auto"/>
          <w:highlight w:val="none"/>
        </w:rPr>
        <w:t>现场办理地址：延安市新区为民服务中心南区东楼（7号楼）A2楼，咨询电话：</w:t>
      </w:r>
      <w:r>
        <w:rPr>
          <w:rFonts w:ascii="仿宋" w:hAnsi="仿宋" w:eastAsia="仿宋" w:cs="仿宋"/>
          <w:color w:val="auto"/>
          <w:highlight w:val="none"/>
        </w:rPr>
        <w:t>0</w:t>
      </w:r>
      <w:r>
        <w:rPr>
          <w:rFonts w:hint="eastAsia" w:ascii="仿宋" w:hAnsi="仿宋" w:eastAsia="仿宋" w:cs="仿宋"/>
          <w:color w:val="auto"/>
          <w:highlight w:val="none"/>
          <w:lang w:val="en-US" w:eastAsia="zh-CN"/>
        </w:rPr>
        <w:t>911</w:t>
      </w:r>
      <w:r>
        <w:rPr>
          <w:rFonts w:ascii="仿宋" w:hAnsi="仿宋" w:eastAsia="仿宋" w:cs="仿宋"/>
          <w:color w:val="auto"/>
          <w:highlight w:val="none"/>
        </w:rPr>
        <w:t>-</w:t>
      </w:r>
      <w:r>
        <w:rPr>
          <w:rFonts w:hint="eastAsia" w:ascii="仿宋" w:hAnsi="仿宋" w:eastAsia="仿宋" w:cs="仿宋"/>
          <w:color w:val="auto"/>
          <w:highlight w:val="none"/>
          <w:lang w:val="en-US" w:eastAsia="zh-CN"/>
        </w:rPr>
        <w:t>2162266</w:t>
      </w:r>
      <w:r>
        <w:rPr>
          <w:rFonts w:hint="eastAsia" w:ascii="华文仿宋" w:hAnsi="华文仿宋" w:cs="华文仿宋"/>
          <w:color w:val="auto"/>
          <w:highlight w:val="none"/>
        </w:rPr>
        <w:t>。</w:t>
      </w:r>
    </w:p>
    <w:p w14:paraId="7D515358">
      <w:pPr>
        <w:spacing w:line="500" w:lineRule="exact"/>
        <w:ind w:firstLine="566" w:firstLineChars="200"/>
        <w:rPr>
          <w:rFonts w:hint="eastAsia" w:ascii="仿宋" w:hAnsi="仿宋" w:eastAsia="仿宋" w:cs="仿宋"/>
          <w:b/>
          <w:bCs/>
          <w:color w:val="FF0000"/>
          <w:highlight w:val="none"/>
          <w:lang w:val="en-US" w:eastAsia="zh-CN"/>
        </w:rPr>
      </w:pPr>
      <w:r>
        <w:rPr>
          <w:rFonts w:hint="eastAsia" w:ascii="仿宋" w:hAnsi="仿宋" w:eastAsia="仿宋" w:cs="仿宋"/>
          <w:b/>
          <w:bCs/>
          <w:color w:val="auto"/>
          <w:highlight w:val="none"/>
        </w:rPr>
        <w:t>4</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21</w:t>
      </w:r>
      <w:r>
        <w:rPr>
          <w:rFonts w:hint="eastAsia" w:ascii="仿宋" w:hAnsi="仿宋" w:eastAsia="仿宋" w:cs="仿宋"/>
          <w:b/>
          <w:bCs/>
          <w:color w:val="auto"/>
          <w:highlight w:val="none"/>
        </w:rPr>
        <w:t>日至202</w:t>
      </w:r>
      <w:r>
        <w:rPr>
          <w:rFonts w:hint="eastAsia" w:ascii="仿宋" w:hAnsi="仿宋" w:eastAsia="仿宋" w:cs="仿宋"/>
          <w:b/>
          <w:bCs/>
          <w:color w:val="auto"/>
          <w:highlight w:val="none"/>
          <w:lang w:val="en-US" w:eastAsia="zh-CN"/>
        </w:rPr>
        <w:t>6年8</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25</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00至12</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00，下午1</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00（北京</w:t>
      </w:r>
      <w:bookmarkStart w:id="494" w:name="_GoBack"/>
      <w:bookmarkEnd w:id="494"/>
      <w:r>
        <w:rPr>
          <w:rFonts w:hint="eastAsia" w:ascii="仿宋" w:hAnsi="仿宋" w:eastAsia="仿宋" w:cs="仿宋"/>
          <w:b/>
          <w:bCs/>
          <w:color w:val="auto"/>
          <w:highlight w:val="none"/>
        </w:rPr>
        <w:t>时间,法定节假日除外）</w:t>
      </w:r>
      <w:r>
        <w:rPr>
          <w:rFonts w:hint="eastAsia" w:ascii="仿宋" w:hAnsi="仿宋" w:eastAsia="仿宋" w:cs="仿宋"/>
          <w:b/>
          <w:bCs/>
          <w:color w:val="auto"/>
          <w:highlight w:val="none"/>
          <w:lang w:eastAsia="zh-CN"/>
        </w:rPr>
        <w:t>。</w:t>
      </w:r>
    </w:p>
    <w:p w14:paraId="02B59B27">
      <w:pPr>
        <w:spacing w:line="500" w:lineRule="exact"/>
        <w:ind w:firstLine="566" w:firstLineChars="200"/>
        <w:rPr>
          <w:b/>
          <w:bCs/>
          <w:color w:val="auto"/>
          <w:highlight w:val="none"/>
        </w:rPr>
      </w:pPr>
      <w:r>
        <w:rPr>
          <w:rFonts w:hint="eastAsia"/>
          <w:b/>
          <w:bCs/>
          <w:color w:val="auto"/>
          <w:highlight w:val="none"/>
        </w:rPr>
        <w:t>十三、</w:t>
      </w:r>
      <w:r>
        <w:rPr>
          <w:rFonts w:hint="eastAsia"/>
          <w:b/>
          <w:bCs/>
          <w:color w:val="auto"/>
          <w:highlight w:val="none"/>
          <w:lang w:eastAsia="zh-CN"/>
        </w:rPr>
        <w:t>谈判</w:t>
      </w:r>
      <w:r>
        <w:rPr>
          <w:rFonts w:hint="eastAsia"/>
          <w:b/>
          <w:bCs/>
          <w:color w:val="auto"/>
          <w:highlight w:val="none"/>
        </w:rPr>
        <w:t>保证金</w:t>
      </w:r>
      <w:bookmarkEnd w:id="29"/>
      <w:bookmarkEnd w:id="30"/>
      <w:bookmarkEnd w:id="31"/>
      <w:bookmarkEnd w:id="32"/>
    </w:p>
    <w:p w14:paraId="44C738FB">
      <w:pPr>
        <w:autoSpaceDE w:val="0"/>
        <w:autoSpaceDN w:val="0"/>
        <w:adjustRightInd w:val="0"/>
        <w:snapToGrid w:val="0"/>
        <w:spacing w:line="500" w:lineRule="exact"/>
        <w:ind w:firstLine="566" w:firstLineChars="200"/>
        <w:rPr>
          <w:color w:val="auto"/>
          <w:highlight w:val="none"/>
        </w:rPr>
      </w:pPr>
      <w:bookmarkStart w:id="33" w:name="_Toc9412_WPSOffice_Level2"/>
      <w:bookmarkStart w:id="34" w:name="_Toc32026"/>
      <w:bookmarkStart w:id="35" w:name="_Toc21337_WPSOffice_Level2"/>
      <w:bookmarkStart w:id="36" w:name="_Toc26192_WPSOffice_Level2"/>
      <w:r>
        <w:rPr>
          <w:rFonts w:hint="eastAsia" w:ascii="华文仿宋" w:hAnsi="华文仿宋" w:cs="华文仿宋"/>
          <w:color w:val="auto"/>
          <w:highlight w:val="none"/>
        </w:rPr>
        <w:t>本项</w:t>
      </w:r>
      <w:r>
        <w:rPr>
          <w:rFonts w:hint="eastAsia" w:ascii="仿宋" w:hAnsi="仿宋" w:eastAsia="仿宋" w:cs="仿宋"/>
          <w:color w:val="auto"/>
          <w:highlight w:val="none"/>
        </w:rPr>
        <w:t>目</w:t>
      </w:r>
      <w:r>
        <w:rPr>
          <w:rFonts w:hint="eastAsia" w:ascii="华文仿宋" w:hAnsi="华文仿宋" w:cs="华文仿宋"/>
          <w:color w:val="auto"/>
          <w:highlight w:val="none"/>
        </w:rPr>
        <w:t>不收取</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保证金。</w:t>
      </w:r>
    </w:p>
    <w:p w14:paraId="15535384">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eastAsia="zh-CN"/>
        </w:rPr>
        <w:t>电子响应文件</w:t>
      </w:r>
      <w:r>
        <w:rPr>
          <w:b/>
          <w:color w:val="auto"/>
          <w:highlight w:val="none"/>
        </w:rPr>
        <w:t>截止时间及</w:t>
      </w:r>
      <w:r>
        <w:rPr>
          <w:rFonts w:hint="eastAsia"/>
          <w:b/>
          <w:color w:val="auto"/>
          <w:highlight w:val="none"/>
        </w:rPr>
        <w:t>开启</w:t>
      </w:r>
      <w:r>
        <w:rPr>
          <w:b/>
          <w:color w:val="auto"/>
          <w:highlight w:val="none"/>
        </w:rPr>
        <w:t>时间和地点</w:t>
      </w:r>
    </w:p>
    <w:p w14:paraId="462BE921">
      <w:pPr>
        <w:spacing w:line="500" w:lineRule="exact"/>
        <w:ind w:firstLine="566" w:firstLineChars="200"/>
        <w:rPr>
          <w:bCs/>
          <w:color w:val="auto"/>
          <w:highlight w:val="none"/>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eastAsia="zh-CN"/>
        </w:rPr>
        <w:t>电子响应文件</w:t>
      </w:r>
      <w:r>
        <w:rPr>
          <w:rFonts w:hint="eastAsia"/>
          <w:b/>
          <w:bCs/>
          <w:color w:val="auto"/>
          <w:highlight w:val="none"/>
        </w:rPr>
        <w:t>：</w:t>
      </w:r>
      <w:r>
        <w:rPr>
          <w:rFonts w:hint="eastAsia"/>
          <w:b/>
          <w:color w:val="auto"/>
          <w:highlight w:val="none"/>
          <w:lang w:eastAsia="zh-CN"/>
        </w:rPr>
        <w:t>电子响应文件</w:t>
      </w:r>
      <w:r>
        <w:rPr>
          <w:rFonts w:hint="eastAsia"/>
          <w:b/>
          <w:color w:val="auto"/>
          <w:highlight w:val="none"/>
        </w:rPr>
        <w:t>一份</w:t>
      </w:r>
      <w:r>
        <w:rPr>
          <w:rFonts w:hint="eastAsia"/>
          <w:bCs/>
          <w:color w:val="auto"/>
          <w:highlight w:val="none"/>
        </w:rPr>
        <w:t>。</w:t>
      </w:r>
    </w:p>
    <w:p w14:paraId="4966DD75">
      <w:pPr>
        <w:spacing w:line="500" w:lineRule="exact"/>
        <w:ind w:firstLine="566" w:firstLineChars="200"/>
        <w:rPr>
          <w:rFonts w:hint="eastAsia" w:eastAsia="华文仿宋"/>
          <w:color w:val="auto"/>
          <w:highlight w:val="none"/>
          <w:lang w:eastAsia="zh-CN"/>
        </w:rPr>
      </w:pPr>
      <w:r>
        <w:rPr>
          <w:rFonts w:hint="eastAsia"/>
          <w:color w:val="auto"/>
          <w:highlight w:val="none"/>
          <w:lang w:eastAsia="zh-CN"/>
        </w:rPr>
        <w:t>电子响应文件</w:t>
      </w:r>
      <w:r>
        <w:rPr>
          <w:rFonts w:hint="eastAsia"/>
          <w:color w:val="auto"/>
          <w:highlight w:val="none"/>
        </w:rPr>
        <w:t>（*.SXSTF）可于提交</w:t>
      </w:r>
      <w:r>
        <w:rPr>
          <w:rFonts w:hint="eastAsia"/>
          <w:color w:val="auto"/>
          <w:highlight w:val="none"/>
          <w:lang w:eastAsia="zh-CN"/>
        </w:rPr>
        <w:t>电子响应文件</w:t>
      </w:r>
      <w:r>
        <w:rPr>
          <w:rFonts w:hint="eastAsia"/>
          <w:color w:val="auto"/>
          <w:highlight w:val="none"/>
        </w:rPr>
        <w:t>截止时间前任意时段登录全国公共资源交易平台（陕西省</w:t>
      </w:r>
      <w:r>
        <w:rPr>
          <w:rFonts w:hint="eastAsia"/>
          <w:color w:val="auto"/>
          <w:highlight w:val="none"/>
          <w:lang w:val="en-US" w:eastAsia="zh-CN"/>
        </w:rPr>
        <w:t>·延安市</w:t>
      </w:r>
      <w:r>
        <w:rPr>
          <w:rFonts w:hint="eastAsia"/>
          <w:color w:val="auto"/>
          <w:highlight w:val="none"/>
        </w:rPr>
        <w:t>）网站进行提交，逾期系统将拒绝接收</w:t>
      </w:r>
      <w:r>
        <w:rPr>
          <w:rFonts w:hint="eastAsia"/>
          <w:color w:val="auto"/>
          <w:highlight w:val="none"/>
          <w:lang w:eastAsia="zh-CN"/>
        </w:rPr>
        <w:t>。</w:t>
      </w:r>
    </w:p>
    <w:p w14:paraId="07336D49">
      <w:pPr>
        <w:spacing w:line="500" w:lineRule="exact"/>
        <w:ind w:firstLine="566" w:firstLineChars="200"/>
        <w:rPr>
          <w:rFonts w:hint="eastAsia" w:eastAsia="仿宋"/>
          <w:b/>
          <w:bCs/>
          <w:color w:val="FF0000"/>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eastAsia="zh-CN"/>
        </w:rPr>
        <w:t>电子响应文件</w:t>
      </w:r>
      <w:r>
        <w:rPr>
          <w:rFonts w:hint="eastAsia"/>
          <w:b/>
          <w:bCs/>
          <w:color w:val="auto"/>
          <w:highlight w:val="none"/>
        </w:rPr>
        <w:t>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华文仿宋" w:hAnsi="华文仿宋" w:cs="华文仿宋"/>
          <w:b/>
          <w:bCs/>
          <w:color w:val="auto"/>
          <w:highlight w:val="none"/>
        </w:rPr>
        <w:t>年</w:t>
      </w:r>
      <w:r>
        <w:rPr>
          <w:rFonts w:hint="eastAsia" w:ascii="华文仿宋" w:hAnsi="华文仿宋" w:cs="华文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日</w:t>
      </w:r>
      <w:r>
        <w:rPr>
          <w:rFonts w:hint="eastAsia" w:ascii="仿宋" w:hAnsi="仿宋" w:eastAsia="仿宋" w:cs="仿宋"/>
          <w:b/>
          <w:bCs/>
          <w:color w:val="auto"/>
          <w:highlight w:val="none"/>
          <w:lang w:val="en-US" w:eastAsia="zh-CN"/>
        </w:rPr>
        <w:t xml:space="preserve"> </w:t>
      </w:r>
      <w:r>
        <w:rPr>
          <w:rFonts w:hint="eastAsia" w:ascii="华文仿宋" w:hAnsi="华文仿宋" w:cs="华文仿宋"/>
          <w:b/>
          <w:bCs/>
          <w:color w:val="auto"/>
          <w:highlight w:val="none"/>
          <w:lang w:val="en-US" w:eastAsia="zh-CN"/>
        </w:rPr>
        <w:t xml:space="preserve"> 9：00</w:t>
      </w:r>
      <w:r>
        <w:rPr>
          <w:rFonts w:hint="eastAsia" w:ascii="仿宋" w:hAnsi="仿宋" w:eastAsia="仿宋" w:cs="仿宋"/>
          <w:b/>
          <w:bCs/>
          <w:color w:val="auto"/>
          <w:highlight w:val="none"/>
          <w:lang w:val="zh-CN"/>
        </w:rPr>
        <w:t xml:space="preserve"> </w:t>
      </w:r>
    </w:p>
    <w:p w14:paraId="22B06875">
      <w:pPr>
        <w:spacing w:line="500" w:lineRule="exact"/>
        <w:ind w:firstLine="566" w:firstLineChars="200"/>
        <w:rPr>
          <w:b/>
          <w:bCs/>
          <w:color w:val="auto"/>
          <w:highlight w:val="none"/>
        </w:rPr>
      </w:pPr>
      <w:r>
        <w:rPr>
          <w:rFonts w:hint="eastAsia" w:ascii="华文仿宋" w:hAnsi="华文仿宋" w:cs="华文仿宋"/>
          <w:b/>
          <w:bCs/>
          <w:color w:val="auto"/>
          <w:highlight w:val="none"/>
        </w:rPr>
        <w:t>3</w:t>
      </w:r>
      <w:r>
        <w:rPr>
          <w:rFonts w:hint="eastAsia" w:ascii="华文仿宋" w:hAnsi="华文仿宋" w:cs="华文仿宋"/>
          <w:b/>
          <w:bCs/>
          <w:color w:val="auto"/>
          <w:highlight w:val="none"/>
          <w:lang w:eastAsia="zh-CN"/>
        </w:rPr>
        <w:t>.</w:t>
      </w:r>
      <w:r>
        <w:rPr>
          <w:rFonts w:hint="eastAsia"/>
          <w:b/>
          <w:bCs/>
          <w:color w:val="auto"/>
          <w:highlight w:val="none"/>
        </w:rPr>
        <w:t>开启时间：同提交</w:t>
      </w:r>
      <w:r>
        <w:rPr>
          <w:rFonts w:hint="eastAsia"/>
          <w:b/>
          <w:bCs/>
          <w:color w:val="auto"/>
          <w:highlight w:val="none"/>
          <w:lang w:eastAsia="zh-CN"/>
        </w:rPr>
        <w:t>电子响应文件</w:t>
      </w:r>
      <w:r>
        <w:rPr>
          <w:rFonts w:hint="eastAsia"/>
          <w:b/>
          <w:bCs/>
          <w:color w:val="auto"/>
          <w:highlight w:val="none"/>
        </w:rPr>
        <w:t>截止时间。</w:t>
      </w:r>
    </w:p>
    <w:p w14:paraId="435F6727">
      <w:pPr>
        <w:spacing w:line="500" w:lineRule="exact"/>
        <w:ind w:firstLine="566" w:firstLineChars="200"/>
        <w:rPr>
          <w:rFonts w:hint="eastAsia" w:cs="华文仿宋"/>
          <w:color w:val="auto"/>
          <w:highlight w:val="none"/>
          <w:lang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开启地点：</w:t>
      </w:r>
      <w:r>
        <w:rPr>
          <w:rFonts w:hint="eastAsia" w:cs="华文仿宋"/>
          <w:color w:val="auto"/>
          <w:highlight w:val="none"/>
        </w:rPr>
        <w:t>延安市新区为民服务中心南区东楼二楼公共交易中心</w:t>
      </w:r>
      <w:r>
        <w:rPr>
          <w:rFonts w:hint="eastAsia" w:cs="华文仿宋"/>
          <w:color w:val="auto"/>
          <w:highlight w:val="none"/>
          <w:lang w:val="en-US" w:eastAsia="zh-CN"/>
        </w:rPr>
        <w:t>开标七室。</w:t>
      </w:r>
    </w:p>
    <w:p w14:paraId="47A11BD1">
      <w:pPr>
        <w:spacing w:line="500" w:lineRule="exact"/>
        <w:ind w:left="847" w:leftChars="201" w:hanging="279" w:hangingChars="99"/>
        <w:rPr>
          <w:rFonts w:hint="eastAsia" w:cs="华文仿宋"/>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w:t>
      </w:r>
      <w:r>
        <w:rPr>
          <w:rFonts w:hint="eastAsia" w:cs="华文仿宋"/>
          <w:color w:val="auto"/>
          <w:highlight w:val="none"/>
        </w:rPr>
        <w:t>延安市新区为民服务中心南区东楼二楼公共交易中心</w:t>
      </w:r>
      <w:r>
        <w:rPr>
          <w:rFonts w:hint="eastAsia" w:cs="华文仿宋"/>
          <w:color w:val="auto"/>
          <w:highlight w:val="none"/>
          <w:lang w:val="en-US" w:eastAsia="zh-CN"/>
        </w:rPr>
        <w:t>评标</w:t>
      </w:r>
    </w:p>
    <w:p w14:paraId="3AAF67E1">
      <w:pPr>
        <w:spacing w:line="500" w:lineRule="exact"/>
        <w:rPr>
          <w:rFonts w:hint="eastAsia" w:cs="华文仿宋"/>
          <w:color w:val="auto"/>
          <w:highlight w:val="none"/>
          <w:lang w:val="en-US" w:eastAsia="zh-CN"/>
        </w:rPr>
      </w:pPr>
      <w:r>
        <w:rPr>
          <w:rFonts w:hint="eastAsia" w:cs="华文仿宋"/>
          <w:color w:val="auto"/>
          <w:highlight w:val="none"/>
          <w:lang w:val="en-US" w:eastAsia="zh-CN"/>
        </w:rPr>
        <w:t>室。</w:t>
      </w:r>
    </w:p>
    <w:p w14:paraId="798DA13C">
      <w:pPr>
        <w:pStyle w:val="22"/>
        <w:wordWrap w:val="0"/>
        <w:spacing w:line="500" w:lineRule="exact"/>
        <w:ind w:firstLine="566" w:firstLineChars="200"/>
        <w:rPr>
          <w:rFonts w:ascii="华文仿宋" w:hAnsi="华文仿宋" w:cs="华文仿宋"/>
          <w:color w:val="auto"/>
          <w:sz w:val="28"/>
          <w:szCs w:val="28"/>
          <w:highlight w:val="none"/>
        </w:rPr>
      </w:pPr>
      <w:r>
        <w:rPr>
          <w:rFonts w:hint="eastAsia" w:ascii="华文仿宋" w:hAnsi="华文仿宋" w:cs="华文仿宋"/>
          <w:b/>
          <w:bCs/>
          <w:color w:val="auto"/>
          <w:sz w:val="28"/>
          <w:szCs w:val="28"/>
          <w:highlight w:val="none"/>
        </w:rPr>
        <w:t>5</w:t>
      </w:r>
      <w:r>
        <w:rPr>
          <w:rFonts w:hint="eastAsia" w:ascii="华文仿宋" w:hAnsi="华文仿宋" w:cs="华文仿宋"/>
          <w:b/>
          <w:bCs/>
          <w:color w:val="auto"/>
          <w:sz w:val="28"/>
          <w:szCs w:val="28"/>
          <w:highlight w:val="none"/>
          <w:lang w:eastAsia="zh-CN"/>
        </w:rPr>
        <w:t>.</w:t>
      </w:r>
      <w:r>
        <w:rPr>
          <w:rFonts w:hint="eastAsia" w:ascii="华文仿宋" w:hAnsi="华文仿宋" w:cs="华文仿宋"/>
          <w:b/>
          <w:bCs/>
          <w:color w:val="auto"/>
          <w:sz w:val="28"/>
          <w:szCs w:val="28"/>
          <w:highlight w:val="none"/>
        </w:rPr>
        <w:t>开启形式：本项目采用不见面开标方式。</w:t>
      </w:r>
      <w:r>
        <w:rPr>
          <w:rFonts w:hint="eastAsia" w:ascii="华文仿宋" w:hAnsi="华文仿宋" w:cs="华文仿宋"/>
          <w:color w:val="auto"/>
          <w:sz w:val="28"/>
          <w:szCs w:val="28"/>
          <w:highlight w:val="none"/>
        </w:rPr>
        <w:t>供应商需在开启前最少一个小时登录全国公共资源交易平台（陕西省</w:t>
      </w:r>
      <w:r>
        <w:rPr>
          <w:rFonts w:hint="eastAsia" w:ascii="华文仿宋" w:hAnsi="华文仿宋" w:cs="华文仿宋"/>
          <w:color w:val="auto"/>
          <w:sz w:val="28"/>
          <w:szCs w:val="28"/>
          <w:highlight w:val="none"/>
          <w:lang w:val="en-US" w:eastAsia="zh-CN"/>
        </w:rPr>
        <w:t>·延安市</w:t>
      </w:r>
      <w:r>
        <w:rPr>
          <w:rFonts w:hint="eastAsia" w:ascii="华文仿宋" w:hAnsi="华文仿宋" w:cs="华文仿宋"/>
          <w:color w:val="auto"/>
          <w:sz w:val="28"/>
          <w:szCs w:val="28"/>
          <w:highlight w:val="none"/>
        </w:rPr>
        <w:t>）首页选择“不见面开标-</w:t>
      </w:r>
      <w:r>
        <w:rPr>
          <w:rFonts w:hint="eastAsia" w:ascii="华文仿宋" w:hAnsi="华文仿宋" w:cs="华文仿宋"/>
          <w:color w:val="auto"/>
          <w:sz w:val="28"/>
          <w:szCs w:val="28"/>
          <w:highlight w:val="none"/>
          <w:lang w:val="en-US" w:eastAsia="zh-CN"/>
        </w:rPr>
        <w:t>采购项目不见面开标大厅</w:t>
      </w:r>
      <w:r>
        <w:rPr>
          <w:rFonts w:hint="eastAsia" w:ascii="华文仿宋" w:hAnsi="华文仿宋" w:cs="华文仿宋"/>
          <w:color w:val="auto"/>
          <w:sz w:val="28"/>
          <w:szCs w:val="28"/>
          <w:highlight w:val="none"/>
        </w:rPr>
        <w:t>”自行调试，并按照全国公共资源交易平台（陕西省·延安市）-电子交易平台-政府采购交易系统要求进行</w:t>
      </w:r>
      <w:r>
        <w:rPr>
          <w:rFonts w:hint="eastAsia" w:ascii="华文仿宋" w:hAnsi="华文仿宋" w:cs="华文仿宋"/>
          <w:color w:val="auto"/>
          <w:sz w:val="28"/>
          <w:szCs w:val="28"/>
          <w:highlight w:val="none"/>
          <w:lang w:eastAsia="zh-CN"/>
        </w:rPr>
        <w:t>电子响应文件</w:t>
      </w:r>
      <w:r>
        <w:rPr>
          <w:rFonts w:hint="eastAsia" w:ascii="华文仿宋" w:hAnsi="华文仿宋" w:cs="华文仿宋"/>
          <w:color w:val="auto"/>
          <w:sz w:val="28"/>
          <w:szCs w:val="28"/>
          <w:highlight w:val="none"/>
        </w:rPr>
        <w:t>解密</w:t>
      </w:r>
      <w:r>
        <w:rPr>
          <w:rFonts w:hint="eastAsia" w:ascii="华文仿宋" w:hAnsi="华文仿宋" w:cs="华文仿宋"/>
          <w:color w:val="auto"/>
          <w:sz w:val="28"/>
          <w:szCs w:val="28"/>
          <w:highlight w:val="none"/>
          <w:lang w:eastAsia="zh-CN"/>
        </w:rPr>
        <w:t>。</w:t>
      </w:r>
      <w:r>
        <w:rPr>
          <w:rFonts w:hint="eastAsia" w:ascii="华文仿宋" w:hAnsi="华文仿宋" w:cs="华文仿宋"/>
          <w:color w:val="auto"/>
          <w:sz w:val="28"/>
          <w:szCs w:val="28"/>
          <w:highlight w:val="none"/>
        </w:rPr>
        <w:t>如遇困难，请拨打系统平台技术支持电话：0512-58188039</w:t>
      </w:r>
      <w:r>
        <w:rPr>
          <w:rFonts w:hint="eastAsia" w:ascii="仿宋" w:hAnsi="仿宋" w:eastAsia="仿宋" w:cs="仿宋"/>
          <w:b/>
          <w:bCs/>
          <w:color w:val="auto"/>
          <w:sz w:val="28"/>
          <w:szCs w:val="28"/>
          <w:highlight w:val="none"/>
        </w:rPr>
        <w:t>。</w:t>
      </w:r>
    </w:p>
    <w:bookmarkEnd w:id="33"/>
    <w:bookmarkEnd w:id="34"/>
    <w:bookmarkEnd w:id="35"/>
    <w:bookmarkEnd w:id="36"/>
    <w:p w14:paraId="28E869BE">
      <w:pPr>
        <w:pStyle w:val="22"/>
        <w:keepNext w:val="0"/>
        <w:keepLines w:val="0"/>
        <w:pageBreakBefore w:val="0"/>
        <w:widowControl/>
        <w:kinsoku/>
        <w:wordWrap w:val="0"/>
        <w:overflowPunct/>
        <w:topLinePunct w:val="0"/>
        <w:autoSpaceDE/>
        <w:autoSpaceDN/>
        <w:bidi w:val="0"/>
        <w:adjustRightInd/>
        <w:snapToGrid/>
        <w:spacing w:afterLines="0" w:line="500" w:lineRule="exact"/>
        <w:ind w:left="0" w:leftChars="0" w:firstLine="566" w:firstLineChars="200"/>
        <w:textAlignment w:val="auto"/>
        <w:rPr>
          <w:rFonts w:hint="eastAsia" w:ascii="华文仿宋" w:hAnsi="华文仿宋" w:cs="华文仿宋"/>
          <w:b/>
          <w:bCs/>
          <w:color w:val="auto"/>
          <w:sz w:val="28"/>
          <w:szCs w:val="28"/>
          <w:highlight w:val="none"/>
        </w:rPr>
      </w:pPr>
      <w:r>
        <w:rPr>
          <w:rFonts w:hint="eastAsia" w:ascii="华文仿宋" w:hAnsi="华文仿宋" w:cs="华文仿宋"/>
          <w:b/>
          <w:bCs/>
          <w:color w:val="auto"/>
          <w:sz w:val="28"/>
          <w:szCs w:val="28"/>
          <w:highlight w:val="none"/>
        </w:rPr>
        <w:t>开启时，延安市市直单位政府采购中心现场全国公共资源交易平台（陕西省·延安市）-电子交易平台-政府采购交易系统将约定解密时长，供应商应在规定时间内，使用电子响应文件加密时所用的数字认证证书（CA锁）自行解密电子响应文件。未在规定时间内解密的，评审小组视为响应无效。</w:t>
      </w:r>
    </w:p>
    <w:p w14:paraId="072FD0EC">
      <w:pPr>
        <w:pStyle w:val="22"/>
        <w:keepNext w:val="0"/>
        <w:keepLines w:val="0"/>
        <w:pageBreakBefore w:val="0"/>
        <w:widowControl/>
        <w:kinsoku/>
        <w:wordWrap w:val="0"/>
        <w:overflowPunct/>
        <w:topLinePunct w:val="0"/>
        <w:autoSpaceDE/>
        <w:autoSpaceDN/>
        <w:bidi w:val="0"/>
        <w:adjustRightInd/>
        <w:snapToGrid/>
        <w:spacing w:afterLines="0" w:line="500" w:lineRule="exact"/>
        <w:ind w:left="0" w:leftChars="0" w:firstLine="426" w:firstLineChars="20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相关操作流程详见全国公共资源交易平台（陕西省·延安市）网站〖首页·〉服务指南·〉下载专区〗中的《延安市公共资源交易中心政府采购电子招</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全流程操作手册（供应商版）》。</w:t>
      </w:r>
    </w:p>
    <w:p w14:paraId="5C85252E">
      <w:pPr>
        <w:pStyle w:val="22"/>
        <w:wordWrap w:val="0"/>
        <w:spacing w:line="500" w:lineRule="exact"/>
        <w:ind w:left="0" w:leftChars="0" w:firstLine="426"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“规定时间”由全国公共资源交易平台（陕西省·延安市）</w:t>
      </w:r>
      <w:r>
        <w:rPr>
          <w:rFonts w:hint="eastAsia" w:ascii="宋体" w:hAnsi="宋体" w:eastAsia="宋体" w:cs="宋体"/>
          <w:color w:val="auto"/>
          <w:sz w:val="21"/>
          <w:szCs w:val="21"/>
          <w:highlight w:val="none"/>
          <w:lang w:val="en-US" w:eastAsia="zh-CN"/>
        </w:rPr>
        <w:t>平台确定</w:t>
      </w:r>
      <w:r>
        <w:rPr>
          <w:rFonts w:hint="eastAsia" w:ascii="宋体" w:hAnsi="宋体" w:eastAsia="宋体" w:cs="宋体"/>
          <w:color w:val="auto"/>
          <w:sz w:val="21"/>
          <w:szCs w:val="21"/>
          <w:highlight w:val="none"/>
        </w:rPr>
        <w:t>。</w:t>
      </w:r>
    </w:p>
    <w:p w14:paraId="1224B86B">
      <w:pPr>
        <w:spacing w:line="500" w:lineRule="exact"/>
        <w:ind w:firstLine="566" w:firstLineChars="200"/>
        <w:rPr>
          <w:b/>
          <w:bCs/>
          <w:color w:val="auto"/>
          <w:highlight w:val="none"/>
        </w:rPr>
      </w:pPr>
      <w:r>
        <w:rPr>
          <w:rFonts w:hint="eastAsia"/>
          <w:b/>
          <w:bCs/>
          <w:color w:val="auto"/>
          <w:highlight w:val="none"/>
        </w:rPr>
        <w:t>十五、采购代理机构收费标准：免费</w:t>
      </w:r>
    </w:p>
    <w:p w14:paraId="51DEC8E4">
      <w:pPr>
        <w:spacing w:line="500" w:lineRule="exact"/>
        <w:ind w:firstLine="566" w:firstLineChars="200"/>
        <w:rPr>
          <w:rFonts w:ascii="宋体" w:hAnsi="宋体" w:eastAsia="宋体" w:cs="宋体"/>
          <w:b/>
          <w:bCs/>
          <w:color w:val="auto"/>
          <w:highlight w:val="none"/>
        </w:rPr>
      </w:pPr>
      <w:bookmarkStart w:id="37" w:name="_Toc10758_WPSOffice_Level2"/>
      <w:bookmarkStart w:id="38" w:name="_Toc22849_WPSOffice_Level2"/>
      <w:bookmarkStart w:id="39" w:name="_Toc14110_WPSOffice_Level2"/>
      <w:bookmarkStart w:id="40" w:name="_Toc17917"/>
      <w:bookmarkStart w:id="41" w:name="_Toc20005"/>
      <w:r>
        <w:rPr>
          <w:rFonts w:hint="eastAsia"/>
          <w:b/>
          <w:bCs/>
          <w:color w:val="auto"/>
          <w:highlight w:val="none"/>
        </w:rPr>
        <w:t>十六、公告期自发布之日起</w:t>
      </w:r>
      <w:r>
        <w:rPr>
          <w:rFonts w:hint="eastAsia" w:ascii="仿宋" w:hAnsi="仿宋" w:eastAsia="仿宋" w:cs="仿宋"/>
          <w:b/>
          <w:bCs/>
          <w:color w:val="auto"/>
          <w:highlight w:val="none"/>
        </w:rPr>
        <w:t>3</w:t>
      </w:r>
      <w:r>
        <w:rPr>
          <w:rFonts w:hint="eastAsia"/>
          <w:b/>
          <w:bCs/>
          <w:color w:val="auto"/>
          <w:highlight w:val="none"/>
        </w:rPr>
        <w:t>个工作日。</w:t>
      </w:r>
      <w:bookmarkEnd w:id="37"/>
      <w:bookmarkEnd w:id="38"/>
      <w:bookmarkEnd w:id="39"/>
      <w:bookmarkEnd w:id="40"/>
      <w:bookmarkEnd w:id="41"/>
    </w:p>
    <w:p w14:paraId="139A9DD8">
      <w:pPr>
        <w:spacing w:line="500" w:lineRule="exact"/>
        <w:ind w:firstLine="566" w:firstLineChars="200"/>
        <w:rPr>
          <w:rFonts w:hint="eastAsia" w:ascii="宋体" w:hAnsi="宋体" w:eastAsia="宋体" w:cs="宋体"/>
          <w:b/>
          <w:bCs/>
          <w:color w:val="auto"/>
          <w:highlight w:val="none"/>
        </w:rPr>
      </w:pPr>
    </w:p>
    <w:p w14:paraId="628009BA">
      <w:pPr>
        <w:spacing w:line="500" w:lineRule="exact"/>
        <w:ind w:firstLine="566" w:firstLineChars="200"/>
        <w:rPr>
          <w:rFonts w:ascii="宋体" w:hAnsi="宋体" w:eastAsia="宋体" w:cs="宋体"/>
          <w:b/>
          <w:bCs/>
          <w:color w:val="auto"/>
          <w:highlight w:val="none"/>
        </w:rPr>
      </w:pPr>
      <w:r>
        <w:rPr>
          <w:rFonts w:hint="eastAsia" w:ascii="宋体" w:hAnsi="宋体" w:eastAsia="宋体" w:cs="宋体"/>
          <w:b/>
          <w:bCs/>
          <w:color w:val="auto"/>
          <w:highlight w:val="none"/>
        </w:rPr>
        <w:t>特别提醒：</w:t>
      </w:r>
    </w:p>
    <w:p w14:paraId="444527B6">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本项目采用电子化</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及远程不见面开标方式。供应商须使用数字认证证书（CA锁）对</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进行签章、加密、递交及开标时解密等相关招</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事宜。开标前，供应商需登录网络开标大厅。开标时，按照全国公共资源交易平台（陕西省·延安市）-电子交易平台-政府采购交易系统要求进行远程解密，如因供应商自身原因造成无法解密</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，按无效响应对待。</w:t>
      </w:r>
    </w:p>
    <w:p w14:paraId="63CD9553">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。供应商须在“全国公共资源交易中心平台（陕西省</w:t>
      </w:r>
      <w:r>
        <w:rPr>
          <w:rFonts w:hint="eastAsia" w:ascii="宋体" w:hAnsi="宋体" w:eastAsia="宋体" w:cs="宋体"/>
          <w:b/>
          <w:bCs/>
          <w:color w:val="auto"/>
          <w:sz w:val="21"/>
          <w:szCs w:val="21"/>
          <w:highlight w:val="none"/>
          <w:lang w:val="en-US" w:eastAsia="zh-CN"/>
        </w:rPr>
        <w:t>·延安市</w:t>
      </w:r>
      <w:r>
        <w:rPr>
          <w:rFonts w:hint="eastAsia" w:ascii="宋体" w:hAnsi="宋体" w:eastAsia="宋体" w:cs="宋体"/>
          <w:b/>
          <w:bCs/>
          <w:color w:val="auto"/>
          <w:sz w:val="21"/>
          <w:szCs w:val="21"/>
          <w:highlight w:val="none"/>
        </w:rPr>
        <w:t>）（http</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ya.</w:t>
      </w:r>
      <w:r>
        <w:rPr>
          <w:rFonts w:hint="eastAsia" w:ascii="宋体" w:hAnsi="宋体" w:eastAsia="宋体" w:cs="宋体"/>
          <w:b/>
          <w:bCs/>
          <w:color w:val="auto"/>
          <w:sz w:val="21"/>
          <w:szCs w:val="21"/>
          <w:highlight w:val="none"/>
        </w:rPr>
        <w:t>sxggzyjy.cn/）”的“服务指南”栏目“下载专区”中，免费下载“陕西省公共资源交易平台政府采购电子标书制作工具”，并升级至最新版本，使用该客户端制作</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，制作扩展名为“.SXSTF”的</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w:t>
      </w:r>
    </w:p>
    <w:p w14:paraId="4380BDAF">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。登录全国公共资源交易中心平台（陕西省</w:t>
      </w:r>
      <w:r>
        <w:rPr>
          <w:rFonts w:hint="eastAsia" w:ascii="宋体" w:hAnsi="宋体" w:eastAsia="宋体" w:cs="宋体"/>
          <w:b/>
          <w:bCs/>
          <w:color w:val="auto"/>
          <w:sz w:val="21"/>
          <w:szCs w:val="21"/>
          <w:highlight w:val="none"/>
          <w:lang w:val="en-US" w:eastAsia="zh-CN"/>
        </w:rPr>
        <w:t>·延安市</w:t>
      </w:r>
      <w:r>
        <w:rPr>
          <w:rFonts w:hint="eastAsia" w:ascii="宋体" w:hAnsi="宋体" w:eastAsia="宋体" w:cs="宋体"/>
          <w:b/>
          <w:bCs/>
          <w:color w:val="auto"/>
          <w:sz w:val="21"/>
          <w:szCs w:val="21"/>
          <w:highlight w:val="none"/>
        </w:rPr>
        <w:t>）（http</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ya.</w:t>
      </w:r>
      <w:r>
        <w:rPr>
          <w:rFonts w:hint="eastAsia" w:ascii="宋体" w:hAnsi="宋体" w:eastAsia="宋体" w:cs="宋体"/>
          <w:b/>
          <w:bCs/>
          <w:color w:val="auto"/>
          <w:sz w:val="21"/>
          <w:szCs w:val="21"/>
          <w:highlight w:val="none"/>
        </w:rPr>
        <w:t>sxggzyjy.cn/），选择“电子交易平台—陕西政府采购交易系统—企业端”进行登录，登录后选择“交易乙方”身份进入，进入菜单“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宋体" w:hAnsi="宋体" w:eastAsia="宋体" w:cs="宋体"/>
          <w:b/>
          <w:bCs/>
          <w:color w:val="auto"/>
          <w:sz w:val="21"/>
          <w:szCs w:val="21"/>
          <w:highlight w:val="none"/>
        </w:rPr>
        <w:t>—我的项目—项目流程—上传</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”，上传加密的</w:t>
      </w:r>
      <w:r>
        <w:rPr>
          <w:rFonts w:hint="eastAsia" w:ascii="宋体" w:hAnsi="宋体" w:eastAsia="宋体" w:cs="宋体"/>
          <w:b/>
          <w:bCs/>
          <w:color w:val="auto"/>
          <w:sz w:val="21"/>
          <w:szCs w:val="21"/>
          <w:highlight w:val="none"/>
          <w:lang w:eastAsia="zh-CN"/>
        </w:rPr>
        <w:t>电子响应文件</w:t>
      </w:r>
      <w:r>
        <w:rPr>
          <w:rFonts w:hint="eastAsia" w:ascii="宋体" w:hAnsi="宋体" w:eastAsia="宋体" w:cs="宋体"/>
          <w:b/>
          <w:bCs/>
          <w:color w:val="auto"/>
          <w:sz w:val="21"/>
          <w:szCs w:val="21"/>
          <w:highlight w:val="none"/>
        </w:rPr>
        <w:t>。上传成功后，电子化平台将予以记录。</w:t>
      </w:r>
    </w:p>
    <w:p w14:paraId="26C03750">
      <w:pPr>
        <w:wordWrap w:val="0"/>
        <w:spacing w:line="500" w:lineRule="exact"/>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为了保证远程不见面开标顺利进行，供应商需使用配备音响和拾音设备的电脑提前一个小时登录网络开标大厅（相关操作流程见本章第十四条第5款备注（1））。</w:t>
      </w:r>
    </w:p>
    <w:p w14:paraId="0856F40E">
      <w:pPr>
        <w:wordWrap w:val="0"/>
        <w:spacing w:line="500" w:lineRule="exact"/>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评审过程中，</w:t>
      </w:r>
      <w:r>
        <w:rPr>
          <w:rFonts w:hint="eastAsia" w:ascii="宋体" w:hAnsi="宋体" w:eastAsia="宋体" w:cs="宋体"/>
          <w:b/>
          <w:bCs/>
          <w:color w:val="auto"/>
          <w:sz w:val="21"/>
          <w:szCs w:val="21"/>
          <w:highlight w:val="none"/>
          <w:lang w:eastAsia="zh-CN"/>
        </w:rPr>
        <w:t>谈判</w:t>
      </w:r>
      <w:r>
        <w:rPr>
          <w:rFonts w:hint="eastAsia" w:ascii="宋体" w:hAnsi="宋体" w:eastAsia="宋体" w:cs="宋体"/>
          <w:b/>
          <w:bCs/>
          <w:color w:val="auto"/>
          <w:sz w:val="21"/>
          <w:szCs w:val="21"/>
          <w:highlight w:val="none"/>
        </w:rPr>
        <w:t>小组要求供应商提交多轮（最后）</w:t>
      </w:r>
      <w:r>
        <w:rPr>
          <w:rFonts w:hint="eastAsia" w:ascii="宋体" w:hAnsi="宋体" w:eastAsia="宋体" w:cs="宋体"/>
          <w:b/>
          <w:bCs/>
          <w:color w:val="auto"/>
          <w:sz w:val="21"/>
          <w:szCs w:val="21"/>
          <w:highlight w:val="none"/>
          <w:lang w:eastAsia="zh-CN"/>
        </w:rPr>
        <w:t>谈判</w:t>
      </w:r>
      <w:r>
        <w:rPr>
          <w:rFonts w:hint="eastAsia" w:ascii="宋体" w:hAnsi="宋体" w:eastAsia="宋体" w:cs="宋体"/>
          <w:b/>
          <w:bCs/>
          <w:color w:val="auto"/>
          <w:sz w:val="21"/>
          <w:szCs w:val="21"/>
          <w:highlight w:val="none"/>
        </w:rPr>
        <w:t>报价时，供应商须登录全国公共资源交易平台（陕西省）在交易系统中提交多轮（最后）报价，并用数字认证证书（CA锁）签章。</w:t>
      </w:r>
    </w:p>
    <w:p w14:paraId="38ADE184">
      <w:pPr>
        <w:keepNext/>
        <w:keepLines/>
        <w:rPr>
          <w:rFonts w:ascii="黑体" w:hAnsi="黑体" w:eastAsia="黑体"/>
          <w:b/>
          <w:bCs/>
          <w:color w:val="auto"/>
          <w:sz w:val="32"/>
          <w:szCs w:val="32"/>
          <w:highlight w:val="none"/>
        </w:rPr>
      </w:pPr>
      <w:r>
        <w:rPr>
          <w:rFonts w:hint="eastAsia" w:ascii="宋体" w:hAnsi="宋体" w:eastAsia="宋体" w:cs="宋体"/>
          <w:b/>
          <w:bCs/>
          <w:color w:val="auto"/>
          <w:sz w:val="21"/>
          <w:szCs w:val="21"/>
          <w:highlight w:val="none"/>
          <w:lang w:val="en-US" w:eastAsia="zh-CN"/>
        </w:rPr>
        <w:t xml:space="preserve">   </w:t>
      </w:r>
      <w:bookmarkStart w:id="42" w:name="_Toc445306492"/>
      <w:bookmarkStart w:id="43" w:name="_Toc22804_WPSOffice_Level1"/>
      <w:bookmarkStart w:id="44" w:name="_Toc4326"/>
      <w:bookmarkStart w:id="45" w:name="_Toc19337_WPSOffice_Level1"/>
      <w:bookmarkStart w:id="46" w:name="_Toc495014648"/>
      <w:bookmarkStart w:id="47" w:name="_Toc495012770"/>
      <w:bookmarkStart w:id="48" w:name="_Toc495014610"/>
      <w:bookmarkStart w:id="49" w:name="_Toc7814"/>
      <w:bookmarkStart w:id="50" w:name="_Toc495014953"/>
      <w:bookmarkStart w:id="51" w:name="_Toc495014919"/>
      <w:bookmarkStart w:id="52" w:name="_Toc15046_WPSOffice_Level1"/>
      <w:bookmarkStart w:id="53" w:name="_Toc495012820"/>
      <w:bookmarkStart w:id="54" w:name="_Toc495014584"/>
    </w:p>
    <w:p w14:paraId="4F512442">
      <w:pPr>
        <w:pStyle w:val="2"/>
        <w:pageBreakBefore/>
        <w:rPr>
          <w:rFonts w:ascii="黑体" w:hAnsi="黑体"/>
          <w:color w:val="auto"/>
          <w:szCs w:val="32"/>
          <w:highlight w:val="none"/>
        </w:rPr>
      </w:pPr>
      <w:bookmarkStart w:id="55" w:name="_Toc7074"/>
      <w:r>
        <w:rPr>
          <w:rFonts w:ascii="黑体" w:hAnsi="黑体"/>
          <w:b w:val="0"/>
          <w:color w:val="auto"/>
          <w:szCs w:val="32"/>
          <w:highlight w:val="none"/>
        </w:rPr>
        <w:t xml:space="preserve">第二章  </w:t>
      </w:r>
      <w:r>
        <w:rPr>
          <w:rFonts w:hint="eastAsia" w:ascii="黑体" w:hAnsi="黑体"/>
          <w:b w:val="0"/>
          <w:color w:val="auto"/>
          <w:szCs w:val="32"/>
          <w:highlight w:val="none"/>
        </w:rPr>
        <w:t>供应商</w:t>
      </w:r>
      <w:r>
        <w:rPr>
          <w:rFonts w:ascii="黑体" w:hAnsi="黑体"/>
          <w:b w:val="0"/>
          <w:color w:val="auto"/>
          <w:szCs w:val="32"/>
          <w:highlight w:val="none"/>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7A608FEE">
      <w:pPr>
        <w:pStyle w:val="3"/>
        <w:ind w:firstLine="567"/>
        <w:rPr>
          <w:color w:val="auto"/>
          <w:sz w:val="28"/>
          <w:szCs w:val="28"/>
          <w:highlight w:val="none"/>
        </w:rPr>
      </w:pPr>
      <w:bookmarkStart w:id="56" w:name="_Toc16238"/>
      <w:bookmarkStart w:id="57" w:name="_Toc3858_WPSOffice_Level2"/>
      <w:bookmarkStart w:id="58" w:name="_Toc24451_WPSOffice_Level2"/>
      <w:bookmarkStart w:id="59" w:name="_Toc11989"/>
      <w:bookmarkStart w:id="60" w:name="_Toc12337"/>
      <w:bookmarkStart w:id="61" w:name="_Toc18466_WPSOffice_Level2"/>
      <w:r>
        <w:rPr>
          <w:rFonts w:hint="eastAsia"/>
          <w:color w:val="auto"/>
          <w:sz w:val="28"/>
          <w:szCs w:val="28"/>
          <w:highlight w:val="none"/>
        </w:rPr>
        <w:t>一、定义</w:t>
      </w:r>
      <w:bookmarkEnd w:id="56"/>
      <w:bookmarkEnd w:id="57"/>
      <w:bookmarkEnd w:id="58"/>
      <w:bookmarkEnd w:id="59"/>
      <w:bookmarkEnd w:id="60"/>
      <w:bookmarkEnd w:id="61"/>
    </w:p>
    <w:p w14:paraId="4DCAF02D">
      <w:pPr>
        <w:spacing w:line="500" w:lineRule="exact"/>
        <w:ind w:firstLine="566" w:firstLineChars="200"/>
        <w:rPr>
          <w:rFonts w:hint="eastAsia" w:ascii="华文仿宋" w:hAnsi="华文仿宋" w:cs="华文仿宋"/>
          <w:color w:val="auto"/>
          <w:highlight w:val="none"/>
          <w:lang w:val="en-US" w:eastAsia="zh-CN"/>
        </w:rPr>
      </w:pPr>
      <w:bookmarkStart w:id="62" w:name="_Toc11840_WPSOffice_Level3"/>
      <w:r>
        <w:rPr>
          <w:rFonts w:hint="eastAsia" w:ascii="华文仿宋" w:hAnsi="华文仿宋" w:cs="华文仿宋"/>
          <w:color w:val="auto"/>
          <w:highlight w:val="none"/>
        </w:rPr>
        <w:t>（一）采 购 人：</w:t>
      </w:r>
      <w:bookmarkEnd w:id="62"/>
      <w:bookmarkStart w:id="63" w:name="_Toc9917_WPSOffice_Level3"/>
      <w:r>
        <w:rPr>
          <w:rFonts w:hint="eastAsia" w:ascii="华文仿宋" w:hAnsi="华文仿宋" w:cs="华文仿宋"/>
          <w:color w:val="auto"/>
          <w:highlight w:val="none"/>
          <w:lang w:val="en-US" w:eastAsia="zh-CN"/>
        </w:rPr>
        <w:t>延安市机关事务服务中心</w:t>
      </w:r>
    </w:p>
    <w:p w14:paraId="1D6C841C">
      <w:pPr>
        <w:spacing w:line="500" w:lineRule="exact"/>
        <w:ind w:firstLine="566"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color w:val="auto"/>
          <w:highlight w:val="none"/>
        </w:rPr>
        <w:t>（二）监督机构：</w:t>
      </w:r>
      <w:bookmarkEnd w:id="63"/>
      <w:r>
        <w:rPr>
          <w:rFonts w:hint="eastAsia" w:ascii="华文仿宋" w:hAnsi="华文仿宋" w:cs="华文仿宋"/>
          <w:color w:val="auto"/>
          <w:highlight w:val="none"/>
          <w:lang w:val="en-US" w:eastAsia="zh-CN"/>
        </w:rPr>
        <w:t>延安市财政局</w:t>
      </w:r>
    </w:p>
    <w:p w14:paraId="747FFA1B">
      <w:pPr>
        <w:spacing w:line="500" w:lineRule="exact"/>
        <w:ind w:firstLine="566" w:firstLineChars="200"/>
        <w:rPr>
          <w:rFonts w:hint="eastAsia" w:ascii="华文仿宋" w:hAnsi="华文仿宋" w:cs="华文仿宋"/>
          <w:color w:val="auto"/>
          <w:highlight w:val="none"/>
          <w:lang w:val="en-US" w:eastAsia="zh-CN"/>
        </w:rPr>
      </w:pPr>
      <w:bookmarkStart w:id="64" w:name="_Toc8219_WPSOffice_Level3"/>
      <w:r>
        <w:rPr>
          <w:rFonts w:hint="eastAsia" w:ascii="华文仿宋" w:hAnsi="华文仿宋" w:cs="华文仿宋"/>
          <w:color w:val="auto"/>
          <w:highlight w:val="none"/>
        </w:rPr>
        <w:t>（三）集中采购机构：</w:t>
      </w:r>
      <w:bookmarkEnd w:id="64"/>
      <w:bookmarkStart w:id="65" w:name="_Toc20141_WPSOffice_Level3"/>
      <w:r>
        <w:rPr>
          <w:rFonts w:hint="eastAsia" w:ascii="华文仿宋" w:hAnsi="华文仿宋" w:cs="华文仿宋"/>
          <w:color w:val="auto"/>
          <w:highlight w:val="none"/>
          <w:lang w:val="en-US" w:eastAsia="zh-CN"/>
        </w:rPr>
        <w:t>延安市公共资源交易中心（延安市市直单位政府采购中心）（以下简称：中心）</w:t>
      </w:r>
    </w:p>
    <w:p w14:paraId="3B568A03">
      <w:pPr>
        <w:spacing w:line="500" w:lineRule="exact"/>
        <w:ind w:firstLine="566" w:firstLineChars="200"/>
        <w:rPr>
          <w:rFonts w:hint="eastAsia" w:ascii="华文仿宋" w:hAnsi="华文仿宋" w:cs="华文仿宋"/>
          <w:color w:val="auto"/>
          <w:highlight w:val="none"/>
        </w:rPr>
      </w:pPr>
      <w:r>
        <w:rPr>
          <w:rFonts w:hint="eastAsia" w:ascii="华文仿宋" w:hAnsi="华文仿宋" w:cs="华文仿宋"/>
          <w:color w:val="auto"/>
          <w:highlight w:val="none"/>
        </w:rPr>
        <w:t>（四）供应商：拟向采购人提供货物、工程或者服务的法人、其他组织或者自然人</w:t>
      </w:r>
      <w:bookmarkEnd w:id="65"/>
      <w:r>
        <w:rPr>
          <w:rFonts w:hint="eastAsia" w:ascii="华文仿宋" w:hAnsi="华文仿宋" w:cs="华文仿宋"/>
          <w:color w:val="auto"/>
          <w:highlight w:val="none"/>
        </w:rPr>
        <w:t>。</w:t>
      </w:r>
    </w:p>
    <w:p w14:paraId="50898801">
      <w:pPr>
        <w:pStyle w:val="3"/>
        <w:ind w:firstLine="567"/>
        <w:rPr>
          <w:rFonts w:ascii="华文仿宋" w:hAnsi="华文仿宋" w:cs="华文仿宋"/>
          <w:color w:val="auto"/>
          <w:sz w:val="28"/>
          <w:szCs w:val="28"/>
          <w:highlight w:val="none"/>
        </w:rPr>
      </w:pPr>
      <w:bookmarkStart w:id="66" w:name="_Toc27278_WPSOffice_Level2"/>
      <w:bookmarkStart w:id="67" w:name="_Toc11745_WPSOffice_Level2"/>
      <w:bookmarkStart w:id="68" w:name="_Toc4606"/>
      <w:bookmarkStart w:id="69" w:name="_Toc20906_WPSOffice_Level2"/>
      <w:bookmarkStart w:id="70" w:name="_Toc1878"/>
      <w:bookmarkStart w:id="71" w:name="_Toc9291"/>
      <w:r>
        <w:rPr>
          <w:rFonts w:hint="eastAsia" w:ascii="华文仿宋" w:hAnsi="华文仿宋" w:cs="华文仿宋"/>
          <w:color w:val="auto"/>
          <w:sz w:val="28"/>
          <w:szCs w:val="28"/>
          <w:highlight w:val="none"/>
        </w:rPr>
        <w:t>二、供应商注意事项</w:t>
      </w:r>
      <w:bookmarkEnd w:id="66"/>
      <w:bookmarkEnd w:id="67"/>
      <w:bookmarkEnd w:id="68"/>
      <w:bookmarkEnd w:id="69"/>
      <w:bookmarkEnd w:id="70"/>
      <w:bookmarkEnd w:id="71"/>
    </w:p>
    <w:p w14:paraId="2D78A6BE">
      <w:pPr>
        <w:spacing w:line="500" w:lineRule="exact"/>
        <w:ind w:firstLine="566" w:firstLineChars="200"/>
        <w:rPr>
          <w:b/>
          <w:bCs/>
          <w:color w:val="auto"/>
          <w:highlight w:val="none"/>
        </w:rPr>
      </w:pPr>
      <w:bookmarkStart w:id="72" w:name="_Toc21291"/>
      <w:bookmarkStart w:id="73" w:name="_Toc26982_WPSOffice_Level3"/>
      <w:r>
        <w:rPr>
          <w:rFonts w:hint="eastAsia"/>
          <w:b/>
          <w:bCs/>
          <w:color w:val="auto"/>
          <w:highlight w:val="none"/>
        </w:rPr>
        <w:t>（一）询问</w:t>
      </w:r>
      <w:bookmarkEnd w:id="72"/>
      <w:bookmarkEnd w:id="73"/>
    </w:p>
    <w:p w14:paraId="6C3E65A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供应商针对</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文件（包括采购需求、供应商资格条件、商务条款等）依法提出书面询问的，采购人应在三个工作日内书面答复；供应商向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提出书面询问的，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应告知采购人并协助采购人做出答复。</w:t>
      </w:r>
    </w:p>
    <w:p w14:paraId="765D68A8">
      <w:pPr>
        <w:spacing w:line="500" w:lineRule="exact"/>
        <w:ind w:firstLine="566" w:firstLineChars="200"/>
        <w:rPr>
          <w:b/>
          <w:bCs/>
          <w:color w:val="auto"/>
          <w:highlight w:val="none"/>
        </w:rPr>
      </w:pPr>
      <w:r>
        <w:rPr>
          <w:rFonts w:hint="eastAsia" w:ascii="华文仿宋" w:hAnsi="华文仿宋" w:cs="华文仿宋"/>
          <w:color w:val="auto"/>
          <w:highlight w:val="none"/>
        </w:rPr>
        <w:t>供应商对采购过程、</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结果，向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提出书面询问的，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应在三个工作日内书面答复。</w:t>
      </w:r>
    </w:p>
    <w:p w14:paraId="6B93F46F">
      <w:pPr>
        <w:spacing w:line="500" w:lineRule="exact"/>
        <w:ind w:firstLine="566" w:firstLineChars="200"/>
        <w:rPr>
          <w:rFonts w:ascii="华文仿宋" w:hAnsi="华文仿宋" w:cs="华文仿宋"/>
          <w:b/>
          <w:color w:val="auto"/>
          <w:highlight w:val="none"/>
        </w:rPr>
      </w:pPr>
      <w:bookmarkStart w:id="74" w:name="_Toc669_WPSOffice_Level3"/>
      <w:r>
        <w:rPr>
          <w:rFonts w:hint="eastAsia" w:ascii="华文仿宋" w:hAnsi="华文仿宋" w:cs="华文仿宋"/>
          <w:b/>
          <w:color w:val="auto"/>
          <w:highlight w:val="none"/>
        </w:rPr>
        <w:t>（二）现场踏勘及标前答疑会</w:t>
      </w:r>
      <w:bookmarkEnd w:id="74"/>
    </w:p>
    <w:p w14:paraId="7B8F45D4">
      <w:pPr>
        <w:pStyle w:val="6"/>
        <w:spacing w:line="500" w:lineRule="exact"/>
        <w:ind w:firstLine="566" w:firstLineChars="200"/>
        <w:rPr>
          <w:color w:val="auto"/>
          <w:highlight w:val="none"/>
        </w:rPr>
      </w:pPr>
      <w:bookmarkStart w:id="75" w:name="_Toc9412_WPSOffice_Level3"/>
      <w:r>
        <w:rPr>
          <w:rFonts w:hint="eastAsia"/>
          <w:color w:val="auto"/>
          <w:highlight w:val="none"/>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auto"/>
          <w:highlight w:val="none"/>
          <w:lang w:val="en-US" w:eastAsia="zh-CN"/>
        </w:rPr>
        <w:t>中心</w:t>
      </w:r>
      <w:r>
        <w:rPr>
          <w:rFonts w:hint="eastAsia"/>
          <w:color w:val="auto"/>
          <w:highlight w:val="none"/>
        </w:rPr>
        <w:t>在财政部门指定的媒体上发布。</w:t>
      </w:r>
    </w:p>
    <w:p w14:paraId="0DA4ABF6">
      <w:pPr>
        <w:spacing w:line="500" w:lineRule="exact"/>
        <w:ind w:firstLine="566" w:firstLineChars="200"/>
        <w:rPr>
          <w:rFonts w:ascii="华文仿宋" w:hAnsi="华文仿宋" w:cs="华文仿宋"/>
          <w:bCs/>
          <w:color w:val="auto"/>
          <w:highlight w:val="none"/>
        </w:rPr>
      </w:pPr>
      <w:r>
        <w:rPr>
          <w:rFonts w:hint="eastAsia"/>
          <w:color w:val="auto"/>
          <w:highlight w:val="none"/>
        </w:rPr>
        <w:t>答复内容可能影响</w:t>
      </w:r>
      <w:r>
        <w:rPr>
          <w:rFonts w:hint="eastAsia"/>
          <w:color w:val="auto"/>
          <w:highlight w:val="none"/>
          <w:lang w:eastAsia="zh-CN"/>
        </w:rPr>
        <w:t>电子响应文件</w:t>
      </w:r>
      <w:r>
        <w:rPr>
          <w:rFonts w:hint="eastAsia"/>
          <w:color w:val="auto"/>
          <w:highlight w:val="none"/>
        </w:rPr>
        <w:t>编制的，应当顺延开标时间。</w:t>
      </w:r>
      <w:r>
        <w:rPr>
          <w:rFonts w:hint="eastAsia" w:ascii="华文仿宋" w:hAnsi="华文仿宋" w:cs="华文仿宋"/>
          <w:bCs/>
          <w:color w:val="auto"/>
          <w:highlight w:val="none"/>
        </w:rPr>
        <w:t>凡未参加现场踏勘和标前答疑的供应商，由此造成的偏差由各供应商自行负责。</w:t>
      </w:r>
    </w:p>
    <w:p w14:paraId="79B94252">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本项目不组织集中踏勘及标前答疑。</w:t>
      </w:r>
    </w:p>
    <w:p w14:paraId="150EEE2A">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（三）质疑和投诉</w:t>
      </w:r>
      <w:bookmarkEnd w:id="75"/>
    </w:p>
    <w:p w14:paraId="0DAC31C3">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供应商如果认为</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文件（包括采购需求、供应商资格条件、商务条款等）使自身的合法权益受到损害，可以在获取</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auto"/>
          <w:highlight w:val="none"/>
        </w:rPr>
        <w:t>７</w:t>
      </w:r>
      <w:r>
        <w:rPr>
          <w:rFonts w:hint="eastAsia" w:ascii="华文仿宋" w:hAnsi="华文仿宋" w:cs="华文仿宋"/>
          <w:color w:val="auto"/>
          <w:highlight w:val="none"/>
        </w:rPr>
        <w:t>个工作日内，以书面形式向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提出质疑。</w:t>
      </w:r>
    </w:p>
    <w:p w14:paraId="0092DDD0">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提出质疑应当提交质疑函和必要的证明材料，并按财政部《质疑函范本》给定的格式进行填写，范本下载详见【财政部国库司（gks.mof.gov.cn）】网站〖首页•〉政府采购管理〗栏目中的《政府采购供应商质疑函范本》。</w:t>
      </w:r>
    </w:p>
    <w:p w14:paraId="6DEA1223">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《政府采购供应商质疑函范本》链接地址：</w:t>
      </w:r>
    </w:p>
    <w:p w14:paraId="75C76D80">
      <w:pPr>
        <w:spacing w:line="500" w:lineRule="exact"/>
        <w:ind w:firstLine="566" w:firstLineChars="200"/>
        <w:contextualSpacing/>
        <w:rPr>
          <w:rFonts w:ascii="华文仿宋" w:hAnsi="华文仿宋" w:cs="华文仿宋"/>
          <w:color w:val="auto"/>
          <w:highlight w:val="none"/>
        </w:rPr>
      </w:pP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hint="eastAsia" w:ascii="华文仿宋" w:hAnsi="华文仿宋" w:cs="华文仿宋"/>
          <w:color w:val="auto"/>
          <w:highlight w:val="none"/>
        </w:rPr>
        <w:t>http//gks.mof.gov.cn/ztztz/zhengfucaigouguanli/201802/t20180201_2804589.htm</w:t>
      </w:r>
      <w:r>
        <w:rPr>
          <w:rFonts w:hint="eastAsia" w:ascii="华文仿宋" w:hAnsi="华文仿宋" w:cs="华文仿宋"/>
          <w:color w:val="auto"/>
          <w:highlight w:val="none"/>
        </w:rPr>
        <w:fldChar w:fldCharType="end"/>
      </w:r>
    </w:p>
    <w:p w14:paraId="5FA10A66">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866FDC6">
      <w:pPr>
        <w:spacing w:line="500" w:lineRule="exact"/>
        <w:ind w:firstLine="566" w:firstLineChars="200"/>
        <w:contextualSpacing/>
        <w:rPr>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在法定质疑期内，针对同一采购程序环节的质疑应当一次性提出。</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或采购人将在收到书面质疑后</w:t>
      </w:r>
      <w:r>
        <w:rPr>
          <w:rFonts w:hint="eastAsia" w:ascii="仿宋" w:hAnsi="仿宋" w:eastAsia="仿宋" w:cs="仿宋"/>
          <w:color w:val="auto"/>
          <w:highlight w:val="none"/>
        </w:rPr>
        <w:t>7</w:t>
      </w:r>
      <w:r>
        <w:rPr>
          <w:rFonts w:hint="eastAsia" w:ascii="华文仿宋" w:hAnsi="华文仿宋" w:cs="华文仿宋"/>
          <w:color w:val="auto"/>
          <w:highlight w:val="none"/>
        </w:rPr>
        <w:t>个工作日内做出答复，并以书面形式通知质疑人和其他有关供应商。</w:t>
      </w:r>
    </w:p>
    <w:p w14:paraId="3E47DD07">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4</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有下列情形之一的，属于无效质疑，</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和采购人不予受理：</w:t>
      </w:r>
    </w:p>
    <w:p w14:paraId="7236E23C">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（1）质疑人不是参与本次政府采购项目的供应商或潜在供应商；</w:t>
      </w:r>
    </w:p>
    <w:p w14:paraId="2FA540DB">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（2）质疑人与质疑事项不存在利害关系的；</w:t>
      </w:r>
    </w:p>
    <w:p w14:paraId="601FEDB0">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（3）未在法定期限内提出质疑的；</w:t>
      </w:r>
    </w:p>
    <w:p w14:paraId="1EA4C368">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（4）质疑未以书面形式提出，或质疑函主要内容构成不完整的，或缺乏必要的证明材料及证明材料不完整的；</w:t>
      </w:r>
    </w:p>
    <w:p w14:paraId="7B0886A2">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（5）质疑函没有合法有效的签字、盖章或授权的；</w:t>
      </w:r>
    </w:p>
    <w:p w14:paraId="61282005">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（6）以非法手段取得证据、材料的；</w:t>
      </w:r>
    </w:p>
    <w:p w14:paraId="4AEDAC46">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（7）质疑答复后，同一质疑人就同一事项再次提出质疑的；</w:t>
      </w:r>
    </w:p>
    <w:p w14:paraId="06E29B87">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（8）不符合法律、法规、规章和政府采购监管机构规定的其他条件的。</w:t>
      </w:r>
    </w:p>
    <w:p w14:paraId="04BA44AB">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5</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质疑人对</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或采购人的答复不满意，以及</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或采购人未在规定时间内做出答复的，可以在答复期满后</w:t>
      </w:r>
      <w:r>
        <w:rPr>
          <w:rFonts w:hint="eastAsia" w:ascii="仿宋" w:hAnsi="仿宋" w:eastAsia="仿宋" w:cs="仿宋"/>
          <w:color w:val="auto"/>
          <w:highlight w:val="none"/>
        </w:rPr>
        <w:t>15</w:t>
      </w:r>
      <w:r>
        <w:rPr>
          <w:rFonts w:hint="eastAsia" w:ascii="华文仿宋" w:hAnsi="华文仿宋" w:cs="华文仿宋"/>
          <w:color w:val="auto"/>
          <w:highlight w:val="none"/>
        </w:rPr>
        <w:t>个工作日内向政府采购监管机构提出投诉。</w:t>
      </w:r>
    </w:p>
    <w:p w14:paraId="0484D076">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6</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供应商投诉的事项不得超出已质疑事项的范围。</w:t>
      </w:r>
    </w:p>
    <w:p w14:paraId="60E6E5B5">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bCs/>
          <w:color w:val="auto"/>
          <w:highlight w:val="none"/>
        </w:rPr>
        <w:t>7</w:t>
      </w:r>
      <w:r>
        <w:rPr>
          <w:rFonts w:hint="eastAsia" w:ascii="华文仿宋" w:hAnsi="华文仿宋" w:cs="华文仿宋"/>
          <w:b/>
          <w:bCs/>
          <w:color w:val="auto"/>
          <w:highlight w:val="none"/>
          <w:lang w:eastAsia="zh-CN"/>
        </w:rPr>
        <w:t>.</w:t>
      </w:r>
      <w:r>
        <w:rPr>
          <w:rFonts w:hint="eastAsia" w:ascii="华文仿宋" w:hAnsi="华文仿宋" w:cs="华文仿宋"/>
          <w:b/>
          <w:color w:val="auto"/>
          <w:highlight w:val="none"/>
        </w:rPr>
        <w:t>对捏造事实、提供虚假材料进行质疑、投诉的行为予以严肃处理：</w:t>
      </w:r>
    </w:p>
    <w:p w14:paraId="2957C6EB">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依据</w:t>
      </w:r>
      <w:r>
        <w:rPr>
          <w:rFonts w:hint="eastAsia"/>
          <w:color w:val="auto"/>
          <w:highlight w:val="none"/>
        </w:rPr>
        <w:t>《中华人民共和国政府采购法》及其实施条例、《政府采购竞争性</w:t>
      </w:r>
      <w:r>
        <w:rPr>
          <w:rFonts w:hint="eastAsia"/>
          <w:color w:val="auto"/>
          <w:highlight w:val="none"/>
          <w:lang w:val="en-US" w:eastAsia="zh-CN"/>
        </w:rPr>
        <w:t>磋商</w:t>
      </w:r>
      <w:r>
        <w:rPr>
          <w:rFonts w:hint="eastAsia"/>
          <w:color w:val="auto"/>
          <w:highlight w:val="none"/>
        </w:rPr>
        <w:t>采购方式管理暂行办法》及有关问题的补充通知、《政府采购质疑和投诉办法》等法律法规文件的规定，供应商质疑、投诉应当有明确的请求和必要的证明材料。</w:t>
      </w:r>
      <w:r>
        <w:rPr>
          <w:rFonts w:hint="eastAsia"/>
          <w:b/>
          <w:bCs/>
          <w:color w:val="auto"/>
          <w:highlight w:val="none"/>
        </w:rPr>
        <w:t>投诉人在全国范围内十二个月内三次以上投诉查无实据的，由财政部门列入不良行为记录名单</w:t>
      </w:r>
      <w:r>
        <w:rPr>
          <w:rFonts w:hint="eastAsia"/>
          <w:color w:val="auto"/>
          <w:highlight w:val="none"/>
        </w:rPr>
        <w:t>。对于捏造事实、提供虚假材料或者以非法手段取得证明材料进行投诉的，财政部门应当予以驳回，并将其列入不良行为记录名单，禁止其一至三年内参加政府采购活动。</w:t>
      </w:r>
    </w:p>
    <w:p w14:paraId="4EFBFF80">
      <w:pPr>
        <w:spacing w:line="500" w:lineRule="exact"/>
        <w:ind w:firstLine="566" w:firstLineChars="200"/>
        <w:rPr>
          <w:rFonts w:ascii="华文仿宋" w:hAnsi="华文仿宋" w:cs="华文仿宋"/>
          <w:b/>
          <w:color w:val="auto"/>
          <w:highlight w:val="none"/>
        </w:rPr>
      </w:pPr>
      <w:r>
        <w:rPr>
          <w:rFonts w:hint="eastAsia" w:ascii="华文仿宋" w:hAnsi="华文仿宋" w:cs="华文仿宋"/>
          <w:color w:val="auto"/>
          <w:highlight w:val="none"/>
        </w:rPr>
        <w:t>8</w:t>
      </w:r>
      <w:r>
        <w:rPr>
          <w:rFonts w:hint="eastAsia" w:ascii="华文仿宋" w:hAnsi="华文仿宋" w:cs="华文仿宋"/>
          <w:color w:val="auto"/>
          <w:highlight w:val="none"/>
          <w:lang w:eastAsia="zh-CN"/>
        </w:rPr>
        <w:t>.</w:t>
      </w:r>
      <w:r>
        <w:rPr>
          <w:rFonts w:hint="eastAsia" w:ascii="华文仿宋" w:hAnsi="华文仿宋" w:cs="华文仿宋"/>
          <w:b/>
          <w:color w:val="auto"/>
          <w:highlight w:val="none"/>
        </w:rPr>
        <w:t>对捏造事实诬告陷害他人、诽谤他人的法律适用：</w:t>
      </w:r>
    </w:p>
    <w:p w14:paraId="03392025">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《中华人民共和国刑法》第</w:t>
      </w:r>
      <w:r>
        <w:rPr>
          <w:rFonts w:hint="eastAsia" w:ascii="仿宋" w:hAnsi="仿宋" w:eastAsia="仿宋" w:cs="仿宋"/>
          <w:color w:val="auto"/>
          <w:highlight w:val="none"/>
        </w:rPr>
        <w:t>243</w:t>
      </w:r>
      <w:r>
        <w:rPr>
          <w:rFonts w:hint="eastAsia" w:ascii="华文仿宋" w:hAnsi="华文仿宋" w:cs="华文仿宋"/>
          <w:color w:val="auto"/>
          <w:highlight w:val="none"/>
        </w:rPr>
        <w:t>条【诬告陷害罪】捏造事实诬告陷害他人，意图使他人受刑事追究，情节严重的，处三年以下有期徒刑、拘役或者管制；造成严重后果的，处三年以上十年以下有期徒刑。</w:t>
      </w:r>
    </w:p>
    <w:p w14:paraId="2B1C450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《中华人民共和国刑法》第</w:t>
      </w:r>
      <w:r>
        <w:rPr>
          <w:rFonts w:hint="eastAsia" w:ascii="仿宋" w:hAnsi="仿宋" w:eastAsia="仿宋" w:cs="仿宋"/>
          <w:color w:val="auto"/>
          <w:highlight w:val="none"/>
        </w:rPr>
        <w:t>246</w:t>
      </w:r>
      <w:r>
        <w:rPr>
          <w:rFonts w:hint="eastAsia" w:ascii="华文仿宋" w:hAnsi="华文仿宋" w:cs="华文仿宋"/>
          <w:color w:val="auto"/>
          <w:highlight w:val="none"/>
        </w:rPr>
        <w:t>条【侮辱罪、诽谤罪】以暴力或者其他方法公然侮辱他人或者捏造事实诽谤他人，情节严重的，处三年以下有期徒刑、拘役、管制或者剥夺政治权利。</w:t>
      </w:r>
    </w:p>
    <w:p w14:paraId="23B256B3">
      <w:pPr>
        <w:numPr>
          <w:ilvl w:val="0"/>
          <w:numId w:val="0"/>
        </w:numPr>
        <w:spacing w:line="500" w:lineRule="exact"/>
        <w:ind w:firstLine="566" w:firstLineChars="200"/>
        <w:rPr>
          <w:rFonts w:hint="default" w:ascii="华文仿宋" w:hAnsi="华文仿宋" w:cs="华文仿宋"/>
          <w:color w:val="auto"/>
          <w:sz w:val="36"/>
          <w:szCs w:val="36"/>
          <w:highlight w:val="none"/>
          <w:lang w:val="en-US"/>
        </w:rPr>
      </w:pPr>
      <w:r>
        <w:rPr>
          <w:rFonts w:hint="eastAsia" w:ascii="华文仿宋" w:hAnsi="华文仿宋" w:cs="华文仿宋"/>
          <w:color w:val="auto"/>
          <w:highlight w:val="none"/>
        </w:rPr>
        <w:t>9</w:t>
      </w:r>
      <w:r>
        <w:rPr>
          <w:rFonts w:hint="eastAsia" w:ascii="华文仿宋" w:hAnsi="华文仿宋" w:cs="华文仿宋"/>
          <w:color w:val="auto"/>
          <w:highlight w:val="none"/>
          <w:lang w:eastAsia="zh-CN"/>
        </w:rPr>
        <w:t>.</w:t>
      </w:r>
      <w:r>
        <w:rPr>
          <w:rFonts w:hint="eastAsia" w:ascii="仿宋" w:hAnsi="仿宋" w:eastAsia="仿宋" w:cs="Times New Roman"/>
          <w:color w:val="auto"/>
          <w:highlight w:val="none"/>
        </w:rPr>
        <w:t>质疑函递交地址：</w:t>
      </w:r>
      <w:r>
        <w:rPr>
          <w:rFonts w:hint="eastAsia" w:ascii="华文仿宋" w:hAnsi="华文仿宋" w:cs="华文仿宋"/>
          <w:color w:val="auto"/>
          <w:spacing w:val="-6"/>
          <w:sz w:val="28"/>
          <w:highlight w:val="none"/>
          <w:lang w:val="en-US" w:eastAsia="zh-CN"/>
        </w:rPr>
        <w:t>中心综合科A233室</w:t>
      </w:r>
    </w:p>
    <w:p w14:paraId="2F294084">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4FA98C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03EDBF7">
      <w:pPr>
        <w:spacing w:line="500" w:lineRule="exact"/>
        <w:ind w:firstLine="566" w:firstLineChars="200"/>
        <w:rPr>
          <w:rFonts w:ascii="华文仿宋" w:hAnsi="华文仿宋" w:cs="华文仿宋"/>
          <w:b w:val="0"/>
          <w:bCs w:val="0"/>
          <w:color w:val="auto"/>
          <w:highlight w:val="none"/>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5ED8C56B">
      <w:pPr>
        <w:spacing w:line="500" w:lineRule="exact"/>
        <w:ind w:firstLine="566" w:firstLineChars="200"/>
        <w:rPr>
          <w:rFonts w:ascii="华文仿宋" w:hAnsi="华文仿宋" w:cs="华文仿宋"/>
          <w:b/>
          <w:color w:val="auto"/>
          <w:highlight w:val="none"/>
        </w:rPr>
      </w:pPr>
      <w:bookmarkStart w:id="76" w:name="_Toc14110_WPSOffice_Level3"/>
      <w:r>
        <w:rPr>
          <w:rFonts w:hint="eastAsia" w:ascii="华文仿宋" w:hAnsi="华文仿宋" w:cs="华文仿宋"/>
          <w:b/>
          <w:color w:val="auto"/>
          <w:highlight w:val="none"/>
        </w:rPr>
        <w:t>（四）关于信用记录的查询和使用</w:t>
      </w:r>
    </w:p>
    <w:p w14:paraId="2ECC1FF9">
      <w:pPr>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lang w:val="en-US" w:eastAsia="zh-CN"/>
        </w:rPr>
        <w:t>采购人</w:t>
      </w:r>
      <w:r>
        <w:rPr>
          <w:rFonts w:hint="eastAsia" w:ascii="华文仿宋" w:hAnsi="华文仿宋" w:cs="华文仿宋"/>
          <w:color w:val="auto"/>
          <w:highlight w:val="none"/>
        </w:rPr>
        <w:t>将在资格审查阶段通过【</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35"/>
          <w:rFonts w:hint="eastAsia" w:ascii="华文仿宋" w:hAnsi="华文仿宋" w:cs="华文仿宋"/>
          <w:color w:val="auto"/>
          <w:sz w:val="28"/>
          <w:highlight w:val="none"/>
        </w:rPr>
        <w:t>信用中国</w:t>
      </w:r>
      <w:r>
        <w:rPr>
          <w:rStyle w:val="35"/>
          <w:rFonts w:hint="eastAsia" w:ascii="华文仿宋" w:hAnsi="华文仿宋" w:cs="华文仿宋"/>
          <w:color w:val="auto"/>
          <w:sz w:val="28"/>
          <w:highlight w:val="none"/>
        </w:rPr>
        <w:fldChar w:fldCharType="end"/>
      </w:r>
      <w:r>
        <w:rPr>
          <w:rFonts w:hint="eastAsia" w:ascii="华文仿宋" w:hAnsi="华文仿宋" w:cs="华文仿宋"/>
          <w:color w:val="auto"/>
          <w:highlight w:val="none"/>
        </w:rPr>
        <w:t>（www.creditchina.gov.cn）】、【</w:t>
      </w:r>
      <w:r>
        <w:rPr>
          <w:color w:val="auto"/>
          <w:highlight w:val="none"/>
        </w:rPr>
        <w:fldChar w:fldCharType="begin"/>
      </w:r>
      <w:r>
        <w:rPr>
          <w:color w:val="auto"/>
          <w:highlight w:val="none"/>
        </w:rPr>
        <w:instrText xml:space="preserve"> HYPERLINK "http://www.ccgp.gov.cn/cr/list" </w:instrText>
      </w:r>
      <w:r>
        <w:rPr>
          <w:color w:val="auto"/>
          <w:highlight w:val="none"/>
        </w:rPr>
        <w:fldChar w:fldCharType="separate"/>
      </w:r>
      <w:r>
        <w:rPr>
          <w:rStyle w:val="35"/>
          <w:rFonts w:hint="eastAsia" w:ascii="华文仿宋" w:hAnsi="华文仿宋" w:cs="华文仿宋"/>
          <w:color w:val="auto"/>
          <w:sz w:val="28"/>
          <w:highlight w:val="none"/>
        </w:rPr>
        <w:t>中国政府采购网</w:t>
      </w:r>
      <w:r>
        <w:rPr>
          <w:rStyle w:val="35"/>
          <w:rFonts w:hint="eastAsia" w:ascii="华文仿宋" w:hAnsi="华文仿宋" w:cs="华文仿宋"/>
          <w:color w:val="auto"/>
          <w:sz w:val="28"/>
          <w:highlight w:val="none"/>
        </w:rPr>
        <w:fldChar w:fldCharType="end"/>
      </w:r>
      <w:r>
        <w:rPr>
          <w:rFonts w:hint="eastAsia" w:ascii="华文仿宋" w:hAnsi="华文仿宋" w:cs="华文仿宋"/>
          <w:color w:val="auto"/>
          <w:highlight w:val="none"/>
        </w:rPr>
        <w:t>（www.ccgp.gov.cn）】网站对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中的《供应商信用记录书面声明函》的信用情况进行甄别。对列入失信被执行人、重大税收违法</w:t>
      </w:r>
      <w:r>
        <w:rPr>
          <w:rFonts w:hint="eastAsia" w:ascii="华文仿宋" w:hAnsi="华文仿宋" w:cs="华文仿宋"/>
          <w:color w:val="auto"/>
          <w:highlight w:val="none"/>
          <w:lang w:eastAsia="zh-CN"/>
        </w:rPr>
        <w:t>失信主体</w:t>
      </w:r>
      <w:r>
        <w:rPr>
          <w:rFonts w:hint="eastAsia" w:ascii="华文仿宋" w:hAnsi="华文仿宋" w:cs="华文仿宋"/>
          <w:color w:val="auto"/>
          <w:highlight w:val="none"/>
        </w:rPr>
        <w:t>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auto"/>
          <w:highlight w:val="none"/>
        </w:rPr>
        <w:t>〔2016〕125号）</w:t>
      </w:r>
      <w:r>
        <w:rPr>
          <w:rFonts w:hint="eastAsia" w:ascii="华文仿宋" w:hAnsi="华文仿宋" w:cs="华文仿宋"/>
          <w:color w:val="auto"/>
          <w:highlight w:val="none"/>
        </w:rPr>
        <w:t>的第二条第（三）款规定，其</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或成交资格将被取消。</w:t>
      </w:r>
    </w:p>
    <w:p w14:paraId="372C8C5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供应商在参加政府采购活动前</w:t>
      </w:r>
      <w:r>
        <w:rPr>
          <w:rFonts w:hint="eastAsia" w:ascii="仿宋" w:hAnsi="仿宋" w:eastAsia="仿宋" w:cs="仿宋"/>
          <w:color w:val="auto"/>
          <w:highlight w:val="none"/>
        </w:rPr>
        <w:t>3</w:t>
      </w:r>
      <w:r>
        <w:rPr>
          <w:rFonts w:hint="eastAsia" w:ascii="华文仿宋" w:hAnsi="华文仿宋" w:cs="华文仿宋"/>
          <w:color w:val="auto"/>
          <w:highlight w:val="none"/>
        </w:rPr>
        <w:t>年内因违法经营被禁止在一定期限内参加政府采购活动，期限届满的，可以参加政府采购活动的，但供应商应提供相关证明材料。</w:t>
      </w:r>
    </w:p>
    <w:p w14:paraId="651F55C5">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供应商信用记录及企业基本信息查询的时间段为“</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公告发布之日（含当日）至提交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截止之日（含当日）”。信用记录查询的结果，可以纸质截图或将截图保存至电子介质的形式留存。供应商未如实填报《供应商信用记录书面声明函》的，视为“供应商提供虚假材料谋取</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、成交的”行为。</w:t>
      </w:r>
    </w:p>
    <w:p w14:paraId="7F8087E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4</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90569A1">
      <w:pPr>
        <w:spacing w:line="500" w:lineRule="exact"/>
        <w:ind w:firstLine="566" w:firstLineChars="200"/>
        <w:rPr>
          <w:rFonts w:hint="eastAsia" w:ascii="华文仿宋" w:hAnsi="华文仿宋" w:eastAsia="华文仿宋" w:cs="华文仿宋"/>
          <w:b/>
          <w:color w:val="auto"/>
          <w:highlight w:val="none"/>
          <w:lang w:val="en-US" w:eastAsia="zh-CN"/>
        </w:rPr>
      </w:pPr>
      <w:r>
        <w:rPr>
          <w:rFonts w:hint="eastAsia" w:ascii="华文仿宋" w:hAnsi="华文仿宋" w:cs="华文仿宋"/>
          <w:b/>
          <w:color w:val="auto"/>
          <w:highlight w:val="none"/>
        </w:rPr>
        <w:t>（五）</w:t>
      </w:r>
      <w:r>
        <w:rPr>
          <w:rFonts w:hint="eastAsia" w:ascii="华文仿宋" w:hAnsi="华文仿宋" w:cs="华文仿宋"/>
          <w:b/>
          <w:color w:val="auto"/>
          <w:highlight w:val="none"/>
          <w:lang w:val="en-US" w:eastAsia="zh-CN"/>
        </w:rPr>
        <w:t>相关</w:t>
      </w:r>
      <w:r>
        <w:rPr>
          <w:rFonts w:hint="eastAsia" w:ascii="华文仿宋" w:hAnsi="华文仿宋" w:cs="华文仿宋"/>
          <w:b/>
          <w:color w:val="auto"/>
          <w:highlight w:val="none"/>
        </w:rPr>
        <w:t>政府采购政策</w:t>
      </w:r>
      <w:bookmarkEnd w:id="76"/>
      <w:r>
        <w:rPr>
          <w:rFonts w:hint="eastAsia" w:ascii="华文仿宋" w:hAnsi="华文仿宋" w:cs="华文仿宋"/>
          <w:b/>
          <w:color w:val="auto"/>
          <w:highlight w:val="none"/>
          <w:lang w:val="en-US" w:eastAsia="zh-CN"/>
        </w:rPr>
        <w:t>文件</w:t>
      </w:r>
    </w:p>
    <w:p w14:paraId="26FA33B9">
      <w:pPr>
        <w:spacing w:line="500" w:lineRule="exact"/>
        <w:ind w:firstLine="566" w:firstLineChars="200"/>
        <w:rPr>
          <w:rFonts w:hint="eastAsia" w:ascii="仿宋" w:hAnsi="仿宋" w:eastAsia="仿宋" w:cs="仿宋"/>
          <w:b w:val="0"/>
          <w:bCs w:val="0"/>
          <w:color w:val="auto"/>
          <w:highlight w:val="none"/>
        </w:rPr>
      </w:pPr>
      <w:bookmarkStart w:id="77" w:name="_Toc3858_WPSOffice_Level3"/>
      <w:r>
        <w:rPr>
          <w:rFonts w:hint="eastAsia" w:ascii="仿宋" w:hAnsi="仿宋" w:eastAsia="仿宋" w:cs="仿宋"/>
          <w:b w:val="0"/>
          <w:bCs w:val="0"/>
          <w:color w:val="auto"/>
          <w:highlight w:val="none"/>
        </w:rPr>
        <w:t>1</w:t>
      </w:r>
      <w:r>
        <w:rPr>
          <w:rFonts w:hint="eastAsia" w:ascii="仿宋" w:hAnsi="仿宋" w:eastAsia="仿宋" w:cs="仿宋"/>
          <w:b w:val="0"/>
          <w:bCs w:val="0"/>
          <w:color w:val="auto"/>
          <w:highlight w:val="none"/>
          <w:lang w:val="en-US" w:eastAsia="zh-CN"/>
        </w:rPr>
        <w:t>.</w:t>
      </w:r>
      <w:r>
        <w:rPr>
          <w:rFonts w:hint="eastAsia" w:ascii="仿宋" w:hAnsi="仿宋" w:eastAsia="仿宋" w:cs="仿宋"/>
          <w:b w:val="0"/>
          <w:bCs w:val="0"/>
          <w:color w:val="auto"/>
          <w:highlight w:val="none"/>
        </w:rPr>
        <w:t>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6%-10%的价格扣除，工程项目给予3%-5%的价格扣除，用扣除后的价格参与评审。</w:t>
      </w:r>
    </w:p>
    <w:p w14:paraId="4025D3CB">
      <w:pPr>
        <w:spacing w:line="500" w:lineRule="exact"/>
        <w:ind w:firstLine="566" w:firstLineChars="20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在货物采购项目中，供应商提供的货物既有中小企业制造货物，也有大型企业制造货物的，不享受政府采购价格扣除优惠政策。</w:t>
      </w:r>
    </w:p>
    <w:p w14:paraId="7E7566EA">
      <w:pPr>
        <w:spacing w:line="500" w:lineRule="exact"/>
        <w:ind w:firstLine="566" w:firstLineChars="20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536282A8">
      <w:pPr>
        <w:spacing w:line="500" w:lineRule="exact"/>
        <w:ind w:firstLine="566" w:firstLineChars="20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F7A798F">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rPr>
        <w:t>参加政府采购活动的中小企业应提供《中小企业声明函》原件</w:t>
      </w:r>
      <w:r>
        <w:rPr>
          <w:rFonts w:hint="eastAsia" w:ascii="华文仿宋" w:hAnsi="华文仿宋" w:cs="华文仿宋"/>
          <w:b/>
          <w:bCs/>
          <w:color w:val="auto"/>
          <w:highlight w:val="none"/>
          <w:lang w:val="en-US" w:eastAsia="zh-CN"/>
        </w:rPr>
        <w:t>的扫描件</w:t>
      </w:r>
      <w:r>
        <w:rPr>
          <w:rFonts w:hint="eastAsia" w:ascii="华文仿宋" w:hAnsi="华文仿宋" w:cs="华文仿宋"/>
          <w:b/>
          <w:bCs/>
          <w:color w:val="auto"/>
          <w:highlight w:val="none"/>
        </w:rPr>
        <w:t>。未提供上述声明函原件</w:t>
      </w:r>
      <w:r>
        <w:rPr>
          <w:rFonts w:hint="eastAsia" w:ascii="华文仿宋" w:hAnsi="华文仿宋" w:cs="华文仿宋"/>
          <w:b/>
          <w:bCs/>
          <w:color w:val="auto"/>
          <w:highlight w:val="none"/>
          <w:lang w:val="en-US" w:eastAsia="zh-CN"/>
        </w:rPr>
        <w:t>的扫描件</w:t>
      </w:r>
      <w:r>
        <w:rPr>
          <w:rFonts w:hint="eastAsia" w:ascii="华文仿宋" w:hAnsi="华文仿宋" w:cs="华文仿宋"/>
          <w:b/>
          <w:bCs/>
          <w:color w:val="auto"/>
          <w:highlight w:val="none"/>
        </w:rPr>
        <w:t>的，不能享受</w:t>
      </w:r>
      <w:r>
        <w:rPr>
          <w:rFonts w:hint="eastAsia" w:ascii="华文仿宋" w:hAnsi="华文仿宋" w:cs="华文仿宋"/>
          <w:b/>
          <w:bCs/>
          <w:color w:val="auto"/>
          <w:highlight w:val="none"/>
          <w:lang w:val="en-US" w:eastAsia="zh-CN"/>
        </w:rPr>
        <w:t>谈判</w:t>
      </w:r>
      <w:r>
        <w:rPr>
          <w:rFonts w:hint="eastAsia" w:ascii="华文仿宋" w:hAnsi="华文仿宋" w:cs="华文仿宋"/>
          <w:b/>
          <w:bCs/>
          <w:color w:val="auto"/>
          <w:highlight w:val="none"/>
        </w:rPr>
        <w:t>文件规定的价格扣除，但不影响</w:t>
      </w:r>
      <w:r>
        <w:rPr>
          <w:rFonts w:hint="eastAsia" w:ascii="华文仿宋" w:hAnsi="华文仿宋" w:cs="华文仿宋"/>
          <w:b/>
          <w:bCs/>
          <w:color w:val="auto"/>
          <w:highlight w:val="none"/>
          <w:lang w:eastAsia="zh-CN"/>
        </w:rPr>
        <w:t>响应</w:t>
      </w:r>
      <w:r>
        <w:rPr>
          <w:rFonts w:hint="eastAsia" w:ascii="华文仿宋" w:hAnsi="华文仿宋" w:cs="华文仿宋"/>
          <w:b/>
          <w:bCs/>
          <w:color w:val="auto"/>
          <w:highlight w:val="none"/>
        </w:rPr>
        <w:t>文件的有效性。</w:t>
      </w:r>
    </w:p>
    <w:p w14:paraId="29DE6D5D">
      <w:pPr>
        <w:pStyle w:val="9"/>
        <w:spacing w:line="500" w:lineRule="exact"/>
        <w:ind w:firstLine="566"/>
        <w:rPr>
          <w:color w:val="auto"/>
          <w:sz w:val="24"/>
          <w:szCs w:val="24"/>
          <w:highlight w:val="none"/>
        </w:rPr>
      </w:pPr>
      <w:r>
        <w:rPr>
          <w:rFonts w:hint="eastAsia" w:ascii="华文仿宋" w:hAnsi="华文仿宋" w:cs="华文仿宋"/>
          <w:color w:val="auto"/>
          <w:sz w:val="24"/>
          <w:szCs w:val="24"/>
          <w:highlight w:val="none"/>
        </w:rPr>
        <w:t>备注：</w:t>
      </w:r>
      <w:r>
        <w:rPr>
          <w:rFonts w:hint="eastAsia" w:ascii="华文仿宋" w:hAnsi="华文仿宋" w:cs="华文仿宋"/>
          <w:color w:val="auto"/>
          <w:sz w:val="24"/>
          <w:szCs w:val="24"/>
          <w:highlight w:val="none"/>
          <w:lang w:val="en-US" w:eastAsia="zh-CN"/>
        </w:rPr>
        <w:t>中小</w:t>
      </w:r>
      <w:r>
        <w:rPr>
          <w:rFonts w:hint="eastAsia" w:ascii="华文仿宋" w:hAnsi="华文仿宋" w:cs="华文仿宋"/>
          <w:color w:val="auto"/>
          <w:sz w:val="24"/>
          <w:szCs w:val="24"/>
          <w:highlight w:val="none"/>
        </w:rPr>
        <w:t>企业划分标准参照《中小企业划型标准规定》（工信部联企业</w:t>
      </w:r>
      <w:r>
        <w:rPr>
          <w:rFonts w:hint="eastAsia" w:ascii="仿宋" w:hAnsi="仿宋" w:eastAsia="仿宋" w:cs="仿宋"/>
          <w:color w:val="auto"/>
          <w:sz w:val="24"/>
          <w:szCs w:val="24"/>
          <w:highlight w:val="none"/>
        </w:rPr>
        <w:t>〔2011〕300</w:t>
      </w:r>
      <w:r>
        <w:rPr>
          <w:rFonts w:hint="eastAsia" w:ascii="华文仿宋" w:hAnsi="华文仿宋" w:cs="华文仿宋"/>
          <w:color w:val="auto"/>
          <w:sz w:val="24"/>
          <w:szCs w:val="24"/>
          <w:highlight w:val="none"/>
        </w:rPr>
        <w:t>号）执行。</w:t>
      </w:r>
    </w:p>
    <w:p w14:paraId="5B0A2D95">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华文仿宋" w:hAnsi="华文仿宋" w:cs="华文仿宋"/>
          <w:color w:val="auto"/>
          <w:highlight w:val="none"/>
          <w:lang w:val="zh-CN"/>
        </w:rPr>
        <w:t>监狱企业应符合《财政部</w:t>
      </w:r>
      <w:r>
        <w:rPr>
          <w:rFonts w:hint="eastAsia" w:ascii="华文仿宋" w:hAnsi="华文仿宋" w:cs="华文仿宋"/>
          <w:color w:val="auto"/>
          <w:highlight w:val="none"/>
        </w:rPr>
        <w:t xml:space="preserve"> 司法部关于政府采购支持监狱企业发展有关问题的通知》（财库〔</w:t>
      </w:r>
      <w:r>
        <w:rPr>
          <w:rFonts w:hint="eastAsia" w:ascii="仿宋" w:hAnsi="仿宋" w:eastAsia="仿宋" w:cs="仿宋"/>
          <w:color w:val="auto"/>
          <w:highlight w:val="none"/>
        </w:rPr>
        <w:t>2014</w:t>
      </w:r>
      <w:r>
        <w:rPr>
          <w:rFonts w:hint="eastAsia" w:ascii="华文仿宋" w:hAnsi="华文仿宋" w:cs="华文仿宋"/>
          <w:color w:val="auto"/>
          <w:highlight w:val="none"/>
        </w:rPr>
        <w:t>〕</w:t>
      </w:r>
      <w:r>
        <w:rPr>
          <w:rFonts w:hint="eastAsia" w:ascii="仿宋" w:hAnsi="仿宋" w:eastAsia="仿宋" w:cs="仿宋"/>
          <w:color w:val="auto"/>
          <w:highlight w:val="none"/>
        </w:rPr>
        <w:t>68</w:t>
      </w:r>
      <w:r>
        <w:rPr>
          <w:rFonts w:hint="eastAsia" w:ascii="华文仿宋" w:hAnsi="华文仿宋" w:cs="华文仿宋"/>
          <w:color w:val="auto"/>
          <w:highlight w:val="none"/>
        </w:rPr>
        <w:t>号）文件规定</w:t>
      </w:r>
      <w:r>
        <w:rPr>
          <w:rFonts w:hint="eastAsia" w:ascii="华文仿宋" w:hAnsi="华文仿宋" w:cs="华文仿宋"/>
          <w:color w:val="auto"/>
          <w:highlight w:val="none"/>
          <w:lang w:val="zh-CN"/>
        </w:rPr>
        <w:t>，并提供由省级以上监狱管理局、戒毒管理局（含新疆生产建设兵团）出具的属于</w:t>
      </w:r>
      <w:r>
        <w:rPr>
          <w:rFonts w:hint="eastAsia" w:ascii="华文仿宋" w:hAnsi="华文仿宋" w:cs="华文仿宋"/>
          <w:b/>
          <w:bCs/>
          <w:color w:val="auto"/>
          <w:highlight w:val="none"/>
          <w:lang w:val="zh-CN"/>
        </w:rPr>
        <w:t>监狱企业的证明文件</w:t>
      </w:r>
      <w:r>
        <w:rPr>
          <w:rFonts w:hint="eastAsia" w:ascii="华文仿宋" w:hAnsi="华文仿宋" w:cs="华文仿宋"/>
          <w:color w:val="auto"/>
          <w:highlight w:val="none"/>
          <w:lang w:val="zh-CN"/>
        </w:rPr>
        <w:t>复印件，监狱和戒毒企业</w:t>
      </w:r>
      <w:r>
        <w:rPr>
          <w:rFonts w:hint="eastAsia" w:ascii="华文仿宋" w:hAnsi="华文仿宋" w:cs="华文仿宋"/>
          <w:color w:val="auto"/>
          <w:highlight w:val="none"/>
        </w:rPr>
        <w:t>视同小型、微型企业。</w:t>
      </w:r>
    </w:p>
    <w:p w14:paraId="00756F42">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根据财政部、民政部、中国残疾人联合会下发的《关于促进残疾人就业政府采购政策的通知》（财库</w:t>
      </w:r>
      <w:r>
        <w:rPr>
          <w:rFonts w:hint="eastAsia" w:ascii="仿宋" w:hAnsi="仿宋" w:eastAsia="仿宋" w:cs="仿宋"/>
          <w:color w:val="auto"/>
          <w:highlight w:val="none"/>
        </w:rPr>
        <w:t>〔2017〕141</w:t>
      </w:r>
      <w:r>
        <w:rPr>
          <w:rFonts w:hint="eastAsia" w:ascii="华文仿宋" w:hAnsi="华文仿宋" w:cs="华文仿宋"/>
          <w:color w:val="auto"/>
          <w:highlight w:val="none"/>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24533EB8">
      <w:pPr>
        <w:spacing w:line="500" w:lineRule="exact"/>
        <w:ind w:firstLine="566" w:firstLineChars="200"/>
        <w:rPr>
          <w:rFonts w:ascii="华文仿宋" w:cs="Times New Roman"/>
          <w:b/>
          <w:bCs/>
          <w:color w:val="auto"/>
          <w:highlight w:val="none"/>
        </w:rPr>
      </w:pPr>
      <w:r>
        <w:rPr>
          <w:rFonts w:hint="eastAsia" w:ascii="华文仿宋" w:hAnsi="华文仿宋" w:cs="华文仿宋"/>
          <w:b/>
          <w:bCs/>
          <w:color w:val="auto"/>
          <w:highlight w:val="none"/>
        </w:rPr>
        <w:t>参加政府采购活动的残疾人单位应提供《残疾人福利性单位声明函》原件。未提供上述声明函原件</w:t>
      </w:r>
      <w:r>
        <w:rPr>
          <w:rFonts w:hint="eastAsia" w:ascii="华文仿宋" w:hAnsi="华文仿宋" w:cs="华文仿宋"/>
          <w:b/>
          <w:bCs/>
          <w:color w:val="auto"/>
          <w:highlight w:val="none"/>
          <w:lang w:val="en-US" w:eastAsia="zh-CN"/>
        </w:rPr>
        <w:t>的扫描件</w:t>
      </w:r>
      <w:r>
        <w:rPr>
          <w:rFonts w:hint="eastAsia" w:ascii="华文仿宋" w:hAnsi="华文仿宋" w:cs="华文仿宋"/>
          <w:b/>
          <w:bCs/>
          <w:color w:val="auto"/>
          <w:highlight w:val="none"/>
        </w:rPr>
        <w:t>，不能享受</w:t>
      </w:r>
      <w:r>
        <w:rPr>
          <w:rFonts w:hint="eastAsia" w:cs="华文仿宋"/>
          <w:b/>
          <w:bCs/>
          <w:color w:val="auto"/>
          <w:sz w:val="28"/>
          <w:szCs w:val="28"/>
          <w:highlight w:val="none"/>
          <w:lang w:val="en-US" w:eastAsia="zh-CN"/>
        </w:rPr>
        <w:t>谈判</w:t>
      </w:r>
      <w:r>
        <w:rPr>
          <w:rFonts w:hint="eastAsia" w:ascii="华文仿宋" w:hAnsi="华文仿宋" w:cs="华文仿宋"/>
          <w:b/>
          <w:bCs/>
          <w:color w:val="auto"/>
          <w:highlight w:val="none"/>
        </w:rPr>
        <w:t>文件规定的价格扣除，但不影响</w:t>
      </w:r>
      <w:r>
        <w:rPr>
          <w:rFonts w:hint="eastAsia" w:ascii="华文仿宋" w:hAnsi="华文仿宋" w:cs="华文仿宋"/>
          <w:b/>
          <w:bCs/>
          <w:color w:val="auto"/>
          <w:highlight w:val="none"/>
          <w:lang w:eastAsia="zh-CN"/>
        </w:rPr>
        <w:t>响应</w:t>
      </w:r>
      <w:r>
        <w:rPr>
          <w:rFonts w:hint="eastAsia" w:ascii="华文仿宋" w:hAnsi="华文仿宋" w:cs="华文仿宋"/>
          <w:b/>
          <w:bCs/>
          <w:color w:val="auto"/>
          <w:highlight w:val="none"/>
        </w:rPr>
        <w:t>文件的有效性。</w:t>
      </w:r>
    </w:p>
    <w:p w14:paraId="4A02FD86">
      <w:pPr>
        <w:pStyle w:val="14"/>
        <w:spacing w:line="500" w:lineRule="exact"/>
        <w:ind w:firstLine="566" w:firstLineChars="200"/>
        <w:rPr>
          <w:rFonts w:ascii="华文仿宋" w:hAnsi="华文仿宋" w:eastAsia="华文仿宋" w:cs="华文仿宋"/>
          <w:color w:val="auto"/>
          <w:sz w:val="28"/>
          <w:highlight w:val="none"/>
        </w:rPr>
      </w:pP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16AF9CD">
      <w:pPr>
        <w:spacing w:line="500" w:lineRule="exact"/>
        <w:ind w:firstLine="566" w:firstLineChars="200"/>
        <w:rPr>
          <w:rFonts w:ascii="华文仿宋" w:hAnsi="华文仿宋" w:cs="华文仿宋"/>
          <w:color w:val="auto"/>
          <w:kern w:val="0"/>
          <w:highlight w:val="none"/>
        </w:rPr>
      </w:pPr>
      <w:r>
        <w:rPr>
          <w:rFonts w:hint="eastAsia" w:ascii="仿宋" w:hAnsi="仿宋" w:eastAsia="仿宋" w:cs="仿宋"/>
          <w:color w:val="auto"/>
          <w:kern w:val="0"/>
          <w:highlight w:val="none"/>
          <w:lang w:val="en-US" w:eastAsia="zh-CN"/>
        </w:rPr>
        <w:t>5</w:t>
      </w:r>
      <w:r>
        <w:rPr>
          <w:rFonts w:hint="eastAsia" w:ascii="仿宋" w:hAnsi="仿宋" w:eastAsia="仿宋" w:cs="仿宋"/>
          <w:color w:val="auto"/>
          <w:kern w:val="0"/>
          <w:highlight w:val="none"/>
          <w:lang w:eastAsia="zh-CN"/>
        </w:rPr>
        <w:t>.</w:t>
      </w:r>
      <w:r>
        <w:rPr>
          <w:rFonts w:hint="eastAsia" w:ascii="华文仿宋" w:hAnsi="华文仿宋" w:cs="华文仿宋"/>
          <w:color w:val="auto"/>
          <w:kern w:val="0"/>
          <w:highlight w:val="none"/>
        </w:rPr>
        <w:t>根据国务院办公厅《关于建立政府强制采购节能产品制度的通知》（国办发</w:t>
      </w:r>
      <w:r>
        <w:rPr>
          <w:rFonts w:hint="eastAsia" w:ascii="仿宋" w:hAnsi="仿宋" w:eastAsia="仿宋" w:cs="仿宋"/>
          <w:color w:val="auto"/>
          <w:highlight w:val="none"/>
        </w:rPr>
        <w:t>〔2007〕51</w:t>
      </w:r>
      <w:r>
        <w:rPr>
          <w:rFonts w:hint="eastAsia" w:ascii="华文仿宋" w:hAnsi="华文仿宋" w:cs="华文仿宋"/>
          <w:color w:val="auto"/>
          <w:kern w:val="0"/>
          <w:highlight w:val="none"/>
        </w:rPr>
        <w:t>号）有关要求，采购人需购买的产品属于政府强制采购节能产品范围应当在清单之内采购。节能清单中无对应细化分类且节能清单中的产品确实无法满足工作需要的，允许在节能清单之外采购。</w:t>
      </w:r>
    </w:p>
    <w:p w14:paraId="0F74E858">
      <w:pPr>
        <w:pStyle w:val="6"/>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6</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节能产品政府采购品目清单详见财政部、发展改革委《关于印发节能产品政府采购品目清单的通知》（财库〔2019〕19号）。</w:t>
      </w:r>
    </w:p>
    <w:p w14:paraId="28D09117">
      <w:pPr>
        <w:pStyle w:val="6"/>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7</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环境标志产品政府采购品目清单详见财政部、生态环境部《关于印发环境标志产品政府采购品目清单的通知》（财库〔2019〕18号）。</w:t>
      </w:r>
    </w:p>
    <w:p w14:paraId="2A7BAEA7">
      <w:pPr>
        <w:pStyle w:val="6"/>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8</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国家确定的节能产品、环境标志产品认证机构详见市场监管总局《关于发布参与实施政府采购节能产品、环境标志产品认证机构名录的公告》（2019年第16号）。</w:t>
      </w:r>
    </w:p>
    <w:p w14:paraId="42174EB6">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9.</w:t>
      </w:r>
      <w:r>
        <w:rPr>
          <w:rFonts w:hint="eastAsia" w:ascii="华文仿宋" w:hAnsi="华文仿宋" w:cs="华文仿宋"/>
          <w:color w:val="auto"/>
          <w:kern w:val="0"/>
          <w:highlight w:val="none"/>
        </w:rPr>
        <w:t>根据《财政部 农业农村部 国家乡村振兴局关于运用政府采购政策支持乡村产业振兴的通知》（财库</w:t>
      </w:r>
      <w:r>
        <w:rPr>
          <w:rFonts w:ascii="仿宋" w:hAnsi="仿宋" w:eastAsia="仿宋" w:cs="仿宋"/>
          <w:color w:val="auto"/>
          <w:highlight w:val="none"/>
        </w:rPr>
        <w:t>〔2021〕19</w:t>
      </w:r>
      <w:r>
        <w:rPr>
          <w:rFonts w:hint="eastAsia" w:ascii="华文仿宋" w:hAnsi="华文仿宋" w:cs="华文仿宋"/>
          <w:color w:val="auto"/>
          <w:kern w:val="0"/>
          <w:highlight w:val="none"/>
        </w:rPr>
        <w:t>号），自</w:t>
      </w:r>
      <w:r>
        <w:rPr>
          <w:rFonts w:ascii="仿宋" w:hAnsi="仿宋" w:eastAsia="仿宋" w:cs="仿宋"/>
          <w:color w:val="auto"/>
          <w:highlight w:val="none"/>
        </w:rPr>
        <w:t>2021</w:t>
      </w:r>
      <w:r>
        <w:rPr>
          <w:rFonts w:hint="eastAsia" w:ascii="华文仿宋" w:hAnsi="华文仿宋" w:cs="华文仿宋"/>
          <w:color w:val="auto"/>
          <w:kern w:val="0"/>
          <w:highlight w:val="none"/>
        </w:rPr>
        <w:t>年起，各级预算单位应当按照不低于</w:t>
      </w:r>
      <w:r>
        <w:rPr>
          <w:rFonts w:ascii="仿宋" w:hAnsi="仿宋" w:eastAsia="仿宋" w:cs="仿宋"/>
          <w:color w:val="auto"/>
          <w:highlight w:val="none"/>
        </w:rPr>
        <w:t>10%</w:t>
      </w:r>
      <w:r>
        <w:rPr>
          <w:rFonts w:hint="eastAsia" w:ascii="华文仿宋" w:hAnsi="华文仿宋" w:cs="华文仿宋"/>
          <w:color w:val="auto"/>
          <w:kern w:val="0"/>
          <w:highlight w:val="none"/>
        </w:rPr>
        <w:t xml:space="preserve">的比例预留年度食堂食材采购份额，通过脱贫地区农副产品网络销售平台采购脱贫地区农副产品。 </w:t>
      </w:r>
    </w:p>
    <w:p w14:paraId="44ACDEA6">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0.</w:t>
      </w:r>
      <w:r>
        <w:rPr>
          <w:rFonts w:hint="eastAsia" w:ascii="华文仿宋" w:hAnsi="华文仿宋" w:cs="华文仿宋"/>
          <w:color w:val="auto"/>
          <w:kern w:val="0"/>
          <w:highlight w:val="none"/>
        </w:rPr>
        <w:t>根据《财政部 农业农村部 国家乡村振兴局 中华全国供销合作总社关于印发&lt;关于深入开展政府采购脱贫地区农副产品工作推进乡村产业 振兴的实施意见&gt;的通知》（财库</w:t>
      </w:r>
      <w:r>
        <w:rPr>
          <w:rFonts w:ascii="仿宋" w:hAnsi="仿宋" w:eastAsia="仿宋" w:cs="仿宋"/>
          <w:color w:val="auto"/>
          <w:highlight w:val="none"/>
        </w:rPr>
        <w:t>〔2021〕20</w:t>
      </w:r>
      <w:r>
        <w:rPr>
          <w:rFonts w:hint="eastAsia" w:ascii="华文仿宋" w:hAnsi="华文仿宋" w:cs="华文仿宋"/>
          <w:color w:val="auto"/>
          <w:kern w:val="0"/>
          <w:highlight w:val="none"/>
        </w:rPr>
        <w:t>号），各级预算单位要按照不低于 10%的预留比例在“</w:t>
      </w:r>
      <w:r>
        <w:rPr>
          <w:rFonts w:ascii="仿宋" w:hAnsi="仿宋" w:eastAsia="仿宋" w:cs="仿宋"/>
          <w:color w:val="auto"/>
          <w:highlight w:val="none"/>
        </w:rPr>
        <w:t>832</w:t>
      </w:r>
      <w:r>
        <w:rPr>
          <w:rFonts w:hint="eastAsia" w:ascii="华文仿宋" w:hAnsi="华文仿宋" w:cs="华文仿宋"/>
          <w:color w:val="auto"/>
          <w:kern w:val="0"/>
          <w:highlight w:val="none"/>
        </w:rPr>
        <w:t>平台”填报预留份额。鼓励各级预算单位工会组织通过“</w:t>
      </w:r>
      <w:r>
        <w:rPr>
          <w:rFonts w:ascii="仿宋" w:hAnsi="仿宋" w:eastAsia="仿宋" w:cs="仿宋"/>
          <w:color w:val="auto"/>
          <w:highlight w:val="none"/>
        </w:rPr>
        <w:t>832</w:t>
      </w:r>
      <w:r>
        <w:rPr>
          <w:rFonts w:hint="eastAsia" w:ascii="华文仿宋" w:hAnsi="华文仿宋" w:cs="华文仿宋"/>
          <w:color w:val="auto"/>
          <w:kern w:val="0"/>
          <w:highlight w:val="none"/>
        </w:rPr>
        <w:t xml:space="preserve">平台”采购工会福利、慰问品等，有关采购金额计入本单位年度采购总额。 </w:t>
      </w:r>
    </w:p>
    <w:p w14:paraId="4A23A91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1.</w:t>
      </w:r>
      <w:r>
        <w:rPr>
          <w:rFonts w:hint="eastAsia" w:ascii="华文仿宋" w:hAnsi="华文仿宋" w:cs="华文仿宋"/>
          <w:color w:val="auto"/>
          <w:kern w:val="0"/>
          <w:highlight w:val="none"/>
        </w:rPr>
        <w:t xml:space="preserve">根据《陕西省财政厅关于加快推进我省中小企业政府采购信用融 </w:t>
      </w:r>
    </w:p>
    <w:p w14:paraId="4CB97FB2">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资工作的通知》（陕财办采</w:t>
      </w:r>
      <w:r>
        <w:rPr>
          <w:rFonts w:hint="eastAsia" w:ascii="仿宋" w:hAnsi="仿宋" w:eastAsia="仿宋" w:cs="仿宋"/>
          <w:color w:val="auto"/>
          <w:kern w:val="0"/>
          <w:highlight w:val="none"/>
        </w:rPr>
        <w:t>〔2020〕15</w:t>
      </w:r>
      <w:r>
        <w:rPr>
          <w:rFonts w:hint="eastAsia" w:ascii="华文仿宋" w:hAnsi="华文仿宋" w:cs="华文仿宋"/>
          <w:color w:val="auto"/>
          <w:kern w:val="0"/>
          <w:highlight w:val="none"/>
        </w:rPr>
        <w:t>号）规定“有融资需求的供应商可根据自身情况，在陕西省政府采购信用融资平台（含各市分平台）自主选择金融机构及其融资产品，凭政府采购</w:t>
      </w:r>
      <w:r>
        <w:rPr>
          <w:rFonts w:hint="eastAsia" w:ascii="华文仿宋" w:hAnsi="华文仿宋" w:cs="华文仿宋"/>
          <w:color w:val="auto"/>
          <w:kern w:val="0"/>
          <w:highlight w:val="none"/>
          <w:lang w:eastAsia="zh-CN"/>
        </w:rPr>
        <w:t>成交</w:t>
      </w:r>
      <w:r>
        <w:rPr>
          <w:rFonts w:hint="eastAsia" w:ascii="华文仿宋" w:hAnsi="华文仿宋" w:cs="华文仿宋"/>
          <w:color w:val="auto"/>
          <w:kern w:val="0"/>
          <w:highlight w:val="none"/>
        </w:rPr>
        <w:t xml:space="preserve">（成交）通知书或政府采购合同向金融机构提出融资申请。” </w:t>
      </w:r>
    </w:p>
    <w:p w14:paraId="6F98FB2C">
      <w:pPr>
        <w:numPr>
          <w:ilvl w:val="0"/>
          <w:numId w:val="0"/>
        </w:numPr>
        <w:spacing w:line="500" w:lineRule="exact"/>
        <w:ind w:firstLine="566" w:firstLineChars="200"/>
        <w:jc w:val="left"/>
        <w:rPr>
          <w:rFonts w:hint="eastAsia" w:ascii="仿宋" w:hAnsi="仿宋" w:eastAsia="仿宋" w:cs="仿宋"/>
          <w:color w:val="auto"/>
          <w:highlight w:val="none"/>
        </w:rPr>
      </w:pPr>
      <w:r>
        <w:rPr>
          <w:rFonts w:hint="eastAsia" w:ascii="仿宋" w:hAnsi="仿宋" w:eastAsia="仿宋" w:cs="仿宋"/>
          <w:color w:val="auto"/>
          <w:kern w:val="2"/>
          <w:sz w:val="28"/>
          <w:szCs w:val="28"/>
          <w:lang w:val="en-US" w:eastAsia="zh-CN" w:bidi="ar-SA"/>
        </w:rPr>
        <w:t>12.</w:t>
      </w:r>
      <w:r>
        <w:rPr>
          <w:rFonts w:hint="eastAsia" w:ascii="华文仿宋" w:hAnsi="华文仿宋" w:cs="华文仿宋"/>
          <w:color w:val="auto"/>
          <w:kern w:val="0"/>
          <w:highlight w:val="none"/>
        </w:rPr>
        <w:t>根据陕西省财政厅关于印发《陕西省中小企业政府采购信用融资办法》（陕财办采</w:t>
      </w:r>
      <w:r>
        <w:rPr>
          <w:rFonts w:hint="eastAsia" w:ascii="仿宋" w:hAnsi="仿宋" w:eastAsia="仿宋" w:cs="仿宋"/>
          <w:color w:val="auto"/>
          <w:kern w:val="0"/>
          <w:highlight w:val="none"/>
        </w:rPr>
        <w:t>〔2018〕23</w:t>
      </w:r>
      <w:r>
        <w:rPr>
          <w:rFonts w:hint="eastAsia" w:ascii="华文仿宋" w:hAnsi="华文仿宋" w:cs="华文仿宋"/>
          <w:color w:val="auto"/>
          <w:kern w:val="0"/>
          <w:highlight w:val="none"/>
        </w:rPr>
        <w:t>号）规定“</w:t>
      </w:r>
      <w:r>
        <w:rPr>
          <w:rFonts w:hint="eastAsia" w:ascii="仿宋" w:hAnsi="仿宋" w:eastAsia="仿宋" w:cs="仿宋"/>
          <w:color w:val="auto"/>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w:t>
      </w:r>
    </w:p>
    <w:p w14:paraId="299A2882">
      <w:pPr>
        <w:pStyle w:val="17"/>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13.根据财政部《关于推动解决政府采购异常低价问题的通知》（财库〔2026〕2号）有关要求，（</w:t>
      </w:r>
      <w:r>
        <w:rPr>
          <w:rFonts w:hint="eastAsia" w:ascii="华文仿宋" w:hAnsi="华文仿宋" w:cs="华文仿宋"/>
          <w:kern w:val="2"/>
          <w:sz w:val="28"/>
          <w:szCs w:val="28"/>
          <w:lang w:val="en-US" w:eastAsia="zh-CN" w:bidi="ar-SA"/>
        </w:rPr>
        <w:t>1</w:t>
      </w:r>
      <w:r>
        <w:rPr>
          <w:rFonts w:hint="eastAsia" w:ascii="华文仿宋" w:hAnsi="华文仿宋" w:eastAsia="华文仿宋" w:cs="华文仿宋"/>
          <w:kern w:val="2"/>
          <w:sz w:val="28"/>
          <w:szCs w:val="28"/>
          <w:lang w:val="en-US" w:eastAsia="zh-CN" w:bidi="ar-SA"/>
        </w:rPr>
        <w:t>）政府采购评审中出现下列情形之一的，评审委员会应当启动异常低价投标（响应）审查程序：</w:t>
      </w:r>
    </w:p>
    <w:p w14:paraId="31C4931E">
      <w:pPr>
        <w:pStyle w:val="17"/>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cs="华文仿宋"/>
          <w:kern w:val="2"/>
          <w:sz w:val="28"/>
          <w:szCs w:val="28"/>
          <w:lang w:val="en-US" w:eastAsia="zh-CN" w:bidi="ar-SA"/>
        </w:rPr>
        <w:t>A</w:t>
      </w:r>
      <w:r>
        <w:rPr>
          <w:rFonts w:hint="eastAsia" w:ascii="华文仿宋" w:hAnsi="华文仿宋" w:eastAsia="华文仿宋" w:cs="华文仿宋"/>
          <w:kern w:val="2"/>
          <w:sz w:val="28"/>
          <w:szCs w:val="28"/>
          <w:lang w:val="en-US" w:eastAsia="zh-CN" w:bidi="ar-SA"/>
        </w:rPr>
        <w:t>.投标（响应）报价低于全部通过符合性审查供应商投标（响应）报价平均值50%的，即投标（响应）报价&lt;全部通过符合性审查供应商投标（响应）报价平均值×50%；</w:t>
      </w:r>
    </w:p>
    <w:p w14:paraId="0F44BBAE">
      <w:pPr>
        <w:pStyle w:val="17"/>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cs="华文仿宋"/>
          <w:kern w:val="2"/>
          <w:sz w:val="28"/>
          <w:szCs w:val="28"/>
          <w:lang w:val="en-US" w:eastAsia="zh-CN" w:bidi="ar-SA"/>
        </w:rPr>
        <w:t>B</w:t>
      </w:r>
      <w:r>
        <w:rPr>
          <w:rFonts w:hint="eastAsia" w:ascii="华文仿宋" w:hAnsi="华文仿宋" w:eastAsia="华文仿宋" w:cs="华文仿宋"/>
          <w:kern w:val="2"/>
          <w:sz w:val="28"/>
          <w:szCs w:val="28"/>
          <w:lang w:val="en-US" w:eastAsia="zh-CN" w:bidi="ar-SA"/>
        </w:rPr>
        <w:t>.投标（响应）报价低于通过符合性审查的次低报价供应商投标（响应）报价50%的，即投标（响应）报价&lt;通过符合性审查的次低报价供应商投标（响应）报价×50%；</w:t>
      </w:r>
    </w:p>
    <w:p w14:paraId="40F2B9D2">
      <w:pPr>
        <w:pStyle w:val="17"/>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cs="华文仿宋"/>
          <w:kern w:val="2"/>
          <w:sz w:val="28"/>
          <w:szCs w:val="28"/>
          <w:lang w:val="en-US" w:eastAsia="zh-CN" w:bidi="ar-SA"/>
        </w:rPr>
        <w:t>C</w:t>
      </w:r>
      <w:r>
        <w:rPr>
          <w:rFonts w:hint="eastAsia" w:ascii="华文仿宋" w:hAnsi="华文仿宋" w:eastAsia="华文仿宋" w:cs="华文仿宋"/>
          <w:kern w:val="2"/>
          <w:sz w:val="28"/>
          <w:szCs w:val="28"/>
          <w:lang w:val="en-US" w:eastAsia="zh-CN" w:bidi="ar-SA"/>
        </w:rPr>
        <w:t>.投标（响应）报价低于采购项目最高限价45%的，即投标（响应）报价&lt;采购项目最高限价×45%；</w:t>
      </w:r>
    </w:p>
    <w:p w14:paraId="5255A49B">
      <w:pPr>
        <w:pStyle w:val="17"/>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cs="华文仿宋"/>
          <w:kern w:val="2"/>
          <w:sz w:val="28"/>
          <w:szCs w:val="28"/>
          <w:lang w:val="en-US" w:eastAsia="zh-CN" w:bidi="ar-SA"/>
        </w:rPr>
        <w:t>D</w:t>
      </w:r>
      <w:r>
        <w:rPr>
          <w:rFonts w:hint="eastAsia" w:ascii="华文仿宋" w:hAnsi="华文仿宋" w:eastAsia="华文仿宋" w:cs="华文仿宋"/>
          <w:kern w:val="2"/>
          <w:sz w:val="28"/>
          <w:szCs w:val="28"/>
          <w:lang w:val="en-US" w:eastAsia="zh-CN" w:bidi="ar-SA"/>
        </w:rPr>
        <w:t>.评审委员会基于专业判断，认为供应商报价过低，有可能影响产品质量或者不能诚信履约的其他情形。</w:t>
      </w:r>
    </w:p>
    <w:p w14:paraId="47966208">
      <w:pPr>
        <w:pStyle w:val="17"/>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采购人可以结合具体项目实际情况，提高上述第1项至第3项中启动异常低价投标（响应）审查的数值标准，但是最高不得超过65%。</w:t>
      </w:r>
    </w:p>
    <w:p w14:paraId="2F15EE27">
      <w:pPr>
        <w:pStyle w:val="17"/>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相关法律法规对供应商报价有规定的，从其规定。</w:t>
      </w:r>
    </w:p>
    <w:p w14:paraId="1E66FBF2">
      <w:pPr>
        <w:pStyle w:val="17"/>
        <w:keepNext w:val="0"/>
        <w:keepLines w:val="0"/>
        <w:pageBreakBefore w:val="0"/>
        <w:widowControl/>
        <w:numPr>
          <w:ilvl w:val="0"/>
          <w:numId w:val="0"/>
        </w:numPr>
        <w:kinsoku/>
        <w:wordWrap/>
        <w:overflowPunct/>
        <w:topLinePunct w:val="0"/>
        <w:autoSpaceDE/>
        <w:autoSpaceDN/>
        <w:bidi w:val="0"/>
        <w:adjustRightInd/>
        <w:snapToGrid/>
        <w:spacing w:line="440" w:lineRule="exact"/>
        <w:ind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w:t>
      </w:r>
      <w:r>
        <w:rPr>
          <w:rFonts w:hint="eastAsia" w:ascii="华文仿宋" w:hAnsi="华文仿宋" w:cs="华文仿宋"/>
          <w:kern w:val="2"/>
          <w:sz w:val="28"/>
          <w:szCs w:val="28"/>
          <w:lang w:val="en-US" w:eastAsia="zh-CN" w:bidi="ar-SA"/>
        </w:rPr>
        <w:t>2</w:t>
      </w:r>
      <w:r>
        <w:rPr>
          <w:rFonts w:hint="eastAsia" w:ascii="华文仿宋" w:hAnsi="华文仿宋" w:eastAsia="华文仿宋" w:cs="华文仿宋"/>
          <w:kern w:val="2"/>
          <w:sz w:val="28"/>
          <w:szCs w:val="28"/>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7E85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6" w:firstLineChars="20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16A66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2890C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6D759E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566" w:firstLineChars="20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w:t>
      </w:r>
      <w:r>
        <w:rPr>
          <w:rFonts w:hint="eastAsia" w:ascii="华文仿宋" w:hAnsi="华文仿宋" w:cs="华文仿宋"/>
          <w:kern w:val="2"/>
          <w:sz w:val="28"/>
          <w:szCs w:val="28"/>
          <w:lang w:val="en-US" w:eastAsia="zh-CN" w:bidi="ar-SA"/>
        </w:rPr>
        <w:t>3</w:t>
      </w:r>
      <w:r>
        <w:rPr>
          <w:rFonts w:hint="eastAsia" w:ascii="华文仿宋" w:hAnsi="华文仿宋" w:eastAsia="华文仿宋" w:cs="华文仿宋"/>
          <w:kern w:val="2"/>
          <w:sz w:val="28"/>
          <w:szCs w:val="28"/>
          <w:lang w:val="en-US" w:eastAsia="zh-CN" w:bidi="ar-SA"/>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5550281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0" w:rightChars="0" w:firstLine="566" w:firstLineChars="200"/>
        <w:jc w:val="left"/>
        <w:textAlignment w:val="auto"/>
        <w:rPr>
          <w:rFonts w:hint="default"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14.根据陕西省财政厅《陕西省财政厅关于在政府采购活动中实施本国产品标准及相关政策的通知》（陕财办采〔2026〕2号）有关要求，（</w:t>
      </w:r>
      <w:r>
        <w:rPr>
          <w:rFonts w:hint="eastAsia" w:ascii="华文仿宋" w:hAnsi="华文仿宋" w:cs="华文仿宋"/>
          <w:kern w:val="2"/>
          <w:sz w:val="28"/>
          <w:szCs w:val="28"/>
          <w:lang w:val="en-US" w:eastAsia="zh-CN" w:bidi="ar-SA"/>
        </w:rPr>
        <w:t>1</w:t>
      </w:r>
      <w:r>
        <w:rPr>
          <w:rFonts w:hint="eastAsia" w:ascii="华文仿宋" w:hAnsi="华文仿宋" w:eastAsia="华文仿宋" w:cs="华文仿宋"/>
          <w:kern w:val="2"/>
          <w:sz w:val="28"/>
          <w:szCs w:val="28"/>
          <w:lang w:val="en-US" w:eastAsia="zh-CN" w:bidi="ar-SA"/>
        </w:rPr>
        <w:t>）对于仅有本国产品参与竞争的政府采购项目，本国产品不享受价格扣除评审优惠。（</w:t>
      </w:r>
      <w:r>
        <w:rPr>
          <w:rFonts w:hint="eastAsia" w:ascii="华文仿宋" w:hAnsi="华文仿宋" w:cs="华文仿宋"/>
          <w:kern w:val="2"/>
          <w:sz w:val="28"/>
          <w:szCs w:val="28"/>
          <w:lang w:val="en-US" w:eastAsia="zh-CN" w:bidi="ar-SA"/>
        </w:rPr>
        <w:t>2</w:t>
      </w:r>
      <w:r>
        <w:rPr>
          <w:rFonts w:hint="eastAsia" w:ascii="华文仿宋" w:hAnsi="华文仿宋" w:eastAsia="华文仿宋" w:cs="华文仿宋"/>
          <w:kern w:val="2"/>
          <w:sz w:val="28"/>
          <w:szCs w:val="28"/>
          <w:lang w:val="en-US" w:eastAsia="zh-CN" w:bidi="ar-SA"/>
        </w:rPr>
        <w:t>）对于非专门面向中小企业的采购项目，既有本国产品也有非本国产品参与竞争，且提供本国产品的供应商同时为小微企业的，应按照《通知》和《政府采购促进中小企业发展管理办法》规定，对该供应商的产品同时给予支持本国产品和小微企业产品的价格评审优惠。相关价格评审扣除优惠，均应该在供应商原始报价基础上计算，用扣除后的价格参与评审。（</w:t>
      </w:r>
      <w:r>
        <w:rPr>
          <w:rFonts w:hint="eastAsia" w:ascii="华文仿宋" w:hAnsi="华文仿宋" w:cs="华文仿宋"/>
          <w:kern w:val="2"/>
          <w:sz w:val="28"/>
          <w:szCs w:val="28"/>
          <w:lang w:val="en-US" w:eastAsia="zh-CN" w:bidi="ar-SA"/>
        </w:rPr>
        <w:t>3</w:t>
      </w:r>
      <w:r>
        <w:rPr>
          <w:rFonts w:hint="eastAsia" w:ascii="华文仿宋" w:hAnsi="华文仿宋" w:eastAsia="华文仿宋" w:cs="华文仿宋"/>
          <w:kern w:val="2"/>
          <w:sz w:val="28"/>
          <w:szCs w:val="28"/>
          <w:lang w:val="en-US" w:eastAsia="zh-CN" w:bidi="ar-SA"/>
        </w:rPr>
        <w:t>）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 </w:t>
      </w:r>
    </w:p>
    <w:p w14:paraId="7D8117BD">
      <w:pPr>
        <w:pStyle w:val="9"/>
        <w:ind w:firstLine="566" w:firstLineChars="200"/>
        <w:rPr>
          <w:rFonts w:hint="eastAsia"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本项目为专门面向中小企业采购的采购项目，因此，不再执行价格评审优惠扶持政策。</w:t>
      </w:r>
    </w:p>
    <w:p w14:paraId="3C1FFE50">
      <w:pPr>
        <w:spacing w:line="500" w:lineRule="exact"/>
        <w:ind w:firstLine="566" w:firstLineChars="200"/>
        <w:rPr>
          <w:rFonts w:hint="eastAsia"/>
          <w:color w:val="auto"/>
          <w:highlight w:val="none"/>
        </w:rPr>
      </w:pPr>
      <w:r>
        <w:rPr>
          <w:rFonts w:hint="eastAsia"/>
          <w:color w:val="auto"/>
          <w:highlight w:val="none"/>
        </w:rPr>
        <w:t>本项目采购标的对应的中小企业划分标准所属行业为</w:t>
      </w:r>
      <w:r>
        <w:rPr>
          <w:rFonts w:hint="eastAsia"/>
          <w:color w:val="auto"/>
          <w:highlight w:val="none"/>
          <w:u w:val="single"/>
          <w:lang w:val="en-US" w:eastAsia="zh-CN"/>
        </w:rPr>
        <w:t xml:space="preserve"> 工业 </w:t>
      </w:r>
      <w:r>
        <w:rPr>
          <w:rFonts w:hint="eastAsia"/>
          <w:color w:val="auto"/>
          <w:highlight w:val="none"/>
        </w:rPr>
        <w:t>。</w:t>
      </w:r>
    </w:p>
    <w:p w14:paraId="7EE20BBA">
      <w:pPr>
        <w:pStyle w:val="3"/>
        <w:spacing w:line="500" w:lineRule="exact"/>
        <w:ind w:firstLine="566" w:firstLineChars="200"/>
        <w:rPr>
          <w:rFonts w:ascii="华文仿宋" w:cs="Times New Roman"/>
          <w:color w:val="auto"/>
          <w:sz w:val="28"/>
          <w:szCs w:val="28"/>
          <w:highlight w:val="none"/>
        </w:rPr>
      </w:pPr>
      <w:r>
        <w:rPr>
          <w:rFonts w:hint="eastAsia" w:ascii="华文仿宋" w:hAnsi="华文仿宋" w:cs="华文仿宋"/>
          <w:color w:val="auto"/>
          <w:sz w:val="28"/>
          <w:szCs w:val="28"/>
          <w:highlight w:val="none"/>
        </w:rPr>
        <w:t>（六）关于产品和服务</w:t>
      </w:r>
    </w:p>
    <w:p w14:paraId="4BC3AB93">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1</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所有产品必须具有在中国境内法定许可的生产及销售资格，且为全新原厂制造，其核心关键部分为近</w:t>
      </w:r>
      <w:r>
        <w:rPr>
          <w:rFonts w:ascii="仿宋" w:hAnsi="仿宋" w:eastAsia="仿宋" w:cs="仿宋"/>
          <w:color w:val="auto"/>
          <w:highlight w:val="none"/>
        </w:rPr>
        <w:t>10</w:t>
      </w:r>
      <w:r>
        <w:rPr>
          <w:rFonts w:hint="eastAsia" w:ascii="华文仿宋" w:hAnsi="华文仿宋" w:cs="华文仿宋"/>
          <w:color w:val="auto"/>
          <w:highlight w:val="none"/>
        </w:rPr>
        <w:t>个月内所生产的非淘汰类产品；属于《中华人民共和国实施强制性产品认证的产品目录》的产品，就不能提供超出此目录范畴外的替代品，此外，还须同时具备国家认监委颁布《中国强制认证》（</w:t>
      </w:r>
      <w:r>
        <w:rPr>
          <w:rFonts w:hint="eastAsia" w:ascii="仿宋" w:hAnsi="仿宋" w:eastAsia="仿宋" w:cs="仿宋"/>
          <w:color w:val="auto"/>
          <w:kern w:val="0"/>
          <w:highlight w:val="none"/>
        </w:rPr>
        <w:t>CCC</w:t>
      </w:r>
      <w:r>
        <w:rPr>
          <w:rFonts w:hint="eastAsia" w:ascii="华文仿宋" w:hAnsi="华文仿宋" w:cs="华文仿宋"/>
          <w:color w:val="auto"/>
          <w:highlight w:val="none"/>
        </w:rPr>
        <w:t>认证）。</w:t>
      </w:r>
    </w:p>
    <w:p w14:paraId="50FF0779">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2</w:t>
      </w:r>
      <w:r>
        <w:rPr>
          <w:rFonts w:hint="eastAsia" w:ascii="华文仿宋" w:hAnsi="华文仿宋" w:cs="华文仿宋"/>
          <w:bCs/>
          <w:color w:val="auto"/>
          <w:highlight w:val="none"/>
          <w:lang w:val="en-US" w:eastAsia="zh-CN"/>
        </w:rPr>
        <w:t>.</w:t>
      </w:r>
      <w:r>
        <w:rPr>
          <w:rFonts w:hint="eastAsia" w:ascii="华文仿宋" w:hAnsi="华文仿宋" w:cs="华文仿宋"/>
          <w:color w:val="auto"/>
          <w:highlight w:val="none"/>
        </w:rPr>
        <w:t>采购的产品属于政府采购节能产品</w:t>
      </w:r>
      <w:r>
        <w:rPr>
          <w:rFonts w:hint="eastAsia" w:ascii="华文仿宋" w:hAnsi="华文仿宋" w:cs="华文仿宋"/>
          <w:bCs/>
          <w:color w:val="auto"/>
          <w:highlight w:val="none"/>
        </w:rPr>
        <w:t>、</w:t>
      </w:r>
      <w:r>
        <w:rPr>
          <w:rFonts w:hint="eastAsia" w:ascii="华文仿宋" w:hAnsi="华文仿宋" w:cs="华文仿宋"/>
          <w:color w:val="auto"/>
          <w:highlight w:val="none"/>
        </w:rPr>
        <w:t>环境标志产品品目清单范围的，投标人需提供国家确定的认证机构出具的、处于有效期之内的节能产品、环境标志产品认证证书，对获得证书的产品实施政府优先采购或强制采购。</w:t>
      </w:r>
    </w:p>
    <w:p w14:paraId="46F642BE">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3</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主机设备要有标准配置清单，使用操作及安全须知等重要资料应附有中文说明；国内制造的产品必须同时具备出厂合格证和</w:t>
      </w:r>
      <w:r>
        <w:rPr>
          <w:rFonts w:hint="eastAsia" w:ascii="华文仿宋" w:hAnsi="华文仿宋" w:cs="华文仿宋"/>
          <w:color w:val="auto"/>
          <w:highlight w:val="none"/>
          <w:lang w:val="en-US" w:eastAsia="zh-CN"/>
        </w:rPr>
        <w:t>具备CMA认可的第三方检测报告</w:t>
      </w:r>
      <w:r>
        <w:rPr>
          <w:rFonts w:hint="eastAsia" w:ascii="华文仿宋" w:hAnsi="华文仿宋" w:cs="华文仿宋"/>
          <w:color w:val="auto"/>
          <w:highlight w:val="none"/>
        </w:rPr>
        <w:t>检测报告。购置的计算机设备必须配有正版合法的经采购人认可的操作系统和软件。</w:t>
      </w:r>
    </w:p>
    <w:p w14:paraId="63300B1E">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4</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信息安全产品应当获得国家信息安全认证，并可提供由中国信息安全认证中心按照国家标准认证颁发的有效认证证书。</w:t>
      </w:r>
    </w:p>
    <w:p w14:paraId="2FE4318D">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5</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根据《政府采购进口产品管理办法》（财库</w:t>
      </w:r>
      <w:r>
        <w:rPr>
          <w:rFonts w:hint="eastAsia" w:ascii="仿宋" w:hAnsi="仿宋" w:eastAsia="仿宋" w:cs="仿宋"/>
          <w:color w:val="auto"/>
          <w:highlight w:val="none"/>
        </w:rPr>
        <w:t>〔</w:t>
      </w:r>
      <w:r>
        <w:rPr>
          <w:rFonts w:ascii="仿宋" w:hAnsi="仿宋" w:eastAsia="仿宋" w:cs="仿宋"/>
          <w:color w:val="auto"/>
          <w:highlight w:val="none"/>
        </w:rPr>
        <w:t>2007</w:t>
      </w:r>
      <w:r>
        <w:rPr>
          <w:rFonts w:hint="eastAsia" w:ascii="仿宋" w:hAnsi="仿宋" w:eastAsia="仿宋" w:cs="仿宋"/>
          <w:color w:val="auto"/>
          <w:highlight w:val="none"/>
        </w:rPr>
        <w:t>〕</w:t>
      </w:r>
      <w:r>
        <w:rPr>
          <w:rFonts w:ascii="仿宋" w:hAnsi="仿宋" w:eastAsia="仿宋" w:cs="仿宋"/>
          <w:color w:val="auto"/>
          <w:highlight w:val="none"/>
        </w:rPr>
        <w:t>119</w:t>
      </w:r>
      <w:r>
        <w:rPr>
          <w:rFonts w:hint="eastAsia" w:ascii="华文仿宋" w:hAnsi="华文仿宋" w:cs="华文仿宋"/>
          <w:color w:val="auto"/>
          <w:highlight w:val="none"/>
        </w:rPr>
        <w:t>号）与《关于政府采购进口产品管理有关问题的通知》（财办库</w:t>
      </w:r>
      <w:r>
        <w:rPr>
          <w:rFonts w:ascii="仿宋" w:hAnsi="仿宋" w:eastAsia="仿宋" w:cs="仿宋"/>
          <w:color w:val="auto"/>
          <w:highlight w:val="none"/>
        </w:rPr>
        <w:t>[2008]248</w:t>
      </w:r>
      <w:r>
        <w:rPr>
          <w:rFonts w:hint="eastAsia" w:ascii="华文仿宋" w:hAnsi="华文仿宋" w:cs="华文仿宋"/>
          <w:color w:val="auto"/>
          <w:highlight w:val="none"/>
        </w:rPr>
        <w:t>号）的有关规定，未经核准同意，投标人投标时必须提供本国产品，投标人以进口产品参与投标的，将作无效投标处理。</w:t>
      </w:r>
    </w:p>
    <w:p w14:paraId="63BFD3A8">
      <w:pPr>
        <w:spacing w:line="500" w:lineRule="exact"/>
        <w:ind w:firstLine="566" w:firstLineChars="200"/>
        <w:rPr>
          <w:rFonts w:hint="eastAsia"/>
          <w:lang w:val="en-US" w:eastAsia="zh-CN"/>
        </w:rPr>
      </w:pPr>
      <w:r>
        <w:rPr>
          <w:rFonts w:ascii="华文仿宋" w:hAnsi="华文仿宋" w:cs="华文仿宋"/>
          <w:color w:val="auto"/>
          <w:highlight w:val="none"/>
        </w:rPr>
        <w:t>6</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如招标文件中已说明，经政府采购管理部门审核同意，允许部分或全部产品采购进口产品，投标人既可提供本国产品，也可以提供进口产品。</w:t>
      </w:r>
      <w:r>
        <w:rPr>
          <w:rFonts w:hint="eastAsia" w:ascii="华文仿宋" w:hAnsi="华文仿宋" w:cs="华文仿宋"/>
          <w:color w:val="auto"/>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color w:val="auto"/>
          <w:highlight w:val="none"/>
        </w:rPr>
        <w:t>在提供的进口产品中，优先采购向我国企业转让技术、与我国企业签订消化吸收再创新方案的投标人的进口产品。进口产品必须同时具备原产地证明、中国商检证明及合法进货渠道全套单证。</w:t>
      </w:r>
    </w:p>
    <w:p w14:paraId="309D9852">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kern w:val="0"/>
          <w:highlight w:val="none"/>
        </w:rPr>
        <w:t>（</w:t>
      </w:r>
      <w:r>
        <w:rPr>
          <w:rFonts w:hint="eastAsia" w:ascii="华文仿宋" w:hAnsi="华文仿宋" w:cs="华文仿宋"/>
          <w:b/>
          <w:color w:val="auto"/>
          <w:kern w:val="0"/>
          <w:highlight w:val="none"/>
          <w:lang w:val="en-US" w:eastAsia="zh-CN"/>
        </w:rPr>
        <w:t>七</w:t>
      </w:r>
      <w:r>
        <w:rPr>
          <w:rFonts w:hint="eastAsia" w:ascii="华文仿宋" w:hAnsi="华文仿宋" w:cs="华文仿宋"/>
          <w:b/>
          <w:color w:val="auto"/>
          <w:kern w:val="0"/>
          <w:highlight w:val="none"/>
        </w:rPr>
        <w:t>）</w:t>
      </w:r>
      <w:bookmarkEnd w:id="77"/>
      <w:bookmarkStart w:id="78" w:name="_Toc11745_WPSOffice_Level3"/>
      <w:r>
        <w:rPr>
          <w:rFonts w:hint="eastAsia" w:ascii="华文仿宋" w:hAnsi="华文仿宋" w:cs="华文仿宋"/>
          <w:b/>
          <w:color w:val="auto"/>
          <w:highlight w:val="none"/>
        </w:rPr>
        <w:t>关于同一品牌产品的处理</w:t>
      </w:r>
    </w:p>
    <w:p w14:paraId="28008E9F">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1</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单一产品采购项目中，提供相同品牌的产品的不同供应商参加同一合同项下</w:t>
      </w:r>
      <w:r>
        <w:rPr>
          <w:rFonts w:hint="eastAsia" w:ascii="华文仿宋" w:hAnsi="华文仿宋" w:cs="华文仿宋"/>
          <w:bCs/>
          <w:color w:val="auto"/>
          <w:highlight w:val="none"/>
          <w:lang w:eastAsia="zh-CN"/>
        </w:rPr>
        <w:t>响应</w:t>
      </w:r>
      <w:r>
        <w:rPr>
          <w:rFonts w:hint="eastAsia" w:ascii="华文仿宋" w:hAnsi="华文仿宋" w:cs="华文仿宋"/>
          <w:bCs/>
          <w:color w:val="auto"/>
          <w:highlight w:val="none"/>
        </w:rPr>
        <w:t>的，提供相同品牌产品且通过资格审查、符合性审查的不同供应商，按一家供应商计算，评审后得分最高的同品牌供应商获得成交供应商推荐资格；评审得分相同的，由</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小组按照最后报价最低的方式确定一个获得成交供应商推荐资格，其他同品牌供应商不作为成交候选人。</w:t>
      </w:r>
    </w:p>
    <w:p w14:paraId="38D8579E">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2</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非单一产品采购项目，采购人将根据采购项目技术构成、产品价格比重等因素确定核心产品（可能不止一种），并在</w:t>
      </w:r>
      <w:r>
        <w:rPr>
          <w:rFonts w:hint="eastAsia" w:ascii="华文仿宋" w:hAnsi="华文仿宋" w:cs="华文仿宋"/>
          <w:bCs/>
          <w:color w:val="auto"/>
          <w:highlight w:val="none"/>
          <w:lang w:eastAsia="zh-CN"/>
        </w:rPr>
        <w:t>电子谈判文件</w:t>
      </w:r>
      <w:r>
        <w:rPr>
          <w:rFonts w:hint="eastAsia" w:ascii="华文仿宋" w:hAnsi="华文仿宋" w:cs="华文仿宋"/>
          <w:bCs/>
          <w:color w:val="auto"/>
          <w:highlight w:val="none"/>
        </w:rPr>
        <w:t>中载明。提供相同品牌的核心产品且通过资格审查、符合性审查的不同供应商参加同一合同项下</w:t>
      </w:r>
      <w:r>
        <w:rPr>
          <w:rFonts w:hint="eastAsia" w:ascii="华文仿宋" w:hAnsi="华文仿宋" w:cs="华文仿宋"/>
          <w:bCs/>
          <w:color w:val="auto"/>
          <w:highlight w:val="none"/>
          <w:lang w:eastAsia="zh-CN"/>
        </w:rPr>
        <w:t>响应</w:t>
      </w:r>
      <w:r>
        <w:rPr>
          <w:rFonts w:hint="eastAsia" w:ascii="华文仿宋" w:hAnsi="华文仿宋" w:cs="华文仿宋"/>
          <w:bCs/>
          <w:color w:val="auto"/>
          <w:highlight w:val="none"/>
        </w:rPr>
        <w:t>的，按一家供应商计算，评审后得分最高的同品牌供应商获得成交供应商推荐资格；评审得分相同的，由</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小组按照最后报价最低的方式确定一个获得成交供应商推荐资格，其他同品牌供应商不作为成交候选人。</w:t>
      </w:r>
    </w:p>
    <w:p w14:paraId="1E019899">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3</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核心产品为两个以上时，多家供应商提供的核心产品有部分采用或全部采用相同品牌的，按一家供应商计算。</w:t>
      </w:r>
    </w:p>
    <w:p w14:paraId="419B6E85">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w:t>
      </w:r>
      <w:r>
        <w:rPr>
          <w:rFonts w:hint="eastAsia" w:ascii="华文仿宋" w:hAnsi="华文仿宋" w:cs="华文仿宋"/>
          <w:b/>
          <w:color w:val="auto"/>
          <w:highlight w:val="none"/>
          <w:lang w:val="en-US" w:eastAsia="zh-CN"/>
        </w:rPr>
        <w:t>八</w:t>
      </w:r>
      <w:r>
        <w:rPr>
          <w:rFonts w:hint="eastAsia" w:ascii="华文仿宋" w:hAnsi="华文仿宋" w:cs="华文仿宋"/>
          <w:b/>
          <w:color w:val="auto"/>
          <w:highlight w:val="none"/>
        </w:rPr>
        <w:t>）知识产权与保密事项</w:t>
      </w:r>
      <w:bookmarkEnd w:id="78"/>
    </w:p>
    <w:p w14:paraId="42EBE241">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1</w:t>
      </w:r>
      <w:r>
        <w:rPr>
          <w:rFonts w:hint="eastAsia" w:ascii="华文仿宋" w:hAnsi="华文仿宋" w:cs="华文仿宋"/>
          <w:bCs/>
          <w:color w:val="auto"/>
          <w:highlight w:val="none"/>
          <w:lang w:eastAsia="zh-CN"/>
        </w:rPr>
        <w:t>.</w:t>
      </w:r>
      <w:r>
        <w:rPr>
          <w:rFonts w:hint="eastAsia" w:ascii="华文仿宋" w:hAnsi="华文仿宋" w:cs="华文仿宋"/>
          <w:bCs/>
          <w:color w:val="auto"/>
          <w:highlight w:val="none"/>
        </w:rPr>
        <w:t>所有涉及知识产权的产品及设计，供应商必须确保委托人、采购人拥有其合法的、不受限制的无偿使用权，并免受任何侵权诉讼或索偿，否则，由此产生的一切经济损失和法律责任由供应商承担。</w:t>
      </w:r>
    </w:p>
    <w:p w14:paraId="20F0F4F1">
      <w:pPr>
        <w:spacing w:line="500" w:lineRule="exact"/>
        <w:ind w:firstLine="566" w:firstLineChars="200"/>
        <w:rPr>
          <w:rFonts w:ascii="华文仿宋" w:hAnsi="华文仿宋" w:cs="华文仿宋"/>
          <w:bCs/>
          <w:color w:val="auto"/>
          <w:highlight w:val="none"/>
        </w:rPr>
      </w:pPr>
      <w:r>
        <w:rPr>
          <w:rFonts w:hint="eastAsia" w:ascii="仿宋" w:hAnsi="仿宋" w:eastAsia="仿宋" w:cs="仿宋"/>
          <w:bCs/>
          <w:color w:val="auto"/>
          <w:highlight w:val="none"/>
        </w:rPr>
        <w:t>2</w:t>
      </w:r>
      <w:r>
        <w:rPr>
          <w:rFonts w:hint="eastAsia" w:ascii="仿宋" w:hAnsi="仿宋" w:eastAsia="仿宋" w:cs="仿宋"/>
          <w:bCs/>
          <w:color w:val="auto"/>
          <w:highlight w:val="none"/>
          <w:lang w:eastAsia="zh-CN"/>
        </w:rPr>
        <w:t>.</w:t>
      </w:r>
      <w:r>
        <w:rPr>
          <w:rFonts w:hint="eastAsia"/>
          <w:bCs/>
          <w:color w:val="auto"/>
          <w:highlight w:val="none"/>
        </w:rPr>
        <w:t>由采购人向供应商提供的用户需求书、图纸、模型、模件和所有资料，供应商获得后，应对其保密。除非采购人同意，供应商不得向第三方透露或将其用于本次</w:t>
      </w:r>
      <w:r>
        <w:rPr>
          <w:rFonts w:hint="eastAsia"/>
          <w:bCs/>
          <w:color w:val="auto"/>
          <w:highlight w:val="none"/>
          <w:lang w:eastAsia="zh-CN"/>
        </w:rPr>
        <w:t>谈判</w:t>
      </w:r>
      <w:r>
        <w:rPr>
          <w:rFonts w:hint="eastAsia"/>
          <w:bCs/>
          <w:color w:val="auto"/>
          <w:highlight w:val="none"/>
        </w:rPr>
        <w:t>以外的任何用途。</w:t>
      </w:r>
      <w:r>
        <w:rPr>
          <w:rFonts w:hint="eastAsia"/>
          <w:bCs/>
          <w:color w:val="auto"/>
          <w:highlight w:val="none"/>
          <w:lang w:eastAsia="zh-CN"/>
        </w:rPr>
        <w:t>电子响应文件</w:t>
      </w:r>
      <w:r>
        <w:rPr>
          <w:rFonts w:hint="eastAsia"/>
          <w:bCs/>
          <w:color w:val="auto"/>
          <w:highlight w:val="none"/>
        </w:rPr>
        <w:t>开启后，若采购人有要求，供应商人须归还采购人认为需保密的文件和资料，并销毁所有相应的备份文件及资料。</w:t>
      </w:r>
    </w:p>
    <w:p w14:paraId="42D9428B">
      <w:pPr>
        <w:spacing w:line="500" w:lineRule="exact"/>
        <w:ind w:firstLine="566" w:firstLineChars="200"/>
        <w:rPr>
          <w:rFonts w:ascii="华文仿宋" w:hAnsi="华文仿宋" w:cs="华文仿宋"/>
          <w:color w:val="auto"/>
          <w:highlight w:val="none"/>
        </w:rPr>
      </w:pPr>
      <w:bookmarkStart w:id="79" w:name="_Toc17240_WPSOffice_Level3"/>
      <w:r>
        <w:rPr>
          <w:rFonts w:hint="eastAsia" w:ascii="华文仿宋" w:hAnsi="华文仿宋" w:cs="华文仿宋"/>
          <w:b/>
          <w:color w:val="auto"/>
          <w:highlight w:val="none"/>
        </w:rPr>
        <w:t>（</w:t>
      </w:r>
      <w:r>
        <w:rPr>
          <w:rFonts w:hint="eastAsia" w:ascii="华文仿宋" w:hAnsi="华文仿宋" w:cs="华文仿宋"/>
          <w:b/>
          <w:color w:val="auto"/>
          <w:highlight w:val="none"/>
          <w:lang w:val="en-US" w:eastAsia="zh-CN"/>
        </w:rPr>
        <w:t>九</w:t>
      </w:r>
      <w:r>
        <w:rPr>
          <w:rFonts w:hint="eastAsia" w:ascii="华文仿宋" w:hAnsi="华文仿宋" w:cs="华文仿宋"/>
          <w:b/>
          <w:color w:val="auto"/>
          <w:highlight w:val="none"/>
        </w:rPr>
        <w:t>）供应商的</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费用自理</w:t>
      </w:r>
      <w:bookmarkEnd w:id="79"/>
    </w:p>
    <w:p w14:paraId="00067937">
      <w:pPr>
        <w:pStyle w:val="3"/>
        <w:ind w:firstLine="567"/>
        <w:rPr>
          <w:rFonts w:ascii="华文仿宋" w:hAnsi="华文仿宋" w:cs="华文仿宋"/>
          <w:color w:val="auto"/>
          <w:sz w:val="28"/>
          <w:szCs w:val="28"/>
          <w:highlight w:val="none"/>
        </w:rPr>
      </w:pPr>
      <w:bookmarkStart w:id="80" w:name="_Toc10768_WPSOffice_Level2"/>
      <w:bookmarkStart w:id="81" w:name="_Toc17868_WPSOffice_Level2"/>
      <w:bookmarkStart w:id="82" w:name="_Toc9976"/>
      <w:bookmarkStart w:id="83" w:name="_Toc30436"/>
      <w:bookmarkStart w:id="84" w:name="_Toc18867"/>
      <w:bookmarkStart w:id="85" w:name="_Toc8798_WPSOffice_Level2"/>
      <w:r>
        <w:rPr>
          <w:rFonts w:hint="eastAsia" w:ascii="华文仿宋" w:hAnsi="华文仿宋" w:cs="华文仿宋"/>
          <w:color w:val="auto"/>
          <w:sz w:val="28"/>
          <w:szCs w:val="28"/>
          <w:highlight w:val="none"/>
        </w:rPr>
        <w:t>三、</w:t>
      </w:r>
      <w:r>
        <w:rPr>
          <w:rFonts w:hint="eastAsia" w:ascii="华文仿宋" w:hAnsi="华文仿宋" w:cs="华文仿宋"/>
          <w:color w:val="auto"/>
          <w:sz w:val="28"/>
          <w:szCs w:val="28"/>
          <w:highlight w:val="none"/>
          <w:lang w:val="en-US" w:eastAsia="zh-CN"/>
        </w:rPr>
        <w:t>电子</w:t>
      </w:r>
      <w:r>
        <w:rPr>
          <w:rFonts w:hint="eastAsia" w:ascii="华文仿宋" w:hAnsi="华文仿宋" w:cs="华文仿宋"/>
          <w:color w:val="auto"/>
          <w:sz w:val="28"/>
          <w:szCs w:val="28"/>
          <w:highlight w:val="none"/>
          <w:lang w:eastAsia="zh-CN"/>
        </w:rPr>
        <w:t>谈判</w:t>
      </w:r>
      <w:r>
        <w:rPr>
          <w:rFonts w:hint="eastAsia" w:ascii="华文仿宋" w:hAnsi="华文仿宋" w:cs="华文仿宋"/>
          <w:color w:val="auto"/>
          <w:sz w:val="28"/>
          <w:szCs w:val="28"/>
          <w:highlight w:val="none"/>
        </w:rPr>
        <w:t>文件</w:t>
      </w:r>
      <w:bookmarkEnd w:id="80"/>
      <w:bookmarkEnd w:id="81"/>
      <w:bookmarkEnd w:id="82"/>
      <w:bookmarkEnd w:id="83"/>
      <w:bookmarkEnd w:id="84"/>
      <w:bookmarkEnd w:id="85"/>
    </w:p>
    <w:p w14:paraId="377CEB82">
      <w:pPr>
        <w:spacing w:line="500" w:lineRule="exact"/>
        <w:ind w:firstLine="566" w:firstLineChars="200"/>
        <w:rPr>
          <w:rFonts w:ascii="华文仿宋" w:hAnsi="华文仿宋" w:cs="华文仿宋"/>
          <w:b/>
          <w:color w:val="auto"/>
          <w:highlight w:val="none"/>
        </w:rPr>
      </w:pPr>
      <w:bookmarkStart w:id="86" w:name="_Toc20873_WPSOffice_Level3"/>
      <w:r>
        <w:rPr>
          <w:rFonts w:hint="eastAsia" w:ascii="华文仿宋" w:hAnsi="华文仿宋" w:cs="华文仿宋"/>
          <w:b/>
          <w:color w:val="auto"/>
          <w:highlight w:val="none"/>
        </w:rPr>
        <w:t>（一）</w:t>
      </w:r>
      <w:r>
        <w:rPr>
          <w:rFonts w:hint="eastAsia" w:ascii="华文仿宋" w:hAnsi="华文仿宋" w:cs="华文仿宋"/>
          <w:b/>
          <w:color w:val="auto"/>
          <w:highlight w:val="none"/>
          <w:lang w:val="en-US" w:eastAsia="zh-CN"/>
        </w:rPr>
        <w:t>电子</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文件包括下列内容</w:t>
      </w:r>
      <w:bookmarkEnd w:id="86"/>
    </w:p>
    <w:p w14:paraId="57BF611A">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第一章　</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邀请函</w:t>
      </w:r>
    </w:p>
    <w:p w14:paraId="7694326A">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第二章　供应商须知</w:t>
      </w:r>
    </w:p>
    <w:p w14:paraId="6E009D85">
      <w:pPr>
        <w:spacing w:line="500" w:lineRule="exact"/>
        <w:ind w:firstLine="566" w:firstLineChars="200"/>
        <w:rPr>
          <w:rFonts w:ascii="华文仿宋" w:hAnsi="华文仿宋" w:cs="华文仿宋"/>
          <w:bCs/>
          <w:color w:val="auto"/>
          <w:highlight w:val="none"/>
        </w:rPr>
      </w:pPr>
      <w:bookmarkStart w:id="87" w:name="_Toc20041_WPSOffice_Level3"/>
      <w:r>
        <w:rPr>
          <w:rFonts w:hint="eastAsia" w:ascii="华文仿宋" w:hAnsi="华文仿宋" w:cs="华文仿宋"/>
          <w:bCs/>
          <w:color w:val="auto"/>
          <w:highlight w:val="none"/>
        </w:rPr>
        <w:t>第三章　</w:t>
      </w:r>
      <w:r>
        <w:rPr>
          <w:rFonts w:hint="eastAsia" w:ascii="华文仿宋" w:hAnsi="华文仿宋" w:cs="华文仿宋"/>
          <w:bCs/>
          <w:color w:val="auto"/>
          <w:highlight w:val="none"/>
          <w:lang w:val="en-US" w:eastAsia="zh-CN"/>
        </w:rPr>
        <w:t>采购内容</w:t>
      </w:r>
      <w:r>
        <w:rPr>
          <w:rFonts w:hint="eastAsia" w:ascii="华文仿宋" w:hAnsi="华文仿宋" w:cs="华文仿宋"/>
          <w:bCs/>
          <w:color w:val="auto"/>
          <w:highlight w:val="none"/>
        </w:rPr>
        <w:t>及采购要求</w:t>
      </w:r>
    </w:p>
    <w:p w14:paraId="56FC6AD7">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第四章　合同草案条款</w:t>
      </w:r>
    </w:p>
    <w:p w14:paraId="3F0BE91F">
      <w:pPr>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第五章　</w:t>
      </w:r>
      <w:r>
        <w:rPr>
          <w:rFonts w:hint="eastAsia" w:ascii="华文仿宋" w:hAnsi="华文仿宋" w:cs="华文仿宋"/>
          <w:bCs/>
          <w:color w:val="auto"/>
          <w:highlight w:val="none"/>
          <w:lang w:eastAsia="zh-CN"/>
        </w:rPr>
        <w:t>电子响应文件</w:t>
      </w:r>
      <w:r>
        <w:rPr>
          <w:rFonts w:hint="eastAsia" w:ascii="华文仿宋" w:hAnsi="华文仿宋" w:cs="华文仿宋"/>
          <w:bCs/>
          <w:color w:val="auto"/>
          <w:highlight w:val="none"/>
        </w:rPr>
        <w:t>构成及格式</w:t>
      </w:r>
    </w:p>
    <w:p w14:paraId="74EFD1B0">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（二）</w:t>
      </w:r>
      <w:r>
        <w:rPr>
          <w:rFonts w:hint="eastAsia" w:ascii="华文仿宋" w:hAnsi="华文仿宋" w:cs="华文仿宋"/>
          <w:b/>
          <w:color w:val="auto"/>
          <w:highlight w:val="none"/>
          <w:lang w:val="en-US" w:eastAsia="zh-CN"/>
        </w:rPr>
        <w:t>电子</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文件的检查及阅读</w:t>
      </w:r>
      <w:bookmarkEnd w:id="87"/>
    </w:p>
    <w:p w14:paraId="0D84B5DC">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供应商下载</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文件后应仔细阅读检查</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文件中的所有内容，按照</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文件中所列事项、条款、规范要求及格式，在</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中对</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文件做出全面的响应，并按</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文件的要求提交全部资料。</w:t>
      </w:r>
    </w:p>
    <w:p w14:paraId="3D182BA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项目废标后重新组织</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将重新编制、发布新版</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文件，供应商应按新版</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文件重新编制</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。原</w:t>
      </w:r>
      <w:r>
        <w:rPr>
          <w:rFonts w:hint="eastAsia" w:ascii="华文仿宋" w:hAnsi="华文仿宋" w:cs="华文仿宋"/>
          <w:color w:val="auto"/>
          <w:highlight w:val="none"/>
          <w:lang w:val="en-US" w:eastAsia="zh-CN"/>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文件及</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失效。</w:t>
      </w:r>
    </w:p>
    <w:p w14:paraId="42F8FA73">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封面、响应函以及法定代表人授权委托书三处的项目名称、项目编号、标段（如有）应当与最新发布的</w:t>
      </w:r>
      <w:r>
        <w:rPr>
          <w:rFonts w:hint="eastAsia" w:ascii="华文仿宋" w:hAnsi="华文仿宋" w:cs="华文仿宋"/>
          <w:b/>
          <w:bCs/>
          <w:color w:val="auto"/>
          <w:highlight w:val="none"/>
          <w:lang w:val="en-US" w:eastAsia="zh-CN"/>
        </w:rPr>
        <w:t>电子</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文件保持一致，否则将被视为无效</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w:t>
      </w:r>
    </w:p>
    <w:p w14:paraId="06EF5A93">
      <w:pPr>
        <w:spacing w:line="500" w:lineRule="exact"/>
        <w:ind w:firstLine="566" w:firstLineChars="200"/>
        <w:rPr>
          <w:rFonts w:ascii="华文仿宋" w:hAnsi="华文仿宋" w:cs="华文仿宋"/>
          <w:b/>
          <w:color w:val="auto"/>
          <w:highlight w:val="none"/>
        </w:rPr>
      </w:pPr>
      <w:bookmarkStart w:id="88" w:name="_Toc12798_WPSOffice_Level3"/>
      <w:r>
        <w:rPr>
          <w:rFonts w:hint="eastAsia" w:ascii="华文仿宋" w:hAnsi="华文仿宋" w:cs="华文仿宋"/>
          <w:b/>
          <w:color w:val="auto"/>
          <w:highlight w:val="none"/>
        </w:rPr>
        <w:t>（三）</w:t>
      </w:r>
      <w:r>
        <w:rPr>
          <w:rFonts w:hint="eastAsia" w:ascii="华文仿宋" w:hAnsi="华文仿宋" w:cs="华文仿宋"/>
          <w:b/>
          <w:color w:val="auto"/>
          <w:highlight w:val="none"/>
          <w:lang w:val="en-US" w:eastAsia="zh-CN"/>
        </w:rPr>
        <w:t>电子</w:t>
      </w:r>
      <w:r>
        <w:rPr>
          <w:rFonts w:hint="eastAsia" w:ascii="华文仿宋" w:hAnsi="华文仿宋" w:cs="华文仿宋"/>
          <w:b/>
          <w:color w:val="auto"/>
          <w:highlight w:val="none"/>
          <w:lang w:eastAsia="zh-CN"/>
        </w:rPr>
        <w:t>谈判</w:t>
      </w:r>
      <w:r>
        <w:rPr>
          <w:rFonts w:hint="eastAsia" w:ascii="华文仿宋" w:hAnsi="华文仿宋" w:cs="华文仿宋"/>
          <w:b/>
          <w:color w:val="auto"/>
          <w:highlight w:val="none"/>
        </w:rPr>
        <w:t>文件的修改、澄清</w:t>
      </w:r>
      <w:bookmarkEnd w:id="88"/>
    </w:p>
    <w:p w14:paraId="14482321">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截止之日前，</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可对已发出的</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进行必要的澄清或者修改，澄清或者修改的内容作为</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的组成部分。澄清或者修改的内容可能影响</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编制的，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截止之日至少</w:t>
      </w:r>
      <w:r>
        <w:rPr>
          <w:rFonts w:hint="eastAsia" w:ascii="仿宋" w:hAnsi="仿宋" w:eastAsia="仿宋" w:cs="仿宋"/>
          <w:color w:val="auto"/>
          <w:highlight w:val="none"/>
          <w:lang w:val="en-US" w:eastAsia="zh-CN"/>
        </w:rPr>
        <w:t>5</w:t>
      </w:r>
      <w:r>
        <w:rPr>
          <w:rFonts w:hint="eastAsia" w:ascii="华文仿宋" w:hAnsi="华文仿宋" w:cs="华文仿宋"/>
          <w:color w:val="auto"/>
          <w:highlight w:val="none"/>
        </w:rPr>
        <w:t>日前，在财政部门指定的政府采购信息发布媒体</w:t>
      </w:r>
      <w:r>
        <w:rPr>
          <w:rFonts w:hint="eastAsia" w:ascii="华文仿宋" w:hAnsi="华文仿宋" w:cs="华文仿宋"/>
          <w:color w:val="auto"/>
          <w:highlight w:val="none"/>
          <w:lang w:val="en-US" w:eastAsia="zh-CN"/>
        </w:rPr>
        <w:t>和</w:t>
      </w:r>
      <w:r>
        <w:rPr>
          <w:rFonts w:hint="eastAsia" w:ascii="华文仿宋" w:hAnsi="华文仿宋" w:cs="华文仿宋"/>
          <w:color w:val="auto"/>
          <w:highlight w:val="none"/>
        </w:rPr>
        <w:t>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）上</w:t>
      </w:r>
      <w:r>
        <w:rPr>
          <w:rFonts w:hint="eastAsia" w:ascii="华文仿宋" w:hAnsi="华文仿宋" w:cs="华文仿宋"/>
          <w:b/>
          <w:bCs/>
          <w:color w:val="auto"/>
          <w:highlight w:val="none"/>
        </w:rPr>
        <w:t>发布更正公告</w:t>
      </w:r>
      <w:r>
        <w:rPr>
          <w:rFonts w:hint="eastAsia" w:ascii="华文仿宋" w:hAnsi="华文仿宋" w:cs="华文仿宋"/>
          <w:color w:val="auto"/>
          <w:highlight w:val="none"/>
        </w:rPr>
        <w:t>；不足</w:t>
      </w:r>
      <w:r>
        <w:rPr>
          <w:rFonts w:hint="eastAsia" w:ascii="仿宋" w:hAnsi="仿宋" w:eastAsia="仿宋" w:cs="仿宋"/>
          <w:color w:val="auto"/>
          <w:highlight w:val="none"/>
          <w:lang w:val="en-US" w:eastAsia="zh-CN"/>
        </w:rPr>
        <w:t>5</w:t>
      </w:r>
      <w:r>
        <w:rPr>
          <w:rFonts w:hint="eastAsia" w:ascii="华文仿宋" w:hAnsi="华文仿宋" w:cs="华文仿宋"/>
          <w:color w:val="auto"/>
          <w:highlight w:val="none"/>
        </w:rPr>
        <w:t>日，</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将顺延提交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的截止时间。</w:t>
      </w:r>
    </w:p>
    <w:p w14:paraId="22F4828D">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供应商对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提出质疑的，应在获取</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之日起起7个工作日内以书面形式提出，采购人以书面形式予以答复；在此之后提出的针对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的质疑为无效质疑。答复的内容可能影响</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编制的，</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将在财政部门指定的政府采购信息发布媒体</w:t>
      </w:r>
      <w:r>
        <w:rPr>
          <w:rFonts w:hint="eastAsia" w:ascii="华文仿宋" w:hAnsi="华文仿宋" w:cs="华文仿宋"/>
          <w:color w:val="auto"/>
          <w:highlight w:val="none"/>
          <w:lang w:val="en-US" w:eastAsia="zh-CN"/>
        </w:rPr>
        <w:t>和</w:t>
      </w:r>
      <w:r>
        <w:rPr>
          <w:rFonts w:hint="eastAsia" w:ascii="华文仿宋" w:hAnsi="华文仿宋" w:cs="华文仿宋"/>
          <w:color w:val="auto"/>
          <w:highlight w:val="none"/>
        </w:rPr>
        <w:t>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）上</w:t>
      </w:r>
      <w:r>
        <w:rPr>
          <w:rFonts w:hint="eastAsia" w:ascii="华文仿宋" w:hAnsi="华文仿宋" w:cs="华文仿宋"/>
          <w:b/>
          <w:bCs/>
          <w:color w:val="auto"/>
          <w:highlight w:val="none"/>
        </w:rPr>
        <w:t>发布更正公告</w:t>
      </w:r>
      <w:r>
        <w:rPr>
          <w:rFonts w:hint="eastAsia" w:ascii="华文仿宋" w:hAnsi="华文仿宋" w:cs="华文仿宋"/>
          <w:color w:val="auto"/>
          <w:highlight w:val="none"/>
        </w:rPr>
        <w:t>。</w:t>
      </w:r>
    </w:p>
    <w:p w14:paraId="697CF380">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各供应商在提交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截止时间之前，应随时关注下列地址发布的变更公告，也可登录全国公共资源交易平台（陕西省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）政府采购交易系统查看左上角的信息提醒，</w:t>
      </w:r>
      <w:r>
        <w:rPr>
          <w:rFonts w:hint="eastAsia" w:ascii="华文仿宋" w:hAnsi="华文仿宋" w:cs="华文仿宋"/>
          <w:color w:val="auto"/>
          <w:highlight w:val="none"/>
          <w:lang w:val="en-US" w:eastAsia="zh-CN"/>
        </w:rPr>
        <w:t>中心</w:t>
      </w:r>
      <w:r>
        <w:rPr>
          <w:rFonts w:hint="eastAsia" w:ascii="华文仿宋" w:hAnsi="华文仿宋" w:cs="华文仿宋"/>
          <w:b/>
          <w:bCs/>
          <w:color w:val="auto"/>
          <w:highlight w:val="none"/>
        </w:rPr>
        <w:t>不再单独通知，因供应商未及时关注所造成的一切后果由供应商自行承担：</w:t>
      </w:r>
    </w:p>
    <w:p w14:paraId="4209DF9F">
      <w:pPr>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color w:val="auto"/>
          <w:highlight w:val="none"/>
        </w:rPr>
        <w:fldChar w:fldCharType="begin"/>
      </w:r>
      <w:r>
        <w:rPr>
          <w:color w:val="auto"/>
          <w:highlight w:val="none"/>
        </w:rPr>
        <w:instrText xml:space="preserve"> HYPERLINK "http://www.ccgp-shaanxi.gov.cn/" </w:instrText>
      </w:r>
      <w:r>
        <w:rPr>
          <w:color w:val="auto"/>
          <w:highlight w:val="none"/>
        </w:rPr>
        <w:fldChar w:fldCharType="separate"/>
      </w:r>
      <w:r>
        <w:rPr>
          <w:rStyle w:val="35"/>
          <w:rFonts w:hint="eastAsia" w:ascii="华文仿宋" w:hAnsi="华文仿宋" w:cs="华文仿宋"/>
          <w:color w:val="auto"/>
          <w:sz w:val="28"/>
          <w:szCs w:val="28"/>
          <w:highlight w:val="none"/>
        </w:rPr>
        <w:t>陕西省政府采购网</w:t>
      </w:r>
      <w:r>
        <w:rPr>
          <w:rStyle w:val="35"/>
          <w:rFonts w:hint="eastAsia" w:ascii="华文仿宋" w:hAnsi="华文仿宋" w:cs="华文仿宋"/>
          <w:color w:val="auto"/>
          <w:sz w:val="28"/>
          <w:szCs w:val="28"/>
          <w:highlight w:val="none"/>
        </w:rPr>
        <w:fldChar w:fldCharType="end"/>
      </w:r>
      <w:r>
        <w:rPr>
          <w:rFonts w:hint="eastAsia" w:ascii="华文仿宋" w:hAnsi="华文仿宋" w:cs="华文仿宋"/>
          <w:color w:val="auto"/>
          <w:highlight w:val="none"/>
        </w:rPr>
        <w:t>（www.ccgp-shaanxi.gov.cn）】中的〖首页·〉</w:t>
      </w:r>
      <w:r>
        <w:rPr>
          <w:rFonts w:hint="eastAsia" w:ascii="华文仿宋" w:hAnsi="华文仿宋" w:cs="华文仿宋"/>
          <w:color w:val="auto"/>
          <w:highlight w:val="none"/>
          <w:lang w:val="en-US" w:eastAsia="zh-CN"/>
        </w:rPr>
        <w:t>市</w:t>
      </w:r>
      <w:r>
        <w:rPr>
          <w:rFonts w:hint="eastAsia" w:ascii="华文仿宋" w:hAnsi="华文仿宋" w:cs="华文仿宋"/>
          <w:color w:val="auto"/>
          <w:highlight w:val="none"/>
        </w:rPr>
        <w:t>级公告·〉更正公告〗；</w:t>
      </w:r>
    </w:p>
    <w:p w14:paraId="1C9ED426">
      <w:pPr>
        <w:wordWrap w:val="0"/>
        <w:spacing w:line="500" w:lineRule="exact"/>
        <w:ind w:firstLine="566" w:firstLineChars="200"/>
        <w:rPr>
          <w:rFonts w:hint="eastAsia" w:ascii="华文仿宋" w:hAnsi="华文仿宋" w:eastAsia="华文仿宋" w:cs="华文仿宋"/>
          <w:color w:val="auto"/>
          <w:highlight w:val="none"/>
          <w:lang w:eastAsia="zh-CN"/>
        </w:rPr>
      </w:pPr>
      <w:r>
        <w:rPr>
          <w:rFonts w:hint="eastAsia" w:ascii="华文仿宋" w:hAnsi="华文仿宋" w:cs="华文仿宋"/>
          <w:color w:val="auto"/>
          <w:highlight w:val="none"/>
        </w:rPr>
        <w:t>（2）【全国公共资源交易平台（陕西省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u w:val="none"/>
        </w:rPr>
        <w:t>http</w:t>
      </w:r>
      <w:r>
        <w:rPr>
          <w:rFonts w:hint="eastAsia" w:ascii="华文仿宋" w:hAnsi="华文仿宋" w:cs="华文仿宋"/>
          <w:color w:val="auto"/>
          <w:kern w:val="0"/>
          <w:highlight w:val="none"/>
          <w:u w:val="none"/>
          <w:lang w:eastAsia="zh-CN"/>
        </w:rPr>
        <w:t>：</w:t>
      </w:r>
      <w:r>
        <w:rPr>
          <w:rFonts w:hint="eastAsia" w:ascii="华文仿宋" w:hAnsi="华文仿宋" w:cs="华文仿宋"/>
          <w:color w:val="auto"/>
          <w:kern w:val="0"/>
          <w:highlight w:val="none"/>
          <w:u w:val="none"/>
        </w:rPr>
        <w:t>//</w:t>
      </w:r>
      <w:r>
        <w:rPr>
          <w:rFonts w:hint="eastAsia" w:ascii="华文仿宋" w:hAnsi="华文仿宋" w:cs="华文仿宋"/>
          <w:color w:val="auto"/>
          <w:kern w:val="0"/>
          <w:highlight w:val="none"/>
          <w:u w:val="none"/>
          <w:lang w:val="en-US" w:eastAsia="zh-CN"/>
        </w:rPr>
        <w:t>ya</w:t>
      </w:r>
      <w:r>
        <w:rPr>
          <w:rFonts w:hint="eastAsia" w:ascii="华文仿宋" w:hAnsi="华文仿宋" w:cs="华文仿宋"/>
          <w:color w:val="auto"/>
          <w:kern w:val="0"/>
          <w:highlight w:val="none"/>
          <w:u w:val="none"/>
        </w:rPr>
        <w:t>.sxggzyjy.cn/</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r>
        <w:rPr>
          <w:rFonts w:hint="eastAsia" w:ascii="华文仿宋" w:hAnsi="华文仿宋" w:cs="华文仿宋"/>
          <w:color w:val="auto"/>
          <w:highlight w:val="none"/>
          <w:lang w:eastAsia="zh-CN"/>
        </w:rPr>
        <w:t>。</w:t>
      </w:r>
    </w:p>
    <w:p w14:paraId="46006005">
      <w:pPr>
        <w:pStyle w:val="3"/>
        <w:ind w:firstLine="567"/>
        <w:rPr>
          <w:rFonts w:ascii="华文仿宋" w:hAnsi="华文仿宋" w:cs="华文仿宋"/>
          <w:color w:val="auto"/>
          <w:sz w:val="28"/>
          <w:szCs w:val="28"/>
          <w:highlight w:val="none"/>
        </w:rPr>
      </w:pPr>
      <w:bookmarkStart w:id="89" w:name="_Toc18733_WPSOffice_Level3"/>
      <w:r>
        <w:rPr>
          <w:rFonts w:hint="eastAsia" w:ascii="华文仿宋" w:hAnsi="华文仿宋" w:cs="华文仿宋"/>
          <w:b/>
          <w:color w:val="auto"/>
          <w:highlight w:val="none"/>
        </w:rPr>
        <w:t>（四）</w:t>
      </w:r>
      <w:r>
        <w:rPr>
          <w:rFonts w:hint="eastAsia" w:ascii="华文仿宋" w:hAnsi="华文仿宋" w:cs="华文仿宋"/>
          <w:b/>
          <w:color w:val="auto"/>
          <w:highlight w:val="none"/>
          <w:lang w:eastAsia="zh-CN"/>
        </w:rPr>
        <w:t>电子谈判文件</w:t>
      </w:r>
      <w:r>
        <w:rPr>
          <w:rFonts w:hint="eastAsia" w:ascii="华文仿宋" w:hAnsi="华文仿宋" w:cs="华文仿宋"/>
          <w:b/>
          <w:color w:val="auto"/>
          <w:highlight w:val="none"/>
        </w:rPr>
        <w:t>的解释权归</w:t>
      </w:r>
      <w:bookmarkEnd w:id="89"/>
      <w:bookmarkStart w:id="90" w:name="_Toc16980_WPSOffice_Level2"/>
      <w:bookmarkStart w:id="91" w:name="_Toc3222"/>
      <w:bookmarkStart w:id="92" w:name="_Toc21288_WPSOffice_Level2"/>
      <w:bookmarkStart w:id="93" w:name="_Toc17240_WPSOffice_Level2"/>
      <w:bookmarkStart w:id="94" w:name="_Toc13240"/>
      <w:bookmarkStart w:id="95" w:name="_Toc22637"/>
      <w:r>
        <w:rPr>
          <w:rFonts w:hint="eastAsia" w:ascii="华文仿宋" w:hAnsi="华文仿宋" w:cs="华文仿宋"/>
          <w:b/>
          <w:color w:val="auto"/>
          <w:highlight w:val="none"/>
          <w:lang w:val="en-US" w:eastAsia="zh-CN"/>
        </w:rPr>
        <w:t>延安市公共资源交易中心（中心）</w:t>
      </w:r>
      <w:r>
        <w:rPr>
          <w:rFonts w:hint="eastAsia" w:ascii="华文仿宋" w:hAnsi="华文仿宋" w:cs="华文仿宋"/>
          <w:color w:val="auto"/>
          <w:sz w:val="28"/>
          <w:szCs w:val="28"/>
          <w:highlight w:val="none"/>
        </w:rPr>
        <w:t>四、</w:t>
      </w:r>
      <w:bookmarkEnd w:id="90"/>
      <w:bookmarkEnd w:id="91"/>
      <w:bookmarkEnd w:id="92"/>
      <w:bookmarkEnd w:id="93"/>
      <w:bookmarkEnd w:id="94"/>
      <w:bookmarkEnd w:id="95"/>
      <w:bookmarkStart w:id="96" w:name="_Toc22501_WPSOffice_Level2"/>
      <w:bookmarkStart w:id="97" w:name="_Toc30415"/>
      <w:bookmarkStart w:id="98" w:name="_Toc13064"/>
      <w:bookmarkStart w:id="99" w:name="_Toc19768_WPSOffice_Level2"/>
      <w:bookmarkStart w:id="100" w:name="_Toc20873_WPSOffice_Level2"/>
      <w:bookmarkStart w:id="101" w:name="_Toc15996"/>
      <w:r>
        <w:rPr>
          <w:rFonts w:hint="eastAsia" w:ascii="华文仿宋" w:hAnsi="华文仿宋" w:cs="华文仿宋"/>
          <w:color w:val="auto"/>
          <w:sz w:val="28"/>
          <w:szCs w:val="28"/>
          <w:highlight w:val="none"/>
          <w:lang w:eastAsia="zh-CN"/>
        </w:rPr>
        <w:t>谈判</w:t>
      </w:r>
      <w:r>
        <w:rPr>
          <w:rFonts w:hint="eastAsia" w:ascii="华文仿宋" w:hAnsi="华文仿宋" w:cs="华文仿宋"/>
          <w:color w:val="auto"/>
          <w:sz w:val="28"/>
          <w:szCs w:val="28"/>
          <w:highlight w:val="none"/>
        </w:rPr>
        <w:t>报价</w:t>
      </w:r>
      <w:bookmarkEnd w:id="96"/>
      <w:bookmarkEnd w:id="97"/>
      <w:bookmarkEnd w:id="98"/>
      <w:bookmarkEnd w:id="99"/>
      <w:bookmarkEnd w:id="100"/>
      <w:bookmarkEnd w:id="101"/>
    </w:p>
    <w:p w14:paraId="3178AF3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报价是供应商响应本项目要求的全部工作内容的价格体现，包括完成采购内容所需的直接费、间接费、利润、税金及其它相关的一切费用。供应商在报价时应充分考虑所有可能发生的费用，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auto"/>
          <w:highlight w:val="none"/>
          <w:lang w:val="zh-CN"/>
        </w:rPr>
        <w:t>电子谈判文件</w:t>
      </w:r>
      <w:r>
        <w:rPr>
          <w:rFonts w:hint="eastAsia" w:ascii="华文仿宋" w:hAnsi="华文仿宋" w:cs="华文仿宋"/>
          <w:color w:val="auto"/>
          <w:highlight w:val="none"/>
        </w:rPr>
        <w:t>未列明，而供应商认为应当计取的费用均应列入报价中。报价时不论是否计取，采购人均按已计取对待。</w:t>
      </w:r>
    </w:p>
    <w:p w14:paraId="42C3620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1.</w:t>
      </w:r>
      <w:r>
        <w:rPr>
          <w:rFonts w:hint="eastAsia" w:ascii="华文仿宋" w:hAnsi="华文仿宋" w:cs="华文仿宋"/>
          <w:color w:val="auto"/>
          <w:highlight w:val="none"/>
        </w:rPr>
        <w:t>供应商应按照《</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构成及格式》中《第一次</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报价表》中的相关要求填写需要响应的内容。</w:t>
      </w:r>
    </w:p>
    <w:p w14:paraId="7BB2D7D7">
      <w:pPr>
        <w:spacing w:line="500" w:lineRule="exact"/>
        <w:ind w:firstLine="566" w:firstLineChars="200"/>
        <w:rPr>
          <w:rFonts w:ascii="华文仿宋" w:hAnsi="华文仿宋" w:cs="华文仿宋"/>
          <w:color w:val="auto"/>
          <w:highlight w:val="none"/>
        </w:rPr>
      </w:pPr>
      <w:r>
        <w:rPr>
          <w:rFonts w:hint="eastAsia" w:ascii="华文仿宋" w:hAnsi="华文仿宋" w:cs="华文仿宋"/>
          <w:b/>
          <w:bCs/>
          <w:color w:val="auto"/>
          <w:highlight w:val="none"/>
          <w:lang w:val="en-US" w:eastAsia="zh-CN"/>
        </w:rPr>
        <w:t>2.</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报价采取多轮报价的办法，最后报价作为计算价格分值的依据。供应商应在</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当天，</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小组规定的报价时间内，使用制作</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的数字认证证书（CA锁）登录全国公共资源交易平台（陕西省</w:t>
      </w:r>
      <w:r>
        <w:rPr>
          <w:rFonts w:hint="eastAsia" w:ascii="华文仿宋" w:hAnsi="华文仿宋" w:cs="华文仿宋"/>
          <w:b/>
          <w:bCs/>
          <w:color w:val="auto"/>
          <w:highlight w:val="none"/>
          <w:lang w:val="en-US" w:eastAsia="zh-CN"/>
        </w:rPr>
        <w:t>·延安市</w:t>
      </w:r>
      <w:r>
        <w:rPr>
          <w:rFonts w:hint="eastAsia" w:ascii="华文仿宋" w:hAnsi="华文仿宋" w:cs="华文仿宋"/>
          <w:b/>
          <w:bCs/>
          <w:color w:val="auto"/>
          <w:highlight w:val="none"/>
        </w:rPr>
        <w:t>）网站〖首页·〉电子交易平台·〉企业端〗后，在〖我的项目〗下找到本次</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的项目，填写最后报价表，签章并提交。</w:t>
      </w:r>
    </w:p>
    <w:p w14:paraId="52AB9DF0">
      <w:pPr>
        <w:spacing w:line="500" w:lineRule="exact"/>
        <w:ind w:firstLine="566" w:firstLineChars="200"/>
        <w:rPr>
          <w:rFonts w:ascii="华文仿宋" w:hAnsi="华文仿宋" w:cs="华文仿宋"/>
          <w:color w:val="auto"/>
          <w:highlight w:val="none"/>
        </w:rPr>
      </w:pPr>
      <w:r>
        <w:rPr>
          <w:rFonts w:hint="eastAsia" w:ascii="华文仿宋" w:hAnsi="华文仿宋" w:cs="华文仿宋"/>
          <w:b/>
          <w:bCs/>
          <w:color w:val="auto"/>
          <w:highlight w:val="none"/>
          <w:lang w:val="en-US" w:eastAsia="zh-CN"/>
        </w:rPr>
        <w:t>3.</w:t>
      </w:r>
      <w:r>
        <w:rPr>
          <w:rFonts w:hint="eastAsia" w:ascii="华文仿宋" w:hAnsi="华文仿宋" w:cs="华文仿宋"/>
          <w:b/>
          <w:bCs/>
          <w:color w:val="auto"/>
          <w:highlight w:val="none"/>
        </w:rPr>
        <w:t>如采购内容无实质性变更，各供应商的报价应逐次降低，本次报价超过采购预算或</w:t>
      </w:r>
      <w:r>
        <w:rPr>
          <w:rFonts w:hint="eastAsia" w:ascii="华文仿宋" w:hAnsi="华文仿宋" w:cs="华文仿宋"/>
          <w:b/>
          <w:bCs/>
          <w:color w:val="auto"/>
          <w:highlight w:val="none"/>
          <w:lang w:eastAsia="zh-CN"/>
        </w:rPr>
        <w:t>电子谈判文件</w:t>
      </w:r>
      <w:r>
        <w:rPr>
          <w:rFonts w:hint="eastAsia" w:ascii="华文仿宋" w:hAnsi="华文仿宋" w:cs="华文仿宋"/>
          <w:b/>
          <w:bCs/>
          <w:color w:val="auto"/>
          <w:highlight w:val="none"/>
        </w:rPr>
        <w:t>规定的最高限价的，按无效响应处理；本次报价超过上次报价但未超过采购预算或</w:t>
      </w:r>
      <w:r>
        <w:rPr>
          <w:rFonts w:hint="eastAsia" w:ascii="华文仿宋" w:hAnsi="华文仿宋" w:cs="华文仿宋"/>
          <w:b/>
          <w:bCs/>
          <w:color w:val="auto"/>
          <w:highlight w:val="none"/>
          <w:lang w:eastAsia="zh-CN"/>
        </w:rPr>
        <w:t>电子谈判文件</w:t>
      </w:r>
      <w:r>
        <w:rPr>
          <w:rFonts w:hint="eastAsia" w:ascii="华文仿宋" w:hAnsi="华文仿宋" w:cs="华文仿宋"/>
          <w:b/>
          <w:bCs/>
          <w:color w:val="auto"/>
          <w:highlight w:val="none"/>
        </w:rPr>
        <w:t>规定的最高限价的，或在规定时间内最后报价未提交、提交不成功的均为无效报价，按无效响应处理。</w:t>
      </w:r>
    </w:p>
    <w:p w14:paraId="285B6BA8">
      <w:pPr>
        <w:pStyle w:val="6"/>
        <w:rPr>
          <w:rFonts w:ascii="华文仿宋" w:hAnsi="华文仿宋" w:cs="华文仿宋"/>
          <w:color w:val="auto"/>
          <w:highlight w:val="none"/>
        </w:rPr>
      </w:pPr>
      <w:r>
        <w:rPr>
          <w:rFonts w:hint="eastAsia" w:ascii="华文仿宋" w:hAnsi="华文仿宋" w:cs="华文仿宋"/>
          <w:color w:val="auto"/>
          <w:highlight w:val="none"/>
        </w:rPr>
        <w:t>“规定时间”由</w:t>
      </w:r>
      <w:r>
        <w:rPr>
          <w:rFonts w:hint="eastAsia" w:ascii="华文仿宋" w:hAnsi="华文仿宋" w:cs="华文仿宋"/>
          <w:color w:val="auto"/>
          <w:highlight w:val="none"/>
          <w:lang w:val="en-US" w:eastAsia="zh-CN"/>
        </w:rPr>
        <w:t>谈判小组成员共同</w:t>
      </w:r>
      <w:r>
        <w:rPr>
          <w:rFonts w:hint="eastAsia" w:ascii="华文仿宋" w:hAnsi="华文仿宋" w:cs="华文仿宋"/>
          <w:color w:val="auto"/>
          <w:highlight w:val="none"/>
        </w:rPr>
        <w:t>确定。</w:t>
      </w:r>
    </w:p>
    <w:p w14:paraId="1392D461">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供应商最终报价较首次报价降价的，成交后，签订合同时应按照成交价较首次报价的下浮比率修改分项报价表中的相应报价。</w:t>
      </w:r>
    </w:p>
    <w:p w14:paraId="3BA0235C">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4.</w:t>
      </w:r>
      <w:r>
        <w:rPr>
          <w:rFonts w:hint="eastAsia" w:ascii="华文仿宋" w:hAnsi="华文仿宋" w:cs="华文仿宋"/>
          <w:color w:val="auto"/>
          <w:highlight w:val="none"/>
          <w:lang w:val="zh-CN"/>
        </w:rPr>
        <w:t>谈判</w:t>
      </w:r>
      <w:r>
        <w:rPr>
          <w:rFonts w:hint="eastAsia" w:ascii="华文仿宋" w:hAnsi="华文仿宋" w:cs="华文仿宋"/>
          <w:color w:val="auto"/>
          <w:highlight w:val="none"/>
        </w:rPr>
        <w:t>报价货币：</w:t>
      </w:r>
      <w:r>
        <w:rPr>
          <w:rFonts w:hint="eastAsia" w:ascii="华文仿宋" w:hAnsi="华文仿宋" w:cs="华文仿宋"/>
          <w:b/>
          <w:color w:val="auto"/>
          <w:highlight w:val="none"/>
        </w:rPr>
        <w:t>人民币</w:t>
      </w:r>
      <w:r>
        <w:rPr>
          <w:rFonts w:hint="eastAsia" w:ascii="华文仿宋" w:hAnsi="华文仿宋" w:cs="华文仿宋"/>
          <w:color w:val="auto"/>
          <w:highlight w:val="none"/>
        </w:rPr>
        <w:t>；</w:t>
      </w:r>
      <w:r>
        <w:rPr>
          <w:rFonts w:hint="eastAsia" w:ascii="华文仿宋" w:hAnsi="华文仿宋" w:cs="华文仿宋"/>
          <w:b/>
          <w:bCs/>
          <w:color w:val="auto"/>
          <w:highlight w:val="none"/>
        </w:rPr>
        <w:t>单位：元</w:t>
      </w:r>
      <w:r>
        <w:rPr>
          <w:rFonts w:hint="eastAsia" w:ascii="华文仿宋" w:hAnsi="华文仿宋" w:cs="华文仿宋"/>
          <w:bCs/>
          <w:color w:val="auto"/>
          <w:highlight w:val="none"/>
        </w:rPr>
        <w:t>，</w:t>
      </w:r>
      <w:r>
        <w:rPr>
          <w:rFonts w:hint="eastAsia" w:ascii="华文仿宋" w:hAnsi="华文仿宋" w:cs="华文仿宋"/>
          <w:b/>
          <w:color w:val="auto"/>
          <w:highlight w:val="none"/>
        </w:rPr>
        <w:t>保留到元</w:t>
      </w:r>
      <w:r>
        <w:rPr>
          <w:rFonts w:hint="eastAsia" w:ascii="华文仿宋" w:hAnsi="华文仿宋" w:cs="华文仿宋"/>
          <w:bCs/>
          <w:color w:val="auto"/>
          <w:highlight w:val="none"/>
        </w:rPr>
        <w:t>。</w:t>
      </w:r>
    </w:p>
    <w:p w14:paraId="52B4C7F1">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5.</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报价大小写不一致的以大写</w:t>
      </w:r>
      <w:r>
        <w:rPr>
          <w:rFonts w:hint="eastAsia" w:ascii="华文仿宋" w:hAnsi="华文仿宋" w:cs="华文仿宋"/>
          <w:color w:val="auto"/>
          <w:highlight w:val="none"/>
          <w:lang w:val="en-US" w:eastAsia="zh-CN"/>
        </w:rPr>
        <w:t>金额</w:t>
      </w:r>
      <w:r>
        <w:rPr>
          <w:rFonts w:hint="eastAsia" w:ascii="华文仿宋" w:hAnsi="华文仿宋" w:cs="华文仿宋"/>
          <w:color w:val="auto"/>
          <w:highlight w:val="none"/>
        </w:rPr>
        <w:t>为准。</w:t>
      </w:r>
    </w:p>
    <w:p w14:paraId="74DC7F3F">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val="en-US" w:eastAsia="zh-CN"/>
        </w:rPr>
        <w:t>6.</w:t>
      </w:r>
      <w:r>
        <w:rPr>
          <w:rFonts w:hint="eastAsia" w:ascii="华文仿宋" w:hAnsi="华文仿宋" w:cs="华文仿宋"/>
          <w:color w:val="auto"/>
          <w:highlight w:val="none"/>
        </w:rPr>
        <w:t>因供应商对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理解不透、误解、疏漏或对市场行情了解不清造成的后果和风险，均由供应商自己负责。</w:t>
      </w:r>
    </w:p>
    <w:p w14:paraId="7293DE8B">
      <w:pPr>
        <w:pStyle w:val="3"/>
        <w:ind w:firstLine="567"/>
        <w:rPr>
          <w:rFonts w:hint="eastAsia" w:ascii="华文仿宋" w:hAnsi="华文仿宋" w:eastAsia="华文仿宋" w:cs="华文仿宋"/>
          <w:color w:val="auto"/>
          <w:sz w:val="28"/>
          <w:szCs w:val="28"/>
          <w:highlight w:val="none"/>
          <w:lang w:eastAsia="zh-CN"/>
        </w:rPr>
      </w:pPr>
      <w:bookmarkStart w:id="102" w:name="_Toc11009"/>
      <w:bookmarkStart w:id="103" w:name="_Toc14979"/>
      <w:bookmarkStart w:id="104" w:name="_Toc20041_WPSOffice_Level2"/>
      <w:bookmarkStart w:id="105" w:name="_Toc14959_WPSOffice_Level2"/>
      <w:bookmarkStart w:id="106" w:name="_Toc29669_WPSOffice_Level2"/>
      <w:bookmarkStart w:id="107" w:name="_Toc23179"/>
      <w:r>
        <w:rPr>
          <w:rFonts w:hint="eastAsia" w:ascii="华文仿宋" w:hAnsi="华文仿宋" w:cs="华文仿宋"/>
          <w:color w:val="auto"/>
          <w:sz w:val="28"/>
          <w:szCs w:val="28"/>
          <w:highlight w:val="none"/>
        </w:rPr>
        <w:t>五、</w:t>
      </w:r>
      <w:bookmarkEnd w:id="102"/>
      <w:bookmarkEnd w:id="103"/>
      <w:bookmarkEnd w:id="104"/>
      <w:bookmarkEnd w:id="105"/>
      <w:bookmarkEnd w:id="106"/>
      <w:bookmarkEnd w:id="107"/>
      <w:r>
        <w:rPr>
          <w:rFonts w:hint="eastAsia" w:ascii="华文仿宋" w:hAnsi="华文仿宋" w:cs="华文仿宋"/>
          <w:color w:val="auto"/>
          <w:sz w:val="28"/>
          <w:szCs w:val="28"/>
          <w:highlight w:val="none"/>
          <w:lang w:eastAsia="zh-CN"/>
        </w:rPr>
        <w:t>电子响应文件</w:t>
      </w:r>
    </w:p>
    <w:p w14:paraId="0E497163">
      <w:pPr>
        <w:spacing w:line="500" w:lineRule="exact"/>
        <w:ind w:firstLine="566" w:firstLineChars="200"/>
        <w:rPr>
          <w:rFonts w:ascii="华文仿宋" w:hAnsi="华文仿宋" w:cs="华文仿宋"/>
          <w:b/>
          <w:bCs/>
          <w:color w:val="auto"/>
          <w:highlight w:val="none"/>
        </w:rPr>
      </w:pPr>
      <w:bookmarkStart w:id="108" w:name="_Toc7898_WPSOffice_Level2"/>
      <w:bookmarkStart w:id="109" w:name="_Toc30535_WPSOffice_Level2"/>
      <w:bookmarkStart w:id="110" w:name="_Toc18733_WPSOffice_Level2"/>
      <w:r>
        <w:rPr>
          <w:rFonts w:hint="eastAsia" w:ascii="华文仿宋" w:hAnsi="华文仿宋" w:cs="华文仿宋"/>
          <w:b/>
          <w:bCs/>
          <w:color w:val="auto"/>
          <w:highlight w:val="none"/>
        </w:rPr>
        <w:t>（一）</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形式</w:t>
      </w:r>
    </w:p>
    <w:p w14:paraId="6978EB6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本项目采用</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的形式。</w:t>
      </w:r>
    </w:p>
    <w:p w14:paraId="1D0C979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编制</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时，应使用最新发布的电子</w:t>
      </w:r>
      <w:r>
        <w:rPr>
          <w:rFonts w:hint="eastAsia" w:ascii="华文仿宋" w:hAnsi="华文仿宋" w:cs="华文仿宋"/>
          <w:color w:val="auto"/>
          <w:highlight w:val="none"/>
          <w:lang w:eastAsia="zh-CN"/>
        </w:rPr>
        <w:t>谈判文件</w:t>
      </w:r>
      <w:r>
        <w:rPr>
          <w:rFonts w:hint="eastAsia" w:ascii="华文仿宋" w:hAnsi="华文仿宋" w:cs="华文仿宋"/>
          <w:color w:val="auto"/>
          <w:highlight w:val="none"/>
        </w:rPr>
        <w:t>及专用制作工具进行编制。并使用数字认证证书（CA锁）对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进行签署、加密、递交及</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时解密等相关操作。</w:t>
      </w:r>
    </w:p>
    <w:p w14:paraId="7871AD10">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电子</w:t>
      </w:r>
      <w:r>
        <w:rPr>
          <w:rFonts w:hint="eastAsia" w:ascii="华文仿宋" w:hAnsi="华文仿宋" w:cs="华文仿宋"/>
          <w:color w:val="auto"/>
          <w:highlight w:val="none"/>
          <w:lang w:eastAsia="zh-CN"/>
        </w:rPr>
        <w:t>谈判文件</w:t>
      </w:r>
      <w:r>
        <w:rPr>
          <w:rFonts w:hint="eastAsia" w:ascii="华文仿宋" w:hAnsi="华文仿宋" w:cs="华文仿宋"/>
          <w:color w:val="auto"/>
          <w:highlight w:val="none"/>
        </w:rPr>
        <w:t>下载。供应商登录全国公共资源交易平台（陕西省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）网站〖首页·〉电子交易平台·〉企业端〗后，在〖招标公告/出让公告〗模块中选择项目</w:t>
      </w:r>
      <w:r>
        <w:rPr>
          <w:rFonts w:hint="eastAsia" w:ascii="华文仿宋" w:hAnsi="华文仿宋" w:cs="华文仿宋"/>
          <w:bCs/>
          <w:color w:val="auto"/>
          <w:highlight w:val="none"/>
        </w:rPr>
        <w:t>点击“我要</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”，参与</w:t>
      </w:r>
      <w:r>
        <w:rPr>
          <w:rFonts w:hint="eastAsia" w:ascii="华文仿宋" w:hAnsi="华文仿宋" w:cs="华文仿宋"/>
          <w:bCs/>
          <w:color w:val="auto"/>
          <w:highlight w:val="none"/>
          <w:lang w:val="en-US" w:eastAsia="zh-CN"/>
        </w:rPr>
        <w:t>投标</w:t>
      </w:r>
      <w:r>
        <w:rPr>
          <w:rFonts w:hint="eastAsia" w:ascii="华文仿宋" w:hAnsi="华文仿宋" w:cs="华文仿宋"/>
          <w:bCs/>
          <w:color w:val="auto"/>
          <w:highlight w:val="none"/>
        </w:rPr>
        <w:t>活动。然后即可</w:t>
      </w:r>
      <w:r>
        <w:rPr>
          <w:rFonts w:hint="eastAsia" w:ascii="华文仿宋" w:hAnsi="华文仿宋" w:cs="华文仿宋"/>
          <w:color w:val="auto"/>
          <w:highlight w:val="none"/>
        </w:rPr>
        <w:t>在〖我的项目〗中点击“项目流程&gt;</w:t>
      </w:r>
      <w:r>
        <w:rPr>
          <w:rFonts w:hint="eastAsia" w:ascii="华文仿宋" w:hAnsi="华文仿宋" w:cs="华文仿宋"/>
          <w:color w:val="auto"/>
          <w:highlight w:val="none"/>
          <w:lang w:val="en-US" w:eastAsia="zh-CN"/>
        </w:rPr>
        <w:t>招标</w:t>
      </w:r>
      <w:r>
        <w:rPr>
          <w:rFonts w:hint="eastAsia" w:ascii="华文仿宋" w:hAnsi="华文仿宋" w:cs="华文仿宋"/>
          <w:color w:val="auto"/>
          <w:highlight w:val="none"/>
        </w:rPr>
        <w:t>文件</w:t>
      </w:r>
      <w:r>
        <w:rPr>
          <w:rFonts w:hint="eastAsia" w:ascii="华文仿宋" w:hAnsi="华文仿宋" w:cs="华文仿宋"/>
          <w:color w:val="auto"/>
          <w:highlight w:val="none"/>
          <w:lang w:val="en-US" w:eastAsia="zh-CN"/>
        </w:rPr>
        <w:t>领取</w:t>
      </w:r>
      <w:r>
        <w:rPr>
          <w:rFonts w:hint="eastAsia" w:ascii="华文仿宋" w:hAnsi="华文仿宋" w:cs="华文仿宋"/>
          <w:color w:val="auto"/>
          <w:highlight w:val="none"/>
        </w:rPr>
        <w:t>”下载电子</w:t>
      </w:r>
      <w:r>
        <w:rPr>
          <w:rFonts w:hint="eastAsia" w:ascii="华文仿宋" w:hAnsi="华文仿宋" w:cs="华文仿宋"/>
          <w:color w:val="auto"/>
          <w:highlight w:val="none"/>
          <w:lang w:val="en-US" w:eastAsia="zh-CN"/>
        </w:rPr>
        <w:t>招标</w:t>
      </w:r>
      <w:r>
        <w:rPr>
          <w:rFonts w:hint="eastAsia" w:ascii="华文仿宋" w:hAnsi="华文仿宋" w:cs="华文仿宋"/>
          <w:color w:val="auto"/>
          <w:highlight w:val="none"/>
        </w:rPr>
        <w:t>文件（*.SXSZF）。</w:t>
      </w:r>
    </w:p>
    <w:p w14:paraId="0F7BE39B">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color w:val="auto"/>
          <w:highlight w:val="none"/>
        </w:rPr>
        <w:t>注意：该项目如有变更文件，则应点击“项目流程&gt;答疑文件下载”下载更新后的电子</w:t>
      </w:r>
      <w:r>
        <w:rPr>
          <w:rFonts w:hint="eastAsia" w:ascii="华文仿宋" w:hAnsi="华文仿宋" w:cs="华文仿宋"/>
          <w:color w:val="auto"/>
          <w:highlight w:val="none"/>
          <w:lang w:eastAsia="zh-CN"/>
        </w:rPr>
        <w:t>谈判文件</w:t>
      </w:r>
      <w:r>
        <w:rPr>
          <w:rFonts w:hint="eastAsia" w:ascii="华文仿宋" w:hAnsi="华文仿宋" w:cs="华文仿宋"/>
          <w:color w:val="auto"/>
          <w:highlight w:val="none"/>
        </w:rPr>
        <w:t>（*.SXSCF），</w:t>
      </w:r>
      <w:r>
        <w:rPr>
          <w:rFonts w:hint="eastAsia" w:ascii="华文仿宋" w:hAnsi="华文仿宋" w:cs="华文仿宋"/>
          <w:b/>
          <w:bCs/>
          <w:color w:val="auto"/>
          <w:highlight w:val="none"/>
        </w:rPr>
        <w:t>使用旧版电子</w:t>
      </w:r>
      <w:r>
        <w:rPr>
          <w:rFonts w:hint="eastAsia" w:ascii="华文仿宋" w:hAnsi="华文仿宋" w:cs="华文仿宋"/>
          <w:b/>
          <w:bCs/>
          <w:color w:val="auto"/>
          <w:highlight w:val="none"/>
          <w:lang w:eastAsia="zh-CN"/>
        </w:rPr>
        <w:t>谈判</w:t>
      </w:r>
      <w:r>
        <w:rPr>
          <w:rFonts w:hint="eastAsia" w:ascii="华文仿宋" w:hAnsi="华文仿宋" w:cs="华文仿宋"/>
          <w:b/>
          <w:bCs/>
          <w:color w:val="auto"/>
          <w:highlight w:val="none"/>
        </w:rPr>
        <w:t>文件制作的</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，系统将拒绝接收。</w:t>
      </w:r>
    </w:p>
    <w:p w14:paraId="572D20D0">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文件需要使用专用软件打开、浏览。供应商可在全国公共资源交易平台（陕西省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）网站〖首页·〉服务指南·〉下载专区〗免费下载“陕西省公共资源交易平台政府采购电子标书制作工具”，并升级至最新版本，使用该客户端可以打开电子</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文件。软件操作手册详见全国公共资源交易平台（陕西省）网站〖首页·〉服务指南·〉下载专区〗中的《</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公共资源交易（政府采购类）</w:t>
      </w:r>
      <w:r>
        <w:rPr>
          <w:rFonts w:hint="eastAsia" w:ascii="华文仿宋" w:hAnsi="华文仿宋" w:cs="华文仿宋"/>
          <w:color w:val="auto"/>
          <w:highlight w:val="none"/>
          <w:lang w:val="en-US" w:eastAsia="zh-CN"/>
        </w:rPr>
        <w:t>投标</w:t>
      </w:r>
      <w:r>
        <w:rPr>
          <w:rFonts w:hint="eastAsia" w:ascii="华文仿宋" w:hAnsi="华文仿宋" w:cs="华文仿宋"/>
          <w:color w:val="auto"/>
          <w:highlight w:val="none"/>
        </w:rPr>
        <w:t>文件制作软件操作手册》。</w:t>
      </w:r>
    </w:p>
    <w:p w14:paraId="3BC007B2">
      <w:pPr>
        <w:spacing w:line="500" w:lineRule="exact"/>
        <w:ind w:firstLine="566"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color w:val="auto"/>
          <w:highlight w:val="none"/>
        </w:rPr>
        <w:t>3</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制作</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同样需要使用上述软件进行编制。在编制过程中，如有技术性问题，请先翻阅操作手册，或致电软件开发商。</w:t>
      </w:r>
      <w:r>
        <w:rPr>
          <w:rFonts w:hint="eastAsia" w:ascii="华文仿宋" w:hAnsi="华文仿宋" w:cs="华文仿宋"/>
          <w:b/>
          <w:bCs/>
          <w:color w:val="auto"/>
          <w:highlight w:val="none"/>
        </w:rPr>
        <w:t>技术支持热线：</w:t>
      </w:r>
      <w:r>
        <w:rPr>
          <w:rFonts w:hint="eastAsia" w:ascii="华文仿宋" w:hAnsi="华文仿宋" w:cs="华文仿宋"/>
          <w:b/>
          <w:bCs/>
          <w:color w:val="auto"/>
          <w:highlight w:val="none"/>
          <w:lang w:val="en-US" w:eastAsia="zh-CN"/>
        </w:rPr>
        <w:t>0512-58188039</w:t>
      </w:r>
    </w:p>
    <w:p w14:paraId="24F75108">
      <w:pPr>
        <w:spacing w:line="500" w:lineRule="exact"/>
        <w:ind w:firstLine="566" w:firstLineChars="200"/>
        <w:rPr>
          <w:rFonts w:ascii="华文仿宋" w:hAnsi="华文仿宋" w:cs="华文仿宋"/>
          <w:color w:val="auto"/>
          <w:highlight w:val="none"/>
        </w:rPr>
      </w:pPr>
      <w:r>
        <w:rPr>
          <w:rFonts w:hint="eastAsia" w:ascii="华文仿宋" w:hAnsi="华文仿宋" w:cs="华文仿宋"/>
          <w:b/>
          <w:color w:val="auto"/>
          <w:highlight w:val="none"/>
        </w:rPr>
        <w:t>（二）</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语言及有效期</w:t>
      </w:r>
    </w:p>
    <w:p w14:paraId="1D31267F">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响应活动的所有文件、资料、函电文均使用简体中文，确需提交用其他语言形成的资料，必须翻译成简体中文，如有差异，以简体中文为准。</w:t>
      </w:r>
    </w:p>
    <w:p w14:paraId="645A277E">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有效期为</w:t>
      </w:r>
      <w:r>
        <w:rPr>
          <w:rFonts w:hint="eastAsia" w:ascii="华文仿宋" w:hAnsi="华文仿宋" w:cs="华文仿宋"/>
          <w:b/>
          <w:bCs/>
          <w:color w:val="auto"/>
          <w:highlight w:val="none"/>
        </w:rPr>
        <w:t>自</w:t>
      </w:r>
      <w:r>
        <w:rPr>
          <w:rFonts w:hint="eastAsia" w:ascii="华文仿宋" w:hAnsi="华文仿宋" w:cs="华文仿宋"/>
          <w:b/>
          <w:bCs/>
          <w:color w:val="auto"/>
          <w:highlight w:val="none"/>
          <w:lang w:eastAsia="zh-CN"/>
        </w:rPr>
        <w:t>电子响应文件</w:t>
      </w:r>
      <w:r>
        <w:rPr>
          <w:rFonts w:hint="eastAsia" w:ascii="华文仿宋" w:hAnsi="华文仿宋" w:cs="华文仿宋"/>
          <w:b/>
          <w:bCs/>
          <w:color w:val="auto"/>
          <w:highlight w:val="none"/>
        </w:rPr>
        <w:t>开启之日起</w:t>
      </w:r>
      <w:r>
        <w:rPr>
          <w:rFonts w:hint="eastAsia" w:ascii="仿宋" w:hAnsi="仿宋" w:eastAsia="仿宋" w:cs="仿宋"/>
          <w:b/>
          <w:bCs/>
          <w:color w:val="auto"/>
          <w:highlight w:val="none"/>
        </w:rPr>
        <w:t>90</w:t>
      </w:r>
      <w:r>
        <w:rPr>
          <w:rFonts w:hint="eastAsia" w:ascii="华文仿宋" w:hAnsi="华文仿宋" w:cs="华文仿宋"/>
          <w:b/>
          <w:bCs/>
          <w:color w:val="auto"/>
          <w:highlight w:val="none"/>
        </w:rPr>
        <w:t>个日历日</w:t>
      </w:r>
      <w:r>
        <w:rPr>
          <w:rFonts w:hint="eastAsia" w:ascii="华文仿宋" w:hAnsi="华文仿宋" w:cs="华文仿宋"/>
          <w:color w:val="auto"/>
          <w:highlight w:val="none"/>
        </w:rPr>
        <w:t>。如成交，延长至合同执行完毕时止。</w:t>
      </w:r>
    </w:p>
    <w:p w14:paraId="22A8EB5A">
      <w:pPr>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（三）</w:t>
      </w:r>
      <w:r>
        <w:rPr>
          <w:rFonts w:hint="eastAsia" w:ascii="华文仿宋" w:hAnsi="华文仿宋" w:cs="华文仿宋"/>
          <w:b/>
          <w:color w:val="auto"/>
          <w:highlight w:val="none"/>
          <w:lang w:eastAsia="zh-CN"/>
        </w:rPr>
        <w:t>电子响应文件</w:t>
      </w:r>
      <w:r>
        <w:rPr>
          <w:rFonts w:hint="eastAsia" w:ascii="华文仿宋" w:hAnsi="华文仿宋" w:cs="华文仿宋"/>
          <w:b/>
          <w:color w:val="auto"/>
          <w:highlight w:val="none"/>
        </w:rPr>
        <w:t>的提交</w:t>
      </w:r>
    </w:p>
    <w:p w14:paraId="1AE3B15A">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可于提交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截止时间前任意时段登录全国公共资源交易平台（陕西省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）网站“电子交易平台</w:t>
      </w:r>
      <w:r>
        <w:rPr>
          <w:rFonts w:ascii="华文仿宋" w:hAnsi="华文仿宋" w:cs="华文仿宋"/>
          <w:color w:val="auto"/>
          <w:highlight w:val="none"/>
        </w:rPr>
        <w:t>&gt;</w:t>
      </w:r>
      <w:r>
        <w:rPr>
          <w:rFonts w:hint="eastAsia" w:ascii="华文仿宋" w:hAnsi="华文仿宋" w:cs="华文仿宋"/>
          <w:color w:val="auto"/>
          <w:highlight w:val="none"/>
          <w:lang w:val="en-US" w:eastAsia="zh-CN"/>
        </w:rPr>
        <w:t>政府采购交易系统</w:t>
      </w:r>
      <w:r>
        <w:rPr>
          <w:rFonts w:hint="eastAsia" w:ascii="华文仿宋" w:hAnsi="华文仿宋" w:cs="华文仿宋"/>
          <w:color w:val="auto"/>
          <w:highlight w:val="none"/>
        </w:rPr>
        <w:t>&gt;企业端”进行提交，逾期系统将拒绝接收。提交时，供应商应登录全国公共资源交易中心平台（陕西省</w:t>
      </w:r>
      <w:r>
        <w:rPr>
          <w:rFonts w:hint="eastAsia" w:ascii="华文仿宋" w:hAnsi="华文仿宋" w:cs="华文仿宋"/>
          <w:color w:val="auto"/>
          <w:highlight w:val="none"/>
          <w:lang w:val="en-US" w:eastAsia="zh-CN"/>
        </w:rPr>
        <w:t>·延安市</w:t>
      </w:r>
      <w:r>
        <w:rPr>
          <w:rFonts w:hint="eastAsia" w:ascii="华文仿宋" w:hAnsi="华文仿宋" w:cs="华文仿宋"/>
          <w:color w:val="auto"/>
          <w:highlight w:val="none"/>
        </w:rPr>
        <w:t>），选择“首页&gt;电子交易平台</w:t>
      </w:r>
      <w:r>
        <w:rPr>
          <w:rFonts w:ascii="华文仿宋" w:hAnsi="华文仿宋" w:cs="华文仿宋"/>
          <w:color w:val="auto"/>
          <w:highlight w:val="none"/>
        </w:rPr>
        <w:t>&gt;</w:t>
      </w:r>
      <w:r>
        <w:rPr>
          <w:rFonts w:hint="eastAsia" w:ascii="华文仿宋" w:hAnsi="华文仿宋" w:cs="华文仿宋"/>
          <w:color w:val="auto"/>
          <w:highlight w:val="none"/>
          <w:lang w:val="en-US" w:eastAsia="zh-CN"/>
        </w:rPr>
        <w:t>政府采购交易系统</w:t>
      </w:r>
      <w:r>
        <w:rPr>
          <w:rFonts w:hint="eastAsia" w:ascii="华文仿宋" w:hAnsi="华文仿宋" w:cs="华文仿宋"/>
          <w:color w:val="auto"/>
          <w:highlight w:val="none"/>
        </w:rPr>
        <w:t>&gt;企业端&gt;我的项目”，点击“项目流程”，在打开的“项目管理”对话框中选择“上传</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”，上传加密的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（*.SXSTF）。上传成功后，电子化平台将予以记录。</w:t>
      </w:r>
    </w:p>
    <w:p w14:paraId="3318B69D">
      <w:pPr>
        <w:spacing w:line="500" w:lineRule="exact"/>
        <w:ind w:firstLine="566" w:firstLineChars="200"/>
        <w:rPr>
          <w:rFonts w:ascii="仿宋" w:hAnsi="仿宋" w:eastAsia="仿宋" w:cs="仿宋"/>
          <w:b/>
          <w:color w:val="auto"/>
          <w:highlight w:val="none"/>
        </w:rPr>
      </w:pPr>
      <w:bookmarkStart w:id="111" w:name="_Toc6095"/>
      <w:bookmarkStart w:id="112" w:name="_Toc24468"/>
      <w:bookmarkStart w:id="113" w:name="_Toc15608"/>
      <w:r>
        <w:rPr>
          <w:rFonts w:hint="eastAsia" w:ascii="仿宋" w:hAnsi="仿宋" w:eastAsia="仿宋" w:cs="仿宋"/>
          <w:b/>
          <w:color w:val="auto"/>
          <w:highlight w:val="none"/>
        </w:rPr>
        <w:t>（四）</w:t>
      </w:r>
      <w:r>
        <w:rPr>
          <w:rFonts w:hint="eastAsia" w:ascii="仿宋" w:hAnsi="仿宋" w:eastAsia="仿宋" w:cs="仿宋"/>
          <w:b/>
          <w:color w:val="auto"/>
          <w:highlight w:val="none"/>
          <w:lang w:eastAsia="zh-CN"/>
        </w:rPr>
        <w:t>电子响应文件</w:t>
      </w:r>
      <w:r>
        <w:rPr>
          <w:rFonts w:hint="eastAsia" w:ascii="仿宋" w:hAnsi="仿宋" w:eastAsia="仿宋" w:cs="仿宋"/>
          <w:b/>
          <w:color w:val="auto"/>
          <w:highlight w:val="none"/>
        </w:rPr>
        <w:t>的补充、修改和撤回</w:t>
      </w:r>
      <w:bookmarkEnd w:id="111"/>
      <w:bookmarkEnd w:id="112"/>
      <w:bookmarkEnd w:id="113"/>
    </w:p>
    <w:p w14:paraId="4A2C95EE">
      <w:pPr>
        <w:spacing w:line="500" w:lineRule="exact"/>
        <w:ind w:firstLine="566" w:firstLineChars="200"/>
        <w:rPr>
          <w:rFonts w:ascii="华文仿宋" w:hAnsi="华文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华文仿宋" w:hAnsi="华文仿宋" w:cs="华文仿宋"/>
          <w:color w:val="auto"/>
          <w:highlight w:val="none"/>
        </w:rPr>
        <w:t>供应商在递交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后，且在提交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截止时间前，可以对所提交的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进行补充、修改或撤回。</w:t>
      </w:r>
    </w:p>
    <w:p w14:paraId="18B91CE4">
      <w:pPr>
        <w:spacing w:line="500" w:lineRule="exact"/>
        <w:ind w:firstLine="566" w:firstLineChars="200"/>
        <w:rPr>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color w:val="auto"/>
          <w:highlight w:val="none"/>
        </w:rPr>
        <w:t>对</w:t>
      </w:r>
      <w:r>
        <w:rPr>
          <w:rFonts w:hint="eastAsia"/>
          <w:color w:val="auto"/>
          <w:highlight w:val="none"/>
          <w:lang w:eastAsia="zh-CN"/>
        </w:rPr>
        <w:t>电子响应文件</w:t>
      </w:r>
      <w:r>
        <w:rPr>
          <w:rFonts w:hint="eastAsia"/>
          <w:color w:val="auto"/>
          <w:highlight w:val="none"/>
        </w:rPr>
        <w:t>进行补充、修改的，应先从电子交易平台上撤回旧版，再重新提交新版。</w:t>
      </w:r>
    </w:p>
    <w:p w14:paraId="7FBBA770">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eastAsia="zh-CN"/>
        </w:rPr>
        <w:t>.</w:t>
      </w:r>
      <w:r>
        <w:rPr>
          <w:rFonts w:hint="eastAsia" w:ascii="华文仿宋" w:hAnsi="华文仿宋" w:eastAsia="仿宋" w:cs="华文仿宋"/>
          <w:color w:val="auto"/>
          <w:highlight w:val="none"/>
          <w:lang w:eastAsia="zh-CN"/>
        </w:rPr>
        <w:t>电子响应文件</w:t>
      </w:r>
      <w:r>
        <w:rPr>
          <w:rFonts w:hint="eastAsia" w:ascii="华文仿宋" w:hAnsi="华文仿宋" w:cs="华文仿宋"/>
          <w:color w:val="auto"/>
          <w:highlight w:val="none"/>
        </w:rPr>
        <w:t>提交截止时间后，供应商不得对其</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做任何修改。</w:t>
      </w:r>
    </w:p>
    <w:p w14:paraId="22D7FC12">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b/>
          <w:color w:val="auto"/>
          <w:highlight w:val="none"/>
        </w:rPr>
        <w:t>（五）供应商提交</w:t>
      </w:r>
      <w:r>
        <w:rPr>
          <w:rFonts w:hint="eastAsia" w:ascii="仿宋" w:hAnsi="仿宋" w:eastAsia="仿宋" w:cs="仿宋"/>
          <w:b/>
          <w:color w:val="auto"/>
          <w:highlight w:val="none"/>
          <w:lang w:eastAsia="zh-CN"/>
        </w:rPr>
        <w:t>电子响应文件</w:t>
      </w:r>
      <w:r>
        <w:rPr>
          <w:rFonts w:hint="eastAsia" w:ascii="仿宋" w:hAnsi="仿宋" w:eastAsia="仿宋" w:cs="仿宋"/>
          <w:b/>
          <w:color w:val="auto"/>
          <w:highlight w:val="none"/>
        </w:rPr>
        <w:t>时，出现下列情况之一的，其</w:t>
      </w:r>
      <w:r>
        <w:rPr>
          <w:rFonts w:hint="eastAsia" w:ascii="仿宋" w:hAnsi="仿宋" w:eastAsia="仿宋" w:cs="仿宋"/>
          <w:b/>
          <w:color w:val="auto"/>
          <w:highlight w:val="none"/>
          <w:lang w:eastAsia="zh-CN"/>
        </w:rPr>
        <w:t>电子响应文件</w:t>
      </w:r>
      <w:r>
        <w:rPr>
          <w:rFonts w:hint="eastAsia" w:ascii="仿宋" w:hAnsi="仿宋" w:eastAsia="仿宋" w:cs="仿宋"/>
          <w:b/>
          <w:color w:val="auto"/>
          <w:highlight w:val="none"/>
        </w:rPr>
        <w:t>将被拒绝接收：</w:t>
      </w:r>
    </w:p>
    <w:p w14:paraId="3DF6AEF3">
      <w:pPr>
        <w:widowControl w:val="0"/>
        <w:spacing w:line="500" w:lineRule="exact"/>
        <w:ind w:firstLine="566" w:firstLineChars="200"/>
        <w:rPr>
          <w:rFonts w:ascii="仿宋" w:hAnsi="仿宋"/>
          <w:color w:val="auto"/>
          <w:sz w:val="28"/>
          <w:highlight w:val="none"/>
        </w:rPr>
      </w:pPr>
      <w:r>
        <w:rPr>
          <w:rFonts w:hint="eastAsia" w:ascii="仿宋" w:hAnsi="仿宋"/>
          <w:color w:val="auto"/>
          <w:sz w:val="28"/>
          <w:highlight w:val="none"/>
        </w:rPr>
        <w:t>1</w:t>
      </w:r>
      <w:r>
        <w:rPr>
          <w:rFonts w:hint="eastAsia" w:ascii="仿宋" w:hAnsi="仿宋"/>
          <w:color w:val="auto"/>
          <w:sz w:val="28"/>
          <w:highlight w:val="none"/>
          <w:lang w:eastAsia="zh-CN"/>
        </w:rPr>
        <w:t>.</w:t>
      </w:r>
      <w:r>
        <w:rPr>
          <w:rFonts w:hint="eastAsia" w:ascii="仿宋" w:hAnsi="仿宋"/>
          <w:color w:val="auto"/>
          <w:sz w:val="28"/>
          <w:highlight w:val="none"/>
        </w:rPr>
        <w:t>逾期提交</w:t>
      </w:r>
      <w:r>
        <w:rPr>
          <w:rFonts w:hint="eastAsia" w:ascii="仿宋" w:hAnsi="仿宋"/>
          <w:color w:val="auto"/>
          <w:sz w:val="28"/>
          <w:highlight w:val="none"/>
          <w:lang w:eastAsia="zh-CN"/>
        </w:rPr>
        <w:t>电子响应文件</w:t>
      </w:r>
      <w:r>
        <w:rPr>
          <w:rFonts w:hint="eastAsia" w:ascii="仿宋" w:hAnsi="仿宋"/>
          <w:color w:val="auto"/>
          <w:sz w:val="28"/>
          <w:highlight w:val="none"/>
        </w:rPr>
        <w:t>的；</w:t>
      </w:r>
    </w:p>
    <w:p w14:paraId="2B6D3710">
      <w:pPr>
        <w:widowControl w:val="0"/>
        <w:spacing w:line="500" w:lineRule="exact"/>
        <w:ind w:firstLine="566" w:firstLineChars="200"/>
        <w:rPr>
          <w:rFonts w:ascii="仿宋" w:hAnsi="仿宋"/>
          <w:color w:val="auto"/>
          <w:sz w:val="28"/>
          <w:highlight w:val="none"/>
        </w:rPr>
      </w:pPr>
      <w:r>
        <w:rPr>
          <w:rFonts w:hint="eastAsia" w:ascii="仿宋" w:hAnsi="仿宋"/>
          <w:color w:val="auto"/>
          <w:sz w:val="28"/>
          <w:highlight w:val="none"/>
        </w:rPr>
        <w:t>2</w:t>
      </w:r>
      <w:r>
        <w:rPr>
          <w:rFonts w:hint="eastAsia" w:ascii="仿宋" w:hAnsi="仿宋"/>
          <w:color w:val="auto"/>
          <w:sz w:val="28"/>
          <w:highlight w:val="none"/>
          <w:lang w:eastAsia="zh-CN"/>
        </w:rPr>
        <w:t>.</w:t>
      </w:r>
      <w:r>
        <w:rPr>
          <w:rFonts w:hint="eastAsia" w:ascii="仿宋" w:hAnsi="仿宋"/>
          <w:color w:val="auto"/>
          <w:sz w:val="28"/>
          <w:highlight w:val="none"/>
        </w:rPr>
        <w:t>提交的</w:t>
      </w:r>
      <w:r>
        <w:rPr>
          <w:rFonts w:hint="eastAsia" w:ascii="仿宋" w:hAnsi="仿宋"/>
          <w:color w:val="auto"/>
          <w:sz w:val="28"/>
          <w:highlight w:val="none"/>
          <w:lang w:eastAsia="zh-CN"/>
        </w:rPr>
        <w:t>电子响应文件</w:t>
      </w:r>
      <w:r>
        <w:rPr>
          <w:rFonts w:hint="eastAsia" w:ascii="仿宋" w:hAnsi="仿宋"/>
          <w:color w:val="auto"/>
          <w:sz w:val="28"/>
          <w:highlight w:val="none"/>
        </w:rPr>
        <w:t>与本项目不相符的。</w:t>
      </w:r>
    </w:p>
    <w:p w14:paraId="74C95020">
      <w:pPr>
        <w:pStyle w:val="3"/>
        <w:widowControl w:val="0"/>
        <w:ind w:firstLine="567"/>
        <w:rPr>
          <w:rFonts w:hint="eastAsia" w:ascii="华文仿宋" w:hAnsi="华文仿宋" w:eastAsia="华文仿宋" w:cs="华文仿宋"/>
          <w:color w:val="auto"/>
          <w:sz w:val="28"/>
          <w:szCs w:val="28"/>
          <w:highlight w:val="none"/>
          <w:lang w:eastAsia="zh-CN"/>
        </w:rPr>
      </w:pPr>
      <w:bookmarkStart w:id="114" w:name="_Toc28054"/>
      <w:bookmarkStart w:id="115" w:name="_Toc10744"/>
      <w:bookmarkStart w:id="116" w:name="_Toc6837"/>
      <w:bookmarkStart w:id="117" w:name="_Toc7022"/>
      <w:bookmarkStart w:id="118" w:name="_Toc595"/>
      <w:bookmarkStart w:id="119" w:name="_Toc19677"/>
      <w:r>
        <w:rPr>
          <w:rFonts w:hint="eastAsia" w:ascii="华文仿宋" w:hAnsi="华文仿宋" w:cs="华文仿宋"/>
          <w:color w:val="auto"/>
          <w:sz w:val="28"/>
          <w:szCs w:val="28"/>
          <w:highlight w:val="none"/>
        </w:rPr>
        <w:t>六、</w:t>
      </w:r>
      <w:bookmarkEnd w:id="114"/>
      <w:bookmarkEnd w:id="115"/>
      <w:bookmarkEnd w:id="116"/>
      <w:bookmarkEnd w:id="117"/>
      <w:bookmarkEnd w:id="118"/>
      <w:r>
        <w:rPr>
          <w:rFonts w:hint="eastAsia" w:ascii="华文仿宋" w:hAnsi="华文仿宋" w:cs="华文仿宋"/>
          <w:color w:val="auto"/>
          <w:sz w:val="28"/>
          <w:szCs w:val="28"/>
          <w:highlight w:val="none"/>
        </w:rPr>
        <w:t>开启</w:t>
      </w:r>
      <w:bookmarkEnd w:id="119"/>
      <w:r>
        <w:rPr>
          <w:rFonts w:hint="eastAsia" w:ascii="华文仿宋" w:hAnsi="华文仿宋" w:cs="华文仿宋"/>
          <w:color w:val="auto"/>
          <w:sz w:val="28"/>
          <w:szCs w:val="28"/>
          <w:highlight w:val="none"/>
          <w:lang w:eastAsia="zh-CN"/>
        </w:rPr>
        <w:t>电子响应文件</w:t>
      </w:r>
    </w:p>
    <w:p w14:paraId="5819AAA9">
      <w:pPr>
        <w:spacing w:line="500" w:lineRule="exact"/>
        <w:ind w:firstLine="566" w:firstLineChars="200"/>
        <w:rPr>
          <w:color w:val="auto"/>
          <w:highlight w:val="none"/>
        </w:rPr>
      </w:pPr>
      <w:r>
        <w:rPr>
          <w:color w:val="auto"/>
          <w:highlight w:val="none"/>
        </w:rPr>
        <w:t>（一）</w:t>
      </w:r>
      <w:r>
        <w:rPr>
          <w:rFonts w:hint="eastAsia"/>
          <w:color w:val="auto"/>
          <w:highlight w:val="none"/>
          <w:lang w:val="en-US" w:eastAsia="zh-CN"/>
        </w:rPr>
        <w:t>中心</w:t>
      </w:r>
      <w:r>
        <w:rPr>
          <w:color w:val="auto"/>
          <w:highlight w:val="none"/>
        </w:rPr>
        <w:t>组织</w:t>
      </w:r>
      <w:r>
        <w:rPr>
          <w:rFonts w:hint="eastAsia"/>
          <w:color w:val="auto"/>
          <w:highlight w:val="none"/>
        </w:rPr>
        <w:t>开标、评审</w:t>
      </w:r>
      <w:r>
        <w:rPr>
          <w:color w:val="auto"/>
          <w:highlight w:val="none"/>
        </w:rPr>
        <w:t>工作，整个过程受政府采购监管机构的监督、管理。</w:t>
      </w:r>
    </w:p>
    <w:p w14:paraId="45185EF1">
      <w:pPr>
        <w:spacing w:line="500" w:lineRule="exact"/>
        <w:ind w:firstLine="566" w:firstLineChars="200"/>
        <w:rPr>
          <w:rFonts w:hint="eastAsia" w:ascii="华文仿宋" w:hAnsi="华文仿宋" w:cs="华文仿宋"/>
          <w:b/>
          <w:bCs/>
          <w:color w:val="auto"/>
          <w:highlight w:val="none"/>
        </w:rPr>
      </w:pPr>
      <w:r>
        <w:rPr>
          <w:b w:val="0"/>
          <w:bCs w:val="0"/>
          <w:color w:val="auto"/>
          <w:highlight w:val="none"/>
        </w:rPr>
        <w:t>（二）</w:t>
      </w:r>
      <w:r>
        <w:rPr>
          <w:rFonts w:hint="eastAsia" w:ascii="华文仿宋" w:hAnsi="华文仿宋" w:cs="华文仿宋"/>
          <w:b w:val="0"/>
          <w:bCs w:val="0"/>
          <w:color w:val="auto"/>
          <w:highlight w:val="none"/>
        </w:rPr>
        <w:t>本项目采用不见面开标方式。</w:t>
      </w:r>
      <w:r>
        <w:rPr>
          <w:rFonts w:hint="eastAsia" w:ascii="华文仿宋" w:hAnsi="华文仿宋" w:cs="华文仿宋"/>
          <w:b w:val="0"/>
          <w:bCs w:val="0"/>
          <w:color w:val="auto"/>
          <w:highlight w:val="none"/>
          <w:lang w:val="en-US" w:eastAsia="zh-CN"/>
        </w:rPr>
        <w:t>供应商</w:t>
      </w:r>
      <w:r>
        <w:rPr>
          <w:rFonts w:hint="eastAsia" w:ascii="华文仿宋" w:hAnsi="华文仿宋" w:cs="华文仿宋"/>
          <w:b w:val="0"/>
          <w:bCs w:val="0"/>
          <w:color w:val="auto"/>
          <w:highlight w:val="none"/>
        </w:rPr>
        <w:t>需在开标前最少一个小时登录全国公共资源交易平台（陕西省·延安市）首页选择“不见面开标-</w:t>
      </w:r>
      <w:r>
        <w:rPr>
          <w:rFonts w:hint="eastAsia" w:ascii="华文仿宋" w:hAnsi="华文仿宋" w:cs="华文仿宋"/>
          <w:b w:val="0"/>
          <w:bCs w:val="0"/>
          <w:color w:val="auto"/>
          <w:highlight w:val="none"/>
          <w:lang w:val="en-US" w:eastAsia="zh-CN"/>
        </w:rPr>
        <w:t>采购项目不见面开标大厅</w:t>
      </w:r>
      <w:r>
        <w:rPr>
          <w:rFonts w:hint="eastAsia" w:ascii="华文仿宋" w:hAnsi="华文仿宋" w:cs="华文仿宋"/>
          <w:b w:val="0"/>
          <w:bCs w:val="0"/>
          <w:color w:val="auto"/>
          <w:highlight w:val="none"/>
        </w:rPr>
        <w:t>”自行调试，并按照全国公共资源交易平台（陕西省·延安市）-电子交易平台-政府采购交易系统要求进行</w:t>
      </w:r>
      <w:r>
        <w:rPr>
          <w:rFonts w:hint="eastAsia" w:ascii="华文仿宋" w:hAnsi="华文仿宋" w:cs="华文仿宋"/>
          <w:b w:val="0"/>
          <w:bCs w:val="0"/>
          <w:color w:val="auto"/>
          <w:highlight w:val="none"/>
          <w:lang w:eastAsia="zh-CN"/>
        </w:rPr>
        <w:t>响应</w:t>
      </w:r>
      <w:r>
        <w:rPr>
          <w:rFonts w:hint="eastAsia" w:ascii="华文仿宋" w:hAnsi="华文仿宋" w:cs="华文仿宋"/>
          <w:b w:val="0"/>
          <w:bCs w:val="0"/>
          <w:color w:val="auto"/>
          <w:highlight w:val="none"/>
        </w:rPr>
        <w:t>文件解密。如遇困难，请拨打系统平台技术支持电话：</w:t>
      </w:r>
      <w:r>
        <w:rPr>
          <w:rFonts w:hint="eastAsia" w:ascii="仿宋" w:hAnsi="仿宋" w:eastAsia="仿宋" w:cs="仿宋"/>
          <w:b w:val="0"/>
          <w:bCs w:val="0"/>
          <w:color w:val="auto"/>
          <w:highlight w:val="none"/>
        </w:rPr>
        <w:t>4009980000</w:t>
      </w:r>
      <w:r>
        <w:rPr>
          <w:rFonts w:hint="eastAsia" w:ascii="华文仿宋" w:hAnsi="华文仿宋" w:cs="华文仿宋"/>
          <w:b w:val="0"/>
          <w:bCs w:val="0"/>
          <w:color w:val="auto"/>
          <w:highlight w:val="none"/>
        </w:rPr>
        <w:t>。</w:t>
      </w:r>
    </w:p>
    <w:p w14:paraId="648049F3">
      <w:pPr>
        <w:spacing w:line="500" w:lineRule="exact"/>
        <w:ind w:firstLine="566" w:firstLineChars="200"/>
        <w:rPr>
          <w:color w:val="auto"/>
          <w:highlight w:val="none"/>
        </w:rPr>
      </w:pPr>
      <w:r>
        <w:rPr>
          <w:rFonts w:hint="eastAsia"/>
          <w:color w:val="auto"/>
          <w:highlight w:val="none"/>
        </w:rPr>
        <w:t>参加</w:t>
      </w:r>
      <w:r>
        <w:rPr>
          <w:rFonts w:hint="eastAsia"/>
          <w:color w:val="auto"/>
          <w:highlight w:val="none"/>
          <w:lang w:eastAsia="zh-CN"/>
        </w:rPr>
        <w:t>谈判</w:t>
      </w:r>
      <w:r>
        <w:rPr>
          <w:rFonts w:hint="eastAsia"/>
          <w:color w:val="auto"/>
          <w:highlight w:val="none"/>
        </w:rPr>
        <w:t>的供应商不足</w:t>
      </w:r>
      <w:r>
        <w:rPr>
          <w:rFonts w:hint="eastAsia" w:ascii="仿宋" w:hAnsi="仿宋" w:eastAsia="仿宋" w:cs="仿宋"/>
          <w:color w:val="auto"/>
          <w:highlight w:val="none"/>
        </w:rPr>
        <w:t>3</w:t>
      </w:r>
      <w:r>
        <w:rPr>
          <w:rFonts w:hint="eastAsia"/>
          <w:color w:val="auto"/>
          <w:highlight w:val="none"/>
        </w:rPr>
        <w:t>家的，不得开</w:t>
      </w:r>
      <w:r>
        <w:rPr>
          <w:rFonts w:hint="eastAsia"/>
          <w:color w:val="auto"/>
          <w:highlight w:val="none"/>
          <w:lang w:val="en-US" w:eastAsia="zh-CN"/>
        </w:rPr>
        <w:t>标</w:t>
      </w:r>
      <w:r>
        <w:rPr>
          <w:rFonts w:hint="eastAsia"/>
          <w:color w:val="auto"/>
          <w:highlight w:val="none"/>
        </w:rPr>
        <w:t>。</w:t>
      </w:r>
    </w:p>
    <w:p w14:paraId="2F1CE154">
      <w:pPr>
        <w:spacing w:line="500" w:lineRule="exact"/>
        <w:ind w:firstLine="566" w:firstLineChars="200"/>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b w:val="0"/>
          <w:bCs w:val="0"/>
          <w:color w:val="auto"/>
          <w:highlight w:val="none"/>
          <w:lang w:val="en-US" w:eastAsia="zh-CN"/>
        </w:rPr>
        <w:t>全国公共资源交易中心平台（陕西省·延安市）-电子化交易平台-政府采购交易系统将约定解密时长，投标人应在规定时间内，使用电子投标文件加密时所用的数字认证证书（CA锁）自行解密电子投标文件。未在规定时间内解密的，评审小组将视为投标无效。</w:t>
      </w:r>
    </w:p>
    <w:p w14:paraId="1E0EF5D8">
      <w:pPr>
        <w:spacing w:line="500" w:lineRule="exact"/>
        <w:ind w:firstLine="566" w:firstLineChars="200"/>
        <w:rPr>
          <w:color w:val="auto"/>
          <w:highlight w:val="none"/>
        </w:rPr>
      </w:pPr>
      <w:r>
        <w:rPr>
          <w:rFonts w:hint="eastAsia"/>
          <w:color w:val="auto"/>
          <w:highlight w:val="none"/>
        </w:rPr>
        <w:t>（四）供应商对开启过程有疑义，以及认为采购人、</w:t>
      </w:r>
      <w:r>
        <w:rPr>
          <w:rFonts w:hint="eastAsia" w:cs="仿宋"/>
          <w:color w:val="auto"/>
          <w:highlight w:val="none"/>
          <w:lang w:val="en-US" w:eastAsia="zh-CN"/>
        </w:rPr>
        <w:t>中心</w:t>
      </w:r>
      <w:r>
        <w:rPr>
          <w:rFonts w:hint="eastAsia"/>
          <w:color w:val="auto"/>
          <w:highlight w:val="none"/>
        </w:rPr>
        <w:t>相关工作人员有需要回避情形的，应在网络开标大厅提出询问或回避申请，采购人、</w:t>
      </w:r>
      <w:r>
        <w:rPr>
          <w:rFonts w:hint="eastAsia" w:cs="仿宋"/>
          <w:color w:val="auto"/>
          <w:highlight w:val="none"/>
          <w:lang w:val="en-US" w:eastAsia="zh-CN"/>
        </w:rPr>
        <w:t>中心</w:t>
      </w:r>
      <w:r>
        <w:rPr>
          <w:rFonts w:hint="eastAsia"/>
          <w:color w:val="auto"/>
          <w:highlight w:val="none"/>
        </w:rPr>
        <w:t>应当及时处理。</w:t>
      </w:r>
    </w:p>
    <w:p w14:paraId="3FB75B24">
      <w:pPr>
        <w:spacing w:line="500" w:lineRule="exact"/>
        <w:ind w:firstLine="566" w:firstLineChars="200"/>
        <w:rPr>
          <w:color w:val="auto"/>
          <w:highlight w:val="none"/>
        </w:rPr>
      </w:pPr>
      <w:r>
        <w:rPr>
          <w:rFonts w:hint="eastAsia"/>
          <w:color w:val="auto"/>
          <w:highlight w:val="none"/>
        </w:rPr>
        <w:t>（五）供应商未参加开标的，视同认可开启结果。</w:t>
      </w:r>
    </w:p>
    <w:p w14:paraId="24D9B2DB">
      <w:pPr>
        <w:spacing w:line="500" w:lineRule="exact"/>
        <w:ind w:firstLine="566" w:firstLineChars="200"/>
        <w:rPr>
          <w:b w:val="0"/>
          <w:bCs w:val="0"/>
          <w:color w:val="auto"/>
          <w:highlight w:val="none"/>
        </w:rPr>
      </w:pPr>
      <w:r>
        <w:rPr>
          <w:rFonts w:hint="eastAsia"/>
          <w:b w:val="0"/>
          <w:bCs w:val="0"/>
          <w:color w:val="auto"/>
          <w:highlight w:val="none"/>
        </w:rPr>
        <w:t>（六）在开启环节出现下列情况之一的，其</w:t>
      </w:r>
      <w:r>
        <w:rPr>
          <w:rFonts w:hint="eastAsia"/>
          <w:b w:val="0"/>
          <w:bCs w:val="0"/>
          <w:color w:val="auto"/>
          <w:highlight w:val="none"/>
          <w:lang w:eastAsia="zh-CN"/>
        </w:rPr>
        <w:t>电子响应文件</w:t>
      </w:r>
      <w:r>
        <w:rPr>
          <w:rFonts w:hint="eastAsia"/>
          <w:b w:val="0"/>
          <w:bCs w:val="0"/>
          <w:color w:val="auto"/>
          <w:highlight w:val="none"/>
        </w:rPr>
        <w:t>视为无效文件：</w:t>
      </w:r>
    </w:p>
    <w:p w14:paraId="7C877C15">
      <w:pPr>
        <w:spacing w:line="500" w:lineRule="exact"/>
        <w:ind w:firstLine="566" w:firstLineChars="200"/>
        <w:rPr>
          <w:rFonts w:ascii="仿宋" w:hAnsi="仿宋"/>
          <w:color w:val="auto"/>
          <w:highlight w:val="none"/>
        </w:rPr>
      </w:pPr>
      <w:r>
        <w:rPr>
          <w:rFonts w:hint="eastAsia" w:ascii="仿宋" w:hAnsi="仿宋"/>
          <w:color w:val="auto"/>
          <w:highlight w:val="none"/>
        </w:rPr>
        <w:t>1</w:t>
      </w:r>
      <w:r>
        <w:rPr>
          <w:rFonts w:hint="eastAsia" w:ascii="仿宋" w:hAnsi="仿宋"/>
          <w:color w:val="auto"/>
          <w:highlight w:val="none"/>
          <w:lang w:eastAsia="zh-CN"/>
        </w:rPr>
        <w:t>.</w:t>
      </w:r>
      <w:r>
        <w:rPr>
          <w:rFonts w:hint="eastAsia" w:ascii="仿宋" w:hAnsi="仿宋"/>
          <w:color w:val="auto"/>
          <w:highlight w:val="none"/>
        </w:rPr>
        <w:t>供应商拒绝对</w:t>
      </w:r>
      <w:r>
        <w:rPr>
          <w:rFonts w:hint="eastAsia" w:ascii="仿宋" w:hAnsi="仿宋"/>
          <w:color w:val="auto"/>
          <w:highlight w:val="none"/>
          <w:lang w:eastAsia="zh-CN"/>
        </w:rPr>
        <w:t>电子响应文件</w:t>
      </w:r>
      <w:r>
        <w:rPr>
          <w:rFonts w:hint="eastAsia" w:ascii="仿宋" w:hAnsi="仿宋"/>
          <w:color w:val="auto"/>
          <w:highlight w:val="none"/>
        </w:rPr>
        <w:t>进行解密的；</w:t>
      </w:r>
    </w:p>
    <w:p w14:paraId="74789721">
      <w:pPr>
        <w:spacing w:line="500" w:lineRule="exact"/>
        <w:ind w:firstLine="566" w:firstLineChars="200"/>
        <w:rPr>
          <w:rFonts w:ascii="仿宋" w:hAnsi="仿宋"/>
          <w:color w:val="auto"/>
          <w:highlight w:val="none"/>
        </w:rPr>
      </w:pPr>
      <w:r>
        <w:rPr>
          <w:rFonts w:hint="eastAsia" w:ascii="仿宋" w:hAnsi="仿宋"/>
          <w:color w:val="auto"/>
          <w:highlight w:val="none"/>
        </w:rPr>
        <w:t>2</w:t>
      </w:r>
      <w:r>
        <w:rPr>
          <w:rFonts w:hint="eastAsia" w:ascii="仿宋" w:hAnsi="仿宋"/>
          <w:color w:val="auto"/>
          <w:highlight w:val="none"/>
          <w:lang w:eastAsia="zh-CN"/>
        </w:rPr>
        <w:t>.</w:t>
      </w:r>
      <w:r>
        <w:rPr>
          <w:rFonts w:hint="eastAsia" w:ascii="仿宋" w:hAnsi="仿宋"/>
          <w:color w:val="auto"/>
          <w:highlight w:val="none"/>
        </w:rPr>
        <w:t>因供应商自身原因（如解密时使用的CA锁与制作</w:t>
      </w:r>
      <w:r>
        <w:rPr>
          <w:rFonts w:hint="eastAsia" w:ascii="仿宋" w:hAnsi="仿宋"/>
          <w:color w:val="auto"/>
          <w:highlight w:val="none"/>
          <w:lang w:eastAsia="zh-CN"/>
        </w:rPr>
        <w:t>电子响应文件</w:t>
      </w:r>
      <w:r>
        <w:rPr>
          <w:rFonts w:hint="eastAsia" w:ascii="仿宋" w:hAnsi="仿宋"/>
          <w:color w:val="auto"/>
          <w:highlight w:val="none"/>
        </w:rPr>
        <w:t>使用的CA锁不一致、或沿用旧版</w:t>
      </w:r>
      <w:r>
        <w:rPr>
          <w:rFonts w:hint="eastAsia" w:ascii="仿宋" w:hAnsi="仿宋"/>
          <w:color w:val="auto"/>
          <w:highlight w:val="none"/>
          <w:lang w:eastAsia="zh-CN"/>
        </w:rPr>
        <w:t>电子谈判文件</w:t>
      </w:r>
      <w:r>
        <w:rPr>
          <w:rFonts w:hint="eastAsia" w:ascii="仿宋" w:hAnsi="仿宋"/>
          <w:color w:val="auto"/>
          <w:highlight w:val="none"/>
        </w:rPr>
        <w:t>编制</w:t>
      </w:r>
      <w:r>
        <w:rPr>
          <w:rFonts w:hint="eastAsia" w:ascii="仿宋" w:hAnsi="仿宋"/>
          <w:color w:val="auto"/>
          <w:highlight w:val="none"/>
          <w:lang w:eastAsia="zh-CN"/>
        </w:rPr>
        <w:t>电子响应文件</w:t>
      </w:r>
      <w:r>
        <w:rPr>
          <w:rFonts w:hint="eastAsia" w:ascii="仿宋" w:hAnsi="仿宋"/>
          <w:color w:val="auto"/>
          <w:highlight w:val="none"/>
        </w:rPr>
        <w:t>等情形），导致在规定时间内无法解密</w:t>
      </w:r>
      <w:r>
        <w:rPr>
          <w:rFonts w:hint="eastAsia" w:ascii="仿宋" w:hAnsi="仿宋"/>
          <w:color w:val="auto"/>
          <w:highlight w:val="none"/>
          <w:lang w:eastAsia="zh-CN"/>
        </w:rPr>
        <w:t>电子响应文件</w:t>
      </w:r>
      <w:r>
        <w:rPr>
          <w:rFonts w:hint="eastAsia" w:ascii="仿宋" w:hAnsi="仿宋"/>
          <w:color w:val="auto"/>
          <w:highlight w:val="none"/>
        </w:rPr>
        <w:t>的；</w:t>
      </w:r>
    </w:p>
    <w:p w14:paraId="563A86B3">
      <w:pPr>
        <w:spacing w:line="500" w:lineRule="exact"/>
        <w:ind w:firstLine="566" w:firstLineChars="200"/>
        <w:rPr>
          <w:rFonts w:ascii="仿宋" w:hAnsi="仿宋"/>
          <w:color w:val="auto"/>
          <w:highlight w:val="none"/>
        </w:rPr>
      </w:pPr>
      <w:r>
        <w:rPr>
          <w:rFonts w:hint="eastAsia" w:ascii="仿宋" w:hAnsi="仿宋"/>
          <w:color w:val="auto"/>
          <w:highlight w:val="none"/>
        </w:rPr>
        <w:t>3</w:t>
      </w:r>
      <w:r>
        <w:rPr>
          <w:rFonts w:hint="eastAsia" w:ascii="仿宋" w:hAnsi="仿宋"/>
          <w:color w:val="auto"/>
          <w:highlight w:val="none"/>
          <w:lang w:eastAsia="zh-CN"/>
        </w:rPr>
        <w:t>.</w:t>
      </w:r>
      <w:r>
        <w:rPr>
          <w:rFonts w:hint="eastAsia" w:ascii="仿宋" w:hAnsi="仿宋"/>
          <w:color w:val="auto"/>
          <w:highlight w:val="none"/>
        </w:rPr>
        <w:t>上传的</w:t>
      </w:r>
      <w:r>
        <w:rPr>
          <w:rFonts w:hint="eastAsia" w:ascii="仿宋" w:hAnsi="仿宋"/>
          <w:color w:val="auto"/>
          <w:highlight w:val="none"/>
          <w:lang w:eastAsia="zh-CN"/>
        </w:rPr>
        <w:t>电子响应文件</w:t>
      </w:r>
      <w:r>
        <w:rPr>
          <w:rFonts w:hint="eastAsia" w:ascii="仿宋" w:hAnsi="仿宋"/>
          <w:color w:val="auto"/>
          <w:highlight w:val="none"/>
        </w:rPr>
        <w:t>无法打开的；</w:t>
      </w:r>
    </w:p>
    <w:p w14:paraId="198146F5">
      <w:pPr>
        <w:spacing w:line="500" w:lineRule="exact"/>
        <w:ind w:firstLine="566" w:firstLineChars="200"/>
        <w:rPr>
          <w:rFonts w:ascii="仿宋" w:hAnsi="仿宋"/>
          <w:color w:val="auto"/>
          <w:highlight w:val="none"/>
        </w:rPr>
      </w:pPr>
      <w:r>
        <w:rPr>
          <w:rFonts w:hint="eastAsia" w:ascii="仿宋" w:hAnsi="仿宋"/>
          <w:color w:val="auto"/>
          <w:highlight w:val="none"/>
        </w:rPr>
        <w:t>4</w:t>
      </w:r>
      <w:r>
        <w:rPr>
          <w:rFonts w:hint="eastAsia" w:ascii="仿宋" w:hAnsi="仿宋"/>
          <w:color w:val="auto"/>
          <w:highlight w:val="none"/>
          <w:lang w:eastAsia="zh-CN"/>
        </w:rPr>
        <w:t>.</w:t>
      </w:r>
      <w:r>
        <w:rPr>
          <w:rFonts w:hint="eastAsia" w:ascii="仿宋" w:hAnsi="仿宋"/>
          <w:color w:val="auto"/>
          <w:highlight w:val="none"/>
        </w:rPr>
        <w:t>政府采购法律法规规定的其他无效情形。</w:t>
      </w:r>
    </w:p>
    <w:p w14:paraId="4C6438C7">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（七）特殊情形下的应急处置</w:t>
      </w:r>
    </w:p>
    <w:p w14:paraId="7875D45C">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在开启、评审过程中，如因停电、断网、电子化系统故障等特殊原因导致电子化开、评审无法正常进行时，将视</w:t>
      </w:r>
      <w:r>
        <w:rPr>
          <w:rFonts w:hint="eastAsia" w:ascii="仿宋" w:hAnsi="仿宋" w:eastAsia="仿宋" w:cs="仿宋"/>
          <w:color w:val="auto"/>
          <w:highlight w:val="none"/>
          <w:lang w:eastAsia="zh-CN"/>
        </w:rPr>
        <w:t>电子响应文件</w:t>
      </w:r>
      <w:r>
        <w:rPr>
          <w:rFonts w:hint="eastAsia" w:ascii="仿宋" w:hAnsi="仿宋" w:eastAsia="仿宋" w:cs="仿宋"/>
          <w:color w:val="auto"/>
          <w:highlight w:val="none"/>
        </w:rPr>
        <w:t>解密情况特殊处理。</w:t>
      </w:r>
    </w:p>
    <w:p w14:paraId="052761D0">
      <w:pPr>
        <w:pStyle w:val="9"/>
        <w:spacing w:line="500" w:lineRule="exact"/>
        <w:ind w:firstLine="567"/>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仿宋" w:hAnsi="仿宋" w:eastAsia="仿宋" w:cs="仿宋"/>
          <w:color w:val="auto"/>
          <w:kern w:val="2"/>
          <w:sz w:val="28"/>
          <w:szCs w:val="28"/>
          <w:highlight w:val="none"/>
          <w:lang w:val="en-US" w:eastAsia="zh-CN" w:bidi="ar-SA"/>
        </w:rPr>
        <w:t>开启时电子响应文件未解密的，将另行确定时间继续完成开标程序；</w:t>
      </w:r>
    </w:p>
    <w:p w14:paraId="5FA335CD">
      <w:pPr>
        <w:spacing w:line="240" w:lineRule="auto"/>
        <w:ind w:left="566" w:leftChars="200" w:firstLine="0" w:firstLineChars="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2.开启后电子响应文件已解密但评审结论未形成的：</w:t>
      </w:r>
    </w:p>
    <w:p w14:paraId="22C4EB36">
      <w:pPr>
        <w:spacing w:line="240" w:lineRule="auto"/>
        <w:ind w:left="0" w:leftChars="0" w:firstLine="566" w:firstLineChars="20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①上午开标的项目，在上午下班前仍未解决的，将发布废标公告，重新组织采购活动；</w:t>
      </w:r>
    </w:p>
    <w:p w14:paraId="3AA509B3">
      <w:pPr>
        <w:spacing w:line="240" w:lineRule="auto"/>
        <w:ind w:left="0" w:leftChars="0" w:firstLine="566"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kern w:val="2"/>
          <w:sz w:val="28"/>
          <w:szCs w:val="28"/>
          <w:highlight w:val="none"/>
          <w:lang w:val="en-US" w:eastAsia="zh-CN" w:bidi="ar-SA"/>
        </w:rPr>
        <w:t>②下午开标的项目，在下</w:t>
      </w:r>
      <w:r>
        <w:rPr>
          <w:rFonts w:hint="eastAsia" w:ascii="仿宋" w:hAnsi="仿宋" w:eastAsia="仿宋" w:cs="仿宋"/>
          <w:color w:val="auto"/>
          <w:highlight w:val="none"/>
        </w:rPr>
        <w:t>午下班前仍未解决的，将发布废标公告，重新组织采购活动。</w:t>
      </w:r>
    </w:p>
    <w:p w14:paraId="64EE03E7">
      <w:pPr>
        <w:pStyle w:val="9"/>
        <w:spacing w:line="500" w:lineRule="exact"/>
        <w:ind w:firstLine="566" w:firstLineChars="200"/>
        <w:rPr>
          <w:rFonts w:ascii="仿宋" w:hAnsi="仿宋"/>
          <w:color w:val="auto"/>
          <w:highlight w:val="none"/>
        </w:rPr>
      </w:pPr>
      <w:r>
        <w:rPr>
          <w:rFonts w:hint="eastAsia" w:ascii="仿宋" w:hAnsi="仿宋"/>
          <w:color w:val="auto"/>
          <w:highlight w:val="none"/>
        </w:rPr>
        <w:t>3</w:t>
      </w:r>
      <w:r>
        <w:rPr>
          <w:rFonts w:hint="eastAsia" w:ascii="仿宋" w:hAnsi="仿宋"/>
          <w:color w:val="auto"/>
          <w:highlight w:val="none"/>
          <w:lang w:eastAsia="zh-CN"/>
        </w:rPr>
        <w:t>.</w:t>
      </w:r>
      <w:r>
        <w:rPr>
          <w:rFonts w:hint="eastAsia" w:ascii="仿宋" w:hAnsi="仿宋"/>
          <w:color w:val="auto"/>
          <w:highlight w:val="none"/>
        </w:rPr>
        <w:t>开启后</w:t>
      </w:r>
      <w:r>
        <w:rPr>
          <w:rFonts w:hint="eastAsia" w:ascii="仿宋" w:hAnsi="仿宋"/>
          <w:color w:val="auto"/>
          <w:highlight w:val="none"/>
          <w:lang w:eastAsia="zh-CN"/>
        </w:rPr>
        <w:t>电子响应文件</w:t>
      </w:r>
      <w:r>
        <w:rPr>
          <w:rFonts w:hint="eastAsia" w:ascii="仿宋" w:hAnsi="仿宋"/>
          <w:color w:val="auto"/>
          <w:highlight w:val="none"/>
        </w:rPr>
        <w:t>已解密且评审结论已形成的，待特殊情况排除后，继续完成评审活动。</w:t>
      </w:r>
    </w:p>
    <w:p w14:paraId="209FC1F7">
      <w:pPr>
        <w:pStyle w:val="3"/>
        <w:ind w:firstLine="567"/>
        <w:rPr>
          <w:rFonts w:ascii="仿宋" w:hAnsi="仿宋"/>
          <w:color w:val="auto"/>
          <w:sz w:val="28"/>
          <w:szCs w:val="28"/>
          <w:highlight w:val="none"/>
        </w:rPr>
      </w:pPr>
      <w:bookmarkStart w:id="120" w:name="_Toc20183"/>
      <w:bookmarkStart w:id="121" w:name="_Toc31720"/>
      <w:bookmarkStart w:id="122" w:name="_Toc8460"/>
      <w:r>
        <w:rPr>
          <w:rFonts w:hint="eastAsia" w:ascii="仿宋" w:hAnsi="仿宋"/>
          <w:color w:val="auto"/>
          <w:sz w:val="28"/>
          <w:szCs w:val="28"/>
          <w:highlight w:val="none"/>
          <w:lang w:val="en-US" w:eastAsia="zh-CN"/>
        </w:rPr>
        <w:t>七、</w:t>
      </w:r>
      <w:r>
        <w:rPr>
          <w:rFonts w:hint="eastAsia" w:ascii="仿宋" w:hAnsi="仿宋"/>
          <w:color w:val="auto"/>
          <w:sz w:val="28"/>
          <w:szCs w:val="28"/>
          <w:highlight w:val="none"/>
        </w:rPr>
        <w:t>组织评审</w:t>
      </w:r>
      <w:bookmarkEnd w:id="108"/>
      <w:bookmarkEnd w:id="109"/>
      <w:bookmarkEnd w:id="110"/>
      <w:bookmarkEnd w:id="120"/>
      <w:bookmarkEnd w:id="121"/>
      <w:bookmarkEnd w:id="122"/>
    </w:p>
    <w:p w14:paraId="4AF4B160">
      <w:pPr>
        <w:pStyle w:val="20"/>
        <w:spacing w:beforeAutospacing="0" w:afterAutospacing="0" w:line="500" w:lineRule="exact"/>
        <w:ind w:firstLine="420"/>
        <w:rPr>
          <w:rFonts w:ascii="仿宋" w:hAnsi="仿宋" w:cs="华文仿宋"/>
          <w:b/>
          <w:bCs/>
          <w:color w:val="auto"/>
          <w:sz w:val="28"/>
          <w:highlight w:val="none"/>
        </w:rPr>
      </w:pPr>
      <w:bookmarkStart w:id="123" w:name="_Toc3816_WPSOffice_Level3"/>
      <w:r>
        <w:rPr>
          <w:rFonts w:hint="eastAsia" w:ascii="仿宋" w:hAnsi="仿宋" w:cs="华文仿宋"/>
          <w:b/>
          <w:bCs/>
          <w:color w:val="auto"/>
          <w:sz w:val="28"/>
          <w:highlight w:val="none"/>
          <w:shd w:val="clear" w:color="auto" w:fill="FFFFFF"/>
        </w:rPr>
        <w:t>（一）采购代理机构负责组织评审工作，并履行下列职责：</w:t>
      </w:r>
      <w:bookmarkEnd w:id="123"/>
    </w:p>
    <w:p w14:paraId="31AACCE7">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1</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核对评审专家身份和采购人代表授权函，对评审专家在政府采购活动中的职责履行情况予以记录，并及时将有关违法违规行为向财政部门报告；</w:t>
      </w:r>
    </w:p>
    <w:p w14:paraId="59B9C15D">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2</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宣布评审纪律；</w:t>
      </w:r>
    </w:p>
    <w:p w14:paraId="7DF70674">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3</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公布供应商名单，告知评审专家应当回避的情形；</w:t>
      </w:r>
    </w:p>
    <w:p w14:paraId="4FCA65C6">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4</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组织</w:t>
      </w:r>
      <w:r>
        <w:rPr>
          <w:rFonts w:hint="eastAsia" w:ascii="仿宋" w:hAnsi="仿宋" w:cs="华文仿宋"/>
          <w:color w:val="auto"/>
          <w:sz w:val="28"/>
          <w:highlight w:val="none"/>
          <w:shd w:val="clear" w:color="auto" w:fill="FFFFFF"/>
          <w:lang w:eastAsia="zh-CN"/>
        </w:rPr>
        <w:t>谈判</w:t>
      </w:r>
      <w:r>
        <w:rPr>
          <w:rFonts w:hint="eastAsia" w:ascii="仿宋" w:hAnsi="仿宋" w:cs="华文仿宋"/>
          <w:color w:val="auto"/>
          <w:sz w:val="28"/>
          <w:highlight w:val="none"/>
          <w:shd w:val="clear" w:color="auto" w:fill="FFFFFF"/>
        </w:rPr>
        <w:t>小组推选评审组长，采购人代表不得担任组长;</w:t>
      </w:r>
    </w:p>
    <w:p w14:paraId="5ACCF90D">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5</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在评审期间采取必要的通讯管理措施，保证评审活动不受外界干扰；</w:t>
      </w:r>
    </w:p>
    <w:p w14:paraId="2692C0FE">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6</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根据</w:t>
      </w:r>
      <w:r>
        <w:rPr>
          <w:rFonts w:hint="eastAsia" w:ascii="仿宋" w:hAnsi="仿宋" w:cs="华文仿宋"/>
          <w:color w:val="auto"/>
          <w:sz w:val="28"/>
          <w:highlight w:val="none"/>
          <w:shd w:val="clear" w:color="auto" w:fill="FFFFFF"/>
          <w:lang w:eastAsia="zh-CN"/>
        </w:rPr>
        <w:t>谈判</w:t>
      </w:r>
      <w:r>
        <w:rPr>
          <w:rFonts w:hint="eastAsia" w:ascii="仿宋" w:hAnsi="仿宋" w:cs="华文仿宋"/>
          <w:color w:val="auto"/>
          <w:sz w:val="28"/>
          <w:highlight w:val="none"/>
          <w:shd w:val="clear" w:color="auto" w:fill="FFFFFF"/>
        </w:rPr>
        <w:t>小组的要求介绍政府采购相关政策法规、</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w:t>
      </w:r>
    </w:p>
    <w:p w14:paraId="300EEAA4">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7</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维护评审秩序，监督</w:t>
      </w:r>
      <w:r>
        <w:rPr>
          <w:rFonts w:hint="eastAsia" w:ascii="仿宋" w:hAnsi="仿宋" w:cs="华文仿宋"/>
          <w:color w:val="auto"/>
          <w:sz w:val="28"/>
          <w:highlight w:val="none"/>
          <w:shd w:val="clear" w:color="auto" w:fill="FFFFFF"/>
          <w:lang w:eastAsia="zh-CN"/>
        </w:rPr>
        <w:t>谈判</w:t>
      </w:r>
      <w:r>
        <w:rPr>
          <w:rFonts w:hint="eastAsia" w:ascii="仿宋" w:hAnsi="仿宋" w:cs="华文仿宋"/>
          <w:color w:val="auto"/>
          <w:sz w:val="28"/>
          <w:highlight w:val="none"/>
          <w:shd w:val="clear" w:color="auto" w:fill="FFFFFF"/>
        </w:rPr>
        <w:t>小组依照</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规定的评审程序、方法和标准进行独立评审，及时制止和纠正采购人代表、评审专家的倾向性言论或者违法违规行为；</w:t>
      </w:r>
    </w:p>
    <w:p w14:paraId="3541B412">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8</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核对评审结果；</w:t>
      </w:r>
    </w:p>
    <w:p w14:paraId="47DADDF6">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9</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评审工作完成后，按照规定向评审专家支付劳务报酬和异地评审差旅费，不得向评审专家以外的其他人员支付评审劳务报酬；</w:t>
      </w:r>
    </w:p>
    <w:p w14:paraId="5C81C8C8">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10</w:t>
      </w:r>
      <w:r>
        <w:rPr>
          <w:rFonts w:hint="eastAsia" w:ascii="仿宋" w:hAnsi="仿宋" w:cs="华文仿宋"/>
          <w:color w:val="auto"/>
          <w:sz w:val="28"/>
          <w:highlight w:val="none"/>
          <w:shd w:val="clear" w:color="auto" w:fill="FFFFFF"/>
          <w:lang w:eastAsia="zh-CN"/>
        </w:rPr>
        <w:t>.</w:t>
      </w:r>
      <w:r>
        <w:rPr>
          <w:rFonts w:hint="eastAsia" w:ascii="仿宋" w:hAnsi="仿宋" w:cs="华文仿宋"/>
          <w:color w:val="auto"/>
          <w:sz w:val="28"/>
          <w:highlight w:val="none"/>
          <w:shd w:val="clear" w:color="auto" w:fill="FFFFFF"/>
        </w:rPr>
        <w:t>处理与评审有关的其他事项。</w:t>
      </w:r>
    </w:p>
    <w:p w14:paraId="72FD8BFE">
      <w:pPr>
        <w:pStyle w:val="20"/>
        <w:spacing w:beforeAutospacing="0" w:afterAutospacing="0" w:line="500" w:lineRule="exact"/>
        <w:ind w:firstLine="566" w:firstLineChars="200"/>
        <w:rPr>
          <w:rFonts w:ascii="仿宋" w:hAnsi="仿宋" w:cs="华文仿宋"/>
          <w:color w:val="auto"/>
          <w:sz w:val="28"/>
          <w:highlight w:val="none"/>
        </w:rPr>
      </w:pPr>
      <w:r>
        <w:rPr>
          <w:rFonts w:hint="eastAsia" w:ascii="仿宋" w:hAnsi="仿宋" w:cs="华文仿宋"/>
          <w:color w:val="auto"/>
          <w:sz w:val="28"/>
          <w:highlight w:val="none"/>
          <w:shd w:val="clear" w:color="auto" w:fill="FFFFFF"/>
        </w:rPr>
        <w:t>采购人可以在评审前说明项目背景和采购需求，说明内容不得含有歧视性、倾向性意见，不得超出</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所述范围。说明应当提交书面材料，并随</w:t>
      </w:r>
      <w:r>
        <w:rPr>
          <w:rFonts w:hint="eastAsia" w:ascii="仿宋" w:hAnsi="仿宋" w:cs="华文仿宋"/>
          <w:color w:val="auto"/>
          <w:sz w:val="28"/>
          <w:highlight w:val="none"/>
          <w:shd w:val="clear" w:color="auto" w:fill="FFFFFF"/>
          <w:lang w:eastAsia="zh-CN"/>
        </w:rPr>
        <w:t>电子谈判文件</w:t>
      </w:r>
      <w:r>
        <w:rPr>
          <w:rFonts w:hint="eastAsia" w:ascii="仿宋" w:hAnsi="仿宋" w:cs="华文仿宋"/>
          <w:color w:val="auto"/>
          <w:sz w:val="28"/>
          <w:highlight w:val="none"/>
          <w:shd w:val="clear" w:color="auto" w:fill="FFFFFF"/>
        </w:rPr>
        <w:t>一并存档。</w:t>
      </w:r>
    </w:p>
    <w:p w14:paraId="701BAE1D">
      <w:pPr>
        <w:pStyle w:val="20"/>
        <w:spacing w:beforeAutospacing="0" w:afterAutospacing="0" w:line="500" w:lineRule="exact"/>
        <w:ind w:firstLine="420"/>
        <w:rPr>
          <w:rFonts w:ascii="仿宋" w:hAnsi="仿宋" w:cs="华文仿宋"/>
          <w:b/>
          <w:bCs/>
          <w:color w:val="auto"/>
          <w:sz w:val="28"/>
          <w:highlight w:val="none"/>
        </w:rPr>
      </w:pPr>
      <w:bookmarkStart w:id="124" w:name="_Toc3147_WPSOffice_Level3"/>
      <w:r>
        <w:rPr>
          <w:rFonts w:hint="eastAsia" w:ascii="仿宋" w:hAnsi="仿宋" w:cs="华文仿宋"/>
          <w:b/>
          <w:bCs/>
          <w:color w:val="auto"/>
          <w:sz w:val="28"/>
          <w:highlight w:val="none"/>
          <w:shd w:val="clear" w:color="auto" w:fill="FFFFFF"/>
        </w:rPr>
        <w:t>（二）</w:t>
      </w:r>
      <w:r>
        <w:rPr>
          <w:rFonts w:hint="eastAsia" w:ascii="仿宋" w:hAnsi="仿宋" w:cs="华文仿宋"/>
          <w:b/>
          <w:bCs/>
          <w:color w:val="auto"/>
          <w:sz w:val="28"/>
          <w:highlight w:val="none"/>
          <w:shd w:val="clear" w:color="auto" w:fill="FFFFFF"/>
          <w:lang w:eastAsia="zh-CN"/>
        </w:rPr>
        <w:t>谈判</w:t>
      </w:r>
      <w:r>
        <w:rPr>
          <w:rFonts w:hint="eastAsia" w:ascii="仿宋" w:hAnsi="仿宋" w:cs="华文仿宋"/>
          <w:b/>
          <w:bCs/>
          <w:color w:val="auto"/>
          <w:sz w:val="28"/>
          <w:highlight w:val="none"/>
          <w:shd w:val="clear" w:color="auto" w:fill="FFFFFF"/>
        </w:rPr>
        <w:t>小组负责具体评审事务，并独立履行下列职责：</w:t>
      </w:r>
      <w:bookmarkEnd w:id="124"/>
    </w:p>
    <w:p w14:paraId="2FA0B5E7">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bookmarkStart w:id="125" w:name="_Toc8872_WPSOffice_Level3"/>
      <w:r>
        <w:rPr>
          <w:rFonts w:hint="eastAsia" w:ascii="华文仿宋" w:hAnsi="华文仿宋" w:eastAsia="华文仿宋" w:cs="华文仿宋"/>
          <w:color w:val="auto"/>
          <w:kern w:val="0"/>
          <w:sz w:val="28"/>
          <w:szCs w:val="28"/>
          <w:highlight w:val="none"/>
          <w:shd w:val="clear" w:color="auto" w:fill="FFFFFF"/>
          <w:lang w:val="en-US" w:eastAsia="zh-CN" w:bidi="ar-SA"/>
        </w:rPr>
        <w:t>1</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严格遵守评审工作纪律，按照客观、公正、审慎的原则，根据</w:t>
      </w:r>
      <w:r>
        <w:rPr>
          <w:rFonts w:hint="eastAsia" w:ascii="华文仿宋" w:hAnsi="华文仿宋" w:cs="华文仿宋"/>
          <w:color w:val="auto"/>
          <w:kern w:val="0"/>
          <w:sz w:val="28"/>
          <w:szCs w:val="28"/>
          <w:highlight w:val="none"/>
          <w:shd w:val="clear" w:color="auto" w:fill="FFFFFF"/>
          <w:lang w:val="en-US" w:eastAsia="zh-CN" w:bidi="ar-SA"/>
        </w:rPr>
        <w:t>电子谈判文件</w:t>
      </w:r>
      <w:r>
        <w:rPr>
          <w:rFonts w:hint="eastAsia" w:ascii="华文仿宋" w:hAnsi="华文仿宋" w:eastAsia="华文仿宋" w:cs="华文仿宋"/>
          <w:color w:val="auto"/>
          <w:kern w:val="0"/>
          <w:sz w:val="28"/>
          <w:szCs w:val="28"/>
          <w:highlight w:val="none"/>
          <w:shd w:val="clear" w:color="auto" w:fill="FFFFFF"/>
          <w:lang w:val="en-US" w:eastAsia="zh-CN" w:bidi="ar-SA"/>
        </w:rPr>
        <w:t>规定的评审程序、评审方法和评审标准进行独立评审；</w:t>
      </w:r>
    </w:p>
    <w:p w14:paraId="739370E2">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2</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确认</w:t>
      </w:r>
      <w:r>
        <w:rPr>
          <w:rFonts w:hint="eastAsia" w:ascii="华文仿宋" w:hAnsi="华文仿宋" w:cs="华文仿宋"/>
          <w:color w:val="auto"/>
          <w:kern w:val="0"/>
          <w:sz w:val="28"/>
          <w:szCs w:val="28"/>
          <w:highlight w:val="none"/>
          <w:shd w:val="clear" w:color="auto" w:fill="FFFFFF"/>
          <w:lang w:val="en-US" w:eastAsia="zh-CN" w:bidi="ar-SA"/>
        </w:rPr>
        <w:t>电子谈判文件</w:t>
      </w:r>
      <w:r>
        <w:rPr>
          <w:rFonts w:hint="eastAsia" w:ascii="华文仿宋" w:hAnsi="华文仿宋" w:eastAsia="华文仿宋" w:cs="华文仿宋"/>
          <w:color w:val="auto"/>
          <w:kern w:val="0"/>
          <w:sz w:val="28"/>
          <w:szCs w:val="28"/>
          <w:highlight w:val="none"/>
          <w:shd w:val="clear" w:color="auto" w:fill="FFFFFF"/>
          <w:lang w:val="en-US" w:eastAsia="zh-CN" w:bidi="ar-SA"/>
        </w:rPr>
        <w:t>；</w:t>
      </w:r>
    </w:p>
    <w:p w14:paraId="7DB95FAB">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3</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从符合相应资格条件的供应商名单中确定不少于3家的供应商参加谈判；</w:t>
      </w:r>
    </w:p>
    <w:p w14:paraId="28E6BF9B">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4</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审查供应商的</w:t>
      </w:r>
      <w:r>
        <w:rPr>
          <w:rFonts w:hint="eastAsia" w:ascii="华文仿宋" w:hAnsi="华文仿宋" w:cs="华文仿宋"/>
          <w:color w:val="auto"/>
          <w:kern w:val="0"/>
          <w:sz w:val="28"/>
          <w:szCs w:val="28"/>
          <w:highlight w:val="none"/>
          <w:shd w:val="clear" w:color="auto" w:fill="FFFFFF"/>
          <w:lang w:val="en-US" w:eastAsia="zh-CN" w:bidi="ar-SA"/>
        </w:rPr>
        <w:t>电子响应文件</w:t>
      </w:r>
      <w:r>
        <w:rPr>
          <w:rFonts w:hint="eastAsia" w:ascii="华文仿宋" w:hAnsi="华文仿宋" w:eastAsia="华文仿宋" w:cs="华文仿宋"/>
          <w:color w:val="auto"/>
          <w:kern w:val="0"/>
          <w:sz w:val="28"/>
          <w:szCs w:val="28"/>
          <w:highlight w:val="none"/>
          <w:shd w:val="clear" w:color="auto" w:fill="FFFFFF"/>
          <w:lang w:val="en-US" w:eastAsia="zh-CN" w:bidi="ar-SA"/>
        </w:rPr>
        <w:t>并作出评价；</w:t>
      </w:r>
    </w:p>
    <w:p w14:paraId="29777DB1">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5</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要求供应商解释或者澄清其</w:t>
      </w:r>
      <w:r>
        <w:rPr>
          <w:rFonts w:hint="eastAsia" w:ascii="华文仿宋" w:hAnsi="华文仿宋" w:cs="华文仿宋"/>
          <w:color w:val="auto"/>
          <w:kern w:val="0"/>
          <w:sz w:val="28"/>
          <w:szCs w:val="28"/>
          <w:highlight w:val="none"/>
          <w:shd w:val="clear" w:color="auto" w:fill="FFFFFF"/>
          <w:lang w:val="en-US" w:eastAsia="zh-CN" w:bidi="ar-SA"/>
        </w:rPr>
        <w:t>电子响应文件</w:t>
      </w:r>
      <w:r>
        <w:rPr>
          <w:rFonts w:hint="eastAsia" w:ascii="华文仿宋" w:hAnsi="华文仿宋" w:eastAsia="华文仿宋" w:cs="华文仿宋"/>
          <w:color w:val="auto"/>
          <w:kern w:val="0"/>
          <w:sz w:val="28"/>
          <w:szCs w:val="28"/>
          <w:highlight w:val="none"/>
          <w:shd w:val="clear" w:color="auto" w:fill="FFFFFF"/>
          <w:lang w:val="en-US" w:eastAsia="zh-CN" w:bidi="ar-SA"/>
        </w:rPr>
        <w:t>；</w:t>
      </w:r>
    </w:p>
    <w:p w14:paraId="3390C020">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6</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与供应商分别进行谈判；</w:t>
      </w:r>
    </w:p>
    <w:p w14:paraId="73ED9C00">
      <w:pPr>
        <w:spacing w:beforeAutospacing="0" w:afterAutospacing="0" w:line="500" w:lineRule="exact"/>
        <w:ind w:firstLine="566" w:firstLineChars="200"/>
        <w:jc w:val="both"/>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7</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编写评审报告；</w:t>
      </w:r>
    </w:p>
    <w:p w14:paraId="1904CCCD">
      <w:pPr>
        <w:spacing w:beforeAutospacing="0" w:afterAutospacing="0" w:line="500" w:lineRule="exact"/>
        <w:ind w:firstLine="566" w:firstLineChars="200"/>
        <w:jc w:val="left"/>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8</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确定成交候选人名单，以及根据采购人委托直接确定成交供应商；</w:t>
      </w:r>
    </w:p>
    <w:p w14:paraId="071CBBEA">
      <w:pPr>
        <w:spacing w:beforeAutospacing="0" w:afterAutospacing="0" w:line="500" w:lineRule="exact"/>
        <w:ind w:firstLine="566" w:firstLineChars="200"/>
        <w:jc w:val="left"/>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9</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告知采购人、</w:t>
      </w:r>
      <w:r>
        <w:rPr>
          <w:rFonts w:hint="eastAsia" w:ascii="华文仿宋" w:hAnsi="华文仿宋" w:cs="华文仿宋"/>
          <w:color w:val="auto"/>
          <w:kern w:val="0"/>
          <w:sz w:val="28"/>
          <w:szCs w:val="28"/>
          <w:highlight w:val="none"/>
          <w:shd w:val="clear" w:color="auto" w:fill="FFFFFF"/>
          <w:lang w:val="en-US" w:eastAsia="zh-CN" w:bidi="ar-SA"/>
        </w:rPr>
        <w:t>中心</w:t>
      </w:r>
      <w:r>
        <w:rPr>
          <w:rFonts w:hint="eastAsia" w:ascii="华文仿宋" w:hAnsi="华文仿宋" w:eastAsia="华文仿宋" w:cs="华文仿宋"/>
          <w:color w:val="auto"/>
          <w:kern w:val="0"/>
          <w:sz w:val="28"/>
          <w:szCs w:val="28"/>
          <w:highlight w:val="none"/>
          <w:shd w:val="clear" w:color="auto" w:fill="FFFFFF"/>
          <w:lang w:val="en-US" w:eastAsia="zh-CN" w:bidi="ar-SA"/>
        </w:rPr>
        <w:t>在评审过程中发现的供应商的违法违规行为</w:t>
      </w:r>
      <w:r>
        <w:rPr>
          <w:rFonts w:hint="eastAsia" w:ascii="华文仿宋" w:hAnsi="华文仿宋" w:cs="华文仿宋"/>
          <w:color w:val="auto"/>
          <w:kern w:val="0"/>
          <w:sz w:val="28"/>
          <w:szCs w:val="28"/>
          <w:highlight w:val="none"/>
          <w:shd w:val="clear" w:color="auto" w:fill="FFFFFF"/>
          <w:lang w:val="en-US" w:eastAsia="zh-CN" w:bidi="ar-SA"/>
        </w:rPr>
        <w:t>；</w:t>
      </w:r>
    </w:p>
    <w:p w14:paraId="5990B9C3">
      <w:pPr>
        <w:spacing w:beforeAutospacing="0" w:afterAutospacing="0" w:line="500" w:lineRule="exact"/>
        <w:ind w:firstLine="566" w:firstLineChars="200"/>
        <w:jc w:val="left"/>
        <w:rPr>
          <w:rFonts w:ascii="华文仿宋" w:hAnsi="华文仿宋" w:eastAsia="华文仿宋" w:cs="华文仿宋"/>
          <w:color w:val="auto"/>
          <w:kern w:val="0"/>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shd w:val="clear" w:color="auto" w:fill="FFFFFF"/>
          <w:lang w:val="en-US" w:eastAsia="zh-CN" w:bidi="ar-SA"/>
        </w:rPr>
        <w:t>10</w:t>
      </w:r>
      <w:r>
        <w:rPr>
          <w:rFonts w:hint="eastAsia" w:ascii="华文仿宋" w:hAnsi="华文仿宋" w:cs="华文仿宋"/>
          <w:color w:val="auto"/>
          <w:kern w:val="0"/>
          <w:sz w:val="28"/>
          <w:szCs w:val="28"/>
          <w:highlight w:val="none"/>
          <w:shd w:val="clear" w:color="auto" w:fill="FFFFFF"/>
          <w:lang w:val="en-US" w:eastAsia="zh-CN" w:bidi="ar-SA"/>
        </w:rPr>
        <w:t>.</w:t>
      </w:r>
      <w:r>
        <w:rPr>
          <w:rFonts w:hint="eastAsia" w:ascii="华文仿宋" w:hAnsi="华文仿宋" w:eastAsia="华文仿宋" w:cs="华文仿宋"/>
          <w:color w:val="auto"/>
          <w:kern w:val="0"/>
          <w:sz w:val="28"/>
          <w:szCs w:val="28"/>
          <w:highlight w:val="none"/>
          <w:shd w:val="clear" w:color="auto" w:fill="FFFFFF"/>
          <w:lang w:val="en-US" w:eastAsia="zh-CN" w:bidi="ar-SA"/>
        </w:rPr>
        <w:t>配合答复供应商的询问、质疑和投诉等事项，不得泄露评审文件、评审情况和在评审过程中获悉的商业秘密</w:t>
      </w:r>
      <w:r>
        <w:rPr>
          <w:rFonts w:hint="eastAsia" w:ascii="华文仿宋" w:hAnsi="华文仿宋" w:cs="华文仿宋"/>
          <w:color w:val="auto"/>
          <w:kern w:val="0"/>
          <w:sz w:val="28"/>
          <w:szCs w:val="28"/>
          <w:highlight w:val="none"/>
          <w:shd w:val="clear" w:color="auto" w:fill="FFFFFF"/>
          <w:lang w:val="en-US" w:eastAsia="zh-CN" w:bidi="ar-SA"/>
        </w:rPr>
        <w:t>。</w:t>
      </w:r>
    </w:p>
    <w:p w14:paraId="77F11A4A">
      <w:pPr>
        <w:spacing w:line="500" w:lineRule="exact"/>
        <w:ind w:firstLine="566" w:firstLineChars="200"/>
        <w:rPr>
          <w:rFonts w:ascii="仿宋" w:hAnsi="仿宋" w:cs="华文仿宋"/>
          <w:b/>
          <w:bCs/>
          <w:color w:val="auto"/>
          <w:highlight w:val="none"/>
        </w:rPr>
      </w:pPr>
      <w:r>
        <w:rPr>
          <w:rFonts w:hint="eastAsia" w:ascii="仿宋" w:hAnsi="仿宋" w:cs="华文仿宋"/>
          <w:b/>
          <w:bCs/>
          <w:color w:val="auto"/>
          <w:highlight w:val="none"/>
        </w:rPr>
        <w:t>（三）成立</w:t>
      </w:r>
      <w:r>
        <w:rPr>
          <w:rFonts w:hint="eastAsia" w:ascii="仿宋" w:hAnsi="仿宋" w:cs="华文仿宋"/>
          <w:b/>
          <w:bCs/>
          <w:color w:val="auto"/>
          <w:highlight w:val="none"/>
          <w:lang w:eastAsia="zh-CN"/>
        </w:rPr>
        <w:t>谈判</w:t>
      </w:r>
      <w:r>
        <w:rPr>
          <w:rFonts w:hint="eastAsia" w:ascii="仿宋" w:hAnsi="仿宋" w:cs="华文仿宋"/>
          <w:b/>
          <w:bCs/>
          <w:color w:val="auto"/>
          <w:highlight w:val="none"/>
        </w:rPr>
        <w:t>小组</w:t>
      </w:r>
      <w:bookmarkEnd w:id="125"/>
    </w:p>
    <w:p w14:paraId="4CEB60A4">
      <w:pPr>
        <w:spacing w:line="500" w:lineRule="exact"/>
        <w:ind w:firstLine="566" w:firstLineChars="200"/>
        <w:rPr>
          <w:rFonts w:ascii="仿宋" w:hAnsi="仿宋" w:cs="华文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仿宋" w:hAnsi="仿宋" w:cs="华文仿宋"/>
          <w:color w:val="auto"/>
          <w:highlight w:val="none"/>
        </w:rPr>
        <w:t>为了确保</w:t>
      </w:r>
      <w:r>
        <w:rPr>
          <w:rFonts w:hint="eastAsia" w:ascii="仿宋" w:hAnsi="仿宋" w:cs="华文仿宋"/>
          <w:color w:val="auto"/>
          <w:highlight w:val="none"/>
          <w:lang w:eastAsia="zh-CN"/>
        </w:rPr>
        <w:t>谈判</w:t>
      </w:r>
      <w:r>
        <w:rPr>
          <w:rFonts w:hint="eastAsia" w:ascii="仿宋" w:hAnsi="仿宋" w:cs="华文仿宋"/>
          <w:color w:val="auto"/>
          <w:highlight w:val="none"/>
        </w:rPr>
        <w:t>工作的公平、公正，依据政府采购法和政府采购相关法规、规章，成立</w:t>
      </w:r>
      <w:r>
        <w:rPr>
          <w:rFonts w:hint="eastAsia" w:ascii="仿宋" w:hAnsi="仿宋" w:cs="华文仿宋"/>
          <w:color w:val="auto"/>
          <w:highlight w:val="none"/>
          <w:lang w:eastAsia="zh-CN"/>
        </w:rPr>
        <w:t>谈判</w:t>
      </w:r>
      <w:r>
        <w:rPr>
          <w:rFonts w:hint="eastAsia" w:ascii="仿宋" w:hAnsi="仿宋" w:cs="华文仿宋"/>
          <w:color w:val="auto"/>
          <w:highlight w:val="none"/>
        </w:rPr>
        <w:t>小组，</w:t>
      </w:r>
      <w:r>
        <w:rPr>
          <w:rFonts w:hint="eastAsia" w:ascii="仿宋" w:hAnsi="仿宋" w:cs="华文仿宋"/>
          <w:color w:val="auto"/>
          <w:highlight w:val="none"/>
          <w:lang w:eastAsia="zh-CN"/>
        </w:rPr>
        <w:t>谈判</w:t>
      </w:r>
      <w:r>
        <w:rPr>
          <w:rFonts w:hint="eastAsia" w:ascii="仿宋" w:hAnsi="仿宋" w:cs="华文仿宋"/>
          <w:color w:val="auto"/>
          <w:highlight w:val="none"/>
        </w:rPr>
        <w:t>小组由采购人代表和评审专家共</w:t>
      </w:r>
      <w:r>
        <w:rPr>
          <w:rFonts w:hint="eastAsia" w:ascii="仿宋" w:hAnsi="仿宋" w:eastAsia="仿宋" w:cs="仿宋"/>
          <w:color w:val="auto"/>
          <w:highlight w:val="none"/>
        </w:rPr>
        <w:t>3</w:t>
      </w:r>
      <w:r>
        <w:rPr>
          <w:rFonts w:hint="eastAsia" w:ascii="仿宋" w:hAnsi="仿宋" w:cs="华文仿宋"/>
          <w:color w:val="auto"/>
          <w:highlight w:val="none"/>
        </w:rPr>
        <w:t>人以上单数组成，其中评审专家人数不少于</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小组成员总数的三分之二。</w:t>
      </w:r>
    </w:p>
    <w:p w14:paraId="6FF6B632">
      <w:pPr>
        <w:spacing w:line="500" w:lineRule="exact"/>
        <w:ind w:firstLine="566" w:firstLineChars="200"/>
        <w:rPr>
          <w:rFonts w:ascii="仿宋" w:hAnsi="仿宋"/>
          <w:color w:val="auto"/>
          <w:highlight w:val="none"/>
        </w:rPr>
      </w:pPr>
      <w:r>
        <w:rPr>
          <w:rFonts w:hint="eastAsia" w:ascii="仿宋" w:hAnsi="仿宋"/>
          <w:color w:val="auto"/>
          <w:highlight w:val="none"/>
        </w:rPr>
        <w:t>评审专家对本单位的采购项目只能作为采购人代表参与评审。</w:t>
      </w:r>
      <w:r>
        <w:rPr>
          <w:rFonts w:hint="eastAsia" w:ascii="仿宋" w:hAnsi="仿宋"/>
          <w:color w:val="auto"/>
          <w:highlight w:val="none"/>
          <w:lang w:val="en-US" w:eastAsia="zh-CN"/>
        </w:rPr>
        <w:t>中心</w:t>
      </w:r>
      <w:r>
        <w:rPr>
          <w:rFonts w:hint="eastAsia" w:ascii="仿宋" w:hAnsi="仿宋"/>
          <w:color w:val="auto"/>
          <w:highlight w:val="none"/>
        </w:rPr>
        <w:t>工作人员不得参加由本机构代理的政府采购项目的评审。</w:t>
      </w:r>
    </w:p>
    <w:p w14:paraId="730AA379">
      <w:pPr>
        <w:spacing w:line="500" w:lineRule="exact"/>
        <w:ind w:firstLine="566" w:firstLineChars="200"/>
        <w:rPr>
          <w:rFonts w:ascii="仿宋" w:hAnsi="仿宋" w:cs="华文仿宋"/>
          <w:color w:val="auto"/>
          <w:highlight w:val="none"/>
        </w:rPr>
      </w:pPr>
      <w:r>
        <w:rPr>
          <w:rFonts w:hint="eastAsia" w:ascii="仿宋" w:hAnsi="仿宋"/>
          <w:color w:val="auto"/>
          <w:highlight w:val="none"/>
          <w:lang w:eastAsia="zh-CN"/>
        </w:rPr>
        <w:t>谈判</w:t>
      </w:r>
      <w:r>
        <w:rPr>
          <w:rFonts w:hint="eastAsia" w:ascii="仿宋" w:hAnsi="仿宋"/>
          <w:color w:val="auto"/>
          <w:highlight w:val="none"/>
        </w:rPr>
        <w:t>小组</w:t>
      </w:r>
      <w:r>
        <w:rPr>
          <w:rFonts w:ascii="仿宋" w:hAnsi="仿宋"/>
          <w:color w:val="auto"/>
          <w:highlight w:val="none"/>
        </w:rPr>
        <w:t>成员</w:t>
      </w:r>
      <w:r>
        <w:rPr>
          <w:rFonts w:hint="eastAsia" w:ascii="仿宋" w:hAnsi="仿宋"/>
          <w:color w:val="auto"/>
          <w:highlight w:val="none"/>
        </w:rPr>
        <w:t>名单在评审结果公告前应当保密。</w:t>
      </w:r>
    </w:p>
    <w:p w14:paraId="4A7A912A">
      <w:pPr>
        <w:spacing w:line="500" w:lineRule="exact"/>
        <w:ind w:firstLine="566" w:firstLineChars="200"/>
        <w:rPr>
          <w:rFonts w:ascii="仿宋" w:hAnsi="仿宋" w:cs="华文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仿宋" w:hAnsi="仿宋" w:cs="华文仿宋"/>
          <w:color w:val="auto"/>
          <w:highlight w:val="none"/>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7E09E753">
      <w:pPr>
        <w:spacing w:line="500" w:lineRule="exact"/>
        <w:ind w:firstLine="566" w:firstLineChars="200"/>
        <w:rPr>
          <w:rFonts w:ascii="仿宋" w:hAnsi="仿宋"/>
          <w:color w:val="auto"/>
          <w:highlight w:val="none"/>
        </w:rPr>
      </w:pPr>
      <w:r>
        <w:rPr>
          <w:rFonts w:hint="eastAsia" w:ascii="仿宋" w:hAnsi="仿宋" w:cs="华文仿宋"/>
          <w:color w:val="auto"/>
          <w:highlight w:val="none"/>
        </w:rPr>
        <w:t>3</w:t>
      </w:r>
      <w:r>
        <w:rPr>
          <w:rFonts w:hint="eastAsia" w:ascii="仿宋" w:hAnsi="仿宋" w:cs="华文仿宋"/>
          <w:color w:val="auto"/>
          <w:highlight w:val="none"/>
          <w:lang w:eastAsia="zh-CN"/>
        </w:rPr>
        <w:t>.</w:t>
      </w:r>
      <w:r>
        <w:rPr>
          <w:rFonts w:hint="eastAsia" w:ascii="仿宋" w:hAnsi="仿宋" w:cs="华文仿宋"/>
          <w:color w:val="auto"/>
          <w:highlight w:val="none"/>
        </w:rPr>
        <w:t>评审中因</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小组成员缺席、回避或者健康等特殊原因导致</w:t>
      </w:r>
      <w:r>
        <w:rPr>
          <w:rFonts w:hint="eastAsia" w:ascii="仿宋" w:hAnsi="仿宋" w:cs="华文仿宋"/>
          <w:color w:val="auto"/>
          <w:highlight w:val="none"/>
          <w:lang w:eastAsia="zh-CN"/>
        </w:rPr>
        <w:t>谈判</w:t>
      </w:r>
      <w:r>
        <w:rPr>
          <w:rFonts w:hint="eastAsia" w:ascii="仿宋" w:hAnsi="仿宋" w:cs="华文仿宋"/>
          <w:color w:val="auto"/>
          <w:highlight w:val="none"/>
        </w:rPr>
        <w:t>小组组成不符合规定的，</w:t>
      </w:r>
      <w:r>
        <w:rPr>
          <w:rFonts w:hint="eastAsia" w:ascii="仿宋" w:hAnsi="仿宋" w:cs="华文仿宋"/>
          <w:color w:val="auto"/>
          <w:highlight w:val="none"/>
          <w:lang w:val="en-US" w:eastAsia="zh-CN"/>
        </w:rPr>
        <w:t>中心</w:t>
      </w:r>
      <w:r>
        <w:rPr>
          <w:rFonts w:hint="eastAsia" w:ascii="仿宋" w:hAnsi="仿宋" w:cs="华文仿宋"/>
          <w:color w:val="auto"/>
          <w:highlight w:val="none"/>
        </w:rPr>
        <w:t>应当依法补足后继续评审。被更换的</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小组成员所做出的评审意见无效。无法及时补足</w:t>
      </w:r>
      <w:r>
        <w:rPr>
          <w:rFonts w:hint="eastAsia" w:ascii="仿宋" w:hAnsi="仿宋" w:cs="华文仿宋"/>
          <w:color w:val="auto"/>
          <w:highlight w:val="none"/>
          <w:lang w:eastAsia="zh-CN"/>
        </w:rPr>
        <w:t>谈判</w:t>
      </w:r>
      <w:r>
        <w:rPr>
          <w:rFonts w:hint="eastAsia" w:ascii="仿宋" w:hAnsi="仿宋" w:cs="华文仿宋"/>
          <w:color w:val="auto"/>
          <w:highlight w:val="none"/>
        </w:rPr>
        <w:t>小组成员的，</w:t>
      </w:r>
      <w:r>
        <w:rPr>
          <w:rFonts w:hint="eastAsia" w:ascii="仿宋" w:hAnsi="仿宋" w:cs="华文仿宋"/>
          <w:color w:val="auto"/>
          <w:highlight w:val="none"/>
          <w:lang w:val="en-US" w:eastAsia="zh-CN"/>
        </w:rPr>
        <w:t>中心</w:t>
      </w:r>
      <w:r>
        <w:rPr>
          <w:rFonts w:hint="eastAsia" w:ascii="仿宋" w:hAnsi="仿宋" w:cs="华文仿宋"/>
          <w:color w:val="auto"/>
          <w:highlight w:val="none"/>
        </w:rPr>
        <w:t>应当停止评审活动，封存所有</w:t>
      </w:r>
      <w:r>
        <w:rPr>
          <w:rFonts w:hint="eastAsia" w:ascii="仿宋" w:hAnsi="仿宋" w:cs="华文仿宋"/>
          <w:color w:val="auto"/>
          <w:highlight w:val="none"/>
          <w:lang w:eastAsia="zh-CN"/>
        </w:rPr>
        <w:t>电子响应文件</w:t>
      </w:r>
      <w:r>
        <w:rPr>
          <w:rFonts w:hint="eastAsia" w:ascii="仿宋" w:hAnsi="仿宋" w:cs="华文仿宋"/>
          <w:color w:val="auto"/>
          <w:highlight w:val="none"/>
        </w:rPr>
        <w:t>和开标、评审资料，依法重新组建</w:t>
      </w:r>
      <w:r>
        <w:rPr>
          <w:rFonts w:hint="eastAsia" w:ascii="仿宋" w:hAnsi="仿宋" w:cs="华文仿宋"/>
          <w:color w:val="auto"/>
          <w:highlight w:val="none"/>
          <w:lang w:eastAsia="zh-CN"/>
        </w:rPr>
        <w:t>谈判</w:t>
      </w:r>
      <w:r>
        <w:rPr>
          <w:rFonts w:hint="eastAsia" w:ascii="仿宋" w:hAnsi="仿宋" w:cs="华文仿宋"/>
          <w:color w:val="auto"/>
          <w:highlight w:val="none"/>
        </w:rPr>
        <w:t>小组进行评审。原</w:t>
      </w:r>
      <w:r>
        <w:rPr>
          <w:rFonts w:hint="eastAsia" w:ascii="仿宋" w:hAnsi="仿宋" w:cs="华文仿宋"/>
          <w:color w:val="auto"/>
          <w:highlight w:val="none"/>
          <w:lang w:eastAsia="zh-CN"/>
        </w:rPr>
        <w:t>谈判</w:t>
      </w:r>
      <w:r>
        <w:rPr>
          <w:rFonts w:hint="eastAsia" w:ascii="仿宋" w:hAnsi="仿宋" w:cs="华文仿宋"/>
          <w:color w:val="auto"/>
          <w:highlight w:val="none"/>
        </w:rPr>
        <w:t>小组所做出的评审意见无效。</w:t>
      </w:r>
    </w:p>
    <w:p w14:paraId="36C384CE">
      <w:pPr>
        <w:spacing w:line="500" w:lineRule="exact"/>
        <w:ind w:firstLine="566" w:firstLineChars="200"/>
        <w:rPr>
          <w:rFonts w:ascii="仿宋" w:hAnsi="仿宋" w:cs="华文仿宋"/>
          <w:color w:val="auto"/>
          <w:highlight w:val="none"/>
        </w:rPr>
      </w:pPr>
      <w:r>
        <w:rPr>
          <w:rFonts w:hint="eastAsia" w:ascii="仿宋" w:hAnsi="仿宋" w:cs="华文仿宋"/>
          <w:color w:val="auto"/>
          <w:highlight w:val="none"/>
          <w:lang w:val="en-US" w:eastAsia="zh-CN"/>
        </w:rPr>
        <w:t>中心</w:t>
      </w:r>
      <w:r>
        <w:rPr>
          <w:rFonts w:hint="eastAsia" w:ascii="仿宋" w:hAnsi="仿宋" w:cs="华文仿宋"/>
          <w:color w:val="auto"/>
          <w:highlight w:val="none"/>
        </w:rPr>
        <w:t>应当将变更、重新组建</w:t>
      </w:r>
      <w:r>
        <w:rPr>
          <w:rFonts w:hint="eastAsia" w:ascii="仿宋" w:hAnsi="仿宋" w:cs="华文仿宋"/>
          <w:color w:val="auto"/>
          <w:highlight w:val="none"/>
          <w:lang w:eastAsia="zh-CN"/>
        </w:rPr>
        <w:t>谈判</w:t>
      </w:r>
      <w:r>
        <w:rPr>
          <w:rFonts w:hint="eastAsia" w:ascii="仿宋" w:hAnsi="仿宋" w:cs="华文仿宋"/>
          <w:color w:val="auto"/>
          <w:highlight w:val="none"/>
        </w:rPr>
        <w:t>小组的情况予以记录，并随</w:t>
      </w:r>
      <w:r>
        <w:rPr>
          <w:rFonts w:hint="eastAsia" w:ascii="仿宋" w:hAnsi="仿宋" w:cs="华文仿宋"/>
          <w:color w:val="auto"/>
          <w:highlight w:val="none"/>
          <w:lang w:eastAsia="zh-CN"/>
        </w:rPr>
        <w:t>电子谈判文件</w:t>
      </w:r>
      <w:r>
        <w:rPr>
          <w:rFonts w:hint="eastAsia" w:ascii="仿宋" w:hAnsi="仿宋" w:cs="华文仿宋"/>
          <w:color w:val="auto"/>
          <w:highlight w:val="none"/>
        </w:rPr>
        <w:t>一并存档。</w:t>
      </w:r>
    </w:p>
    <w:p w14:paraId="6110FC9D">
      <w:pPr>
        <w:spacing w:line="500" w:lineRule="exact"/>
        <w:ind w:firstLine="566" w:firstLineChars="200"/>
        <w:contextualSpacing/>
        <w:rPr>
          <w:rFonts w:ascii="华文仿宋" w:hAnsi="华文仿宋" w:cs="华文仿宋"/>
          <w:color w:val="auto"/>
          <w:highlight w:val="none"/>
        </w:rPr>
      </w:pPr>
      <w:bookmarkStart w:id="126" w:name="_Toc4079_WPSOffice_Level3"/>
      <w:r>
        <w:rPr>
          <w:rFonts w:hint="eastAsia" w:ascii="仿宋" w:hAnsi="仿宋" w:cs="华文仿宋"/>
          <w:b/>
          <w:color w:val="auto"/>
          <w:highlight w:val="none"/>
        </w:rPr>
        <w:t>（四）评审方法：</w:t>
      </w:r>
      <w:bookmarkEnd w:id="126"/>
      <w:r>
        <w:rPr>
          <w:rFonts w:hint="eastAsia" w:ascii="华文仿宋" w:hAnsi="华文仿宋" w:cs="华文仿宋"/>
          <w:b/>
          <w:color w:val="auto"/>
          <w:highlight w:val="none"/>
        </w:rPr>
        <w:t>最低评标价法</w:t>
      </w:r>
    </w:p>
    <w:p w14:paraId="2142AA4E">
      <w:pPr>
        <w:spacing w:line="500" w:lineRule="exact"/>
        <w:ind w:firstLine="566" w:firstLineChars="200"/>
        <w:rPr>
          <w:rFonts w:ascii="华文仿宋" w:hAnsi="华文仿宋" w:cs="华文仿宋"/>
          <w:b/>
          <w:color w:val="auto"/>
          <w:highlight w:val="none"/>
        </w:rPr>
      </w:pPr>
      <w:r>
        <w:rPr>
          <w:rFonts w:hint="eastAsia" w:ascii="华文仿宋" w:hAnsi="华文仿宋" w:cs="华文仿宋"/>
          <w:color w:val="auto"/>
          <w:highlight w:val="none"/>
        </w:rPr>
        <w:t>根据质量和服务均能满足</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实质性响应要求且评审报价最低的原则确定成交供应商。</w:t>
      </w:r>
    </w:p>
    <w:p w14:paraId="3E56AD21">
      <w:pPr>
        <w:spacing w:line="500" w:lineRule="exact"/>
        <w:ind w:left="567"/>
        <w:rPr>
          <w:rFonts w:ascii="仿宋" w:hAnsi="仿宋" w:cs="华文仿宋"/>
          <w:color w:val="auto"/>
          <w:highlight w:val="none"/>
        </w:rPr>
      </w:pPr>
      <w:bookmarkStart w:id="127" w:name="_Toc25396_WPSOffice_Level3"/>
      <w:r>
        <w:rPr>
          <w:rFonts w:hint="eastAsia" w:ascii="仿宋" w:hAnsi="仿宋" w:cs="华文仿宋"/>
          <w:b/>
          <w:color w:val="auto"/>
          <w:highlight w:val="none"/>
        </w:rPr>
        <w:t>（五）评审程序</w:t>
      </w:r>
      <w:bookmarkEnd w:id="127"/>
    </w:p>
    <w:p w14:paraId="1DB56A8A">
      <w:pPr>
        <w:spacing w:line="500" w:lineRule="exact"/>
        <w:ind w:firstLine="566" w:firstLineChars="200"/>
        <w:rPr>
          <w:rFonts w:ascii="仿宋" w:hAnsi="仿宋"/>
          <w:color w:val="auto"/>
          <w:highlight w:val="none"/>
        </w:rPr>
      </w:pPr>
      <w:r>
        <w:rPr>
          <w:rFonts w:hint="eastAsia" w:ascii="仿宋" w:hAnsi="仿宋"/>
          <w:color w:val="auto"/>
          <w:highlight w:val="none"/>
        </w:rPr>
        <w:t>分步评审，每一步评审不符合</w:t>
      </w:r>
      <w:r>
        <w:rPr>
          <w:rFonts w:hint="eastAsia" w:ascii="仿宋" w:hAnsi="仿宋"/>
          <w:color w:val="auto"/>
          <w:highlight w:val="none"/>
          <w:lang w:eastAsia="zh-CN"/>
        </w:rPr>
        <w:t>电子谈判文件</w:t>
      </w:r>
      <w:r>
        <w:rPr>
          <w:rFonts w:hint="eastAsia" w:ascii="仿宋" w:hAnsi="仿宋"/>
          <w:color w:val="auto"/>
          <w:highlight w:val="none"/>
        </w:rPr>
        <w:t>要求者，不得进入下一步评审。</w:t>
      </w:r>
    </w:p>
    <w:p w14:paraId="6D1E1F2B">
      <w:pPr>
        <w:spacing w:line="500" w:lineRule="exact"/>
        <w:ind w:firstLine="566" w:firstLineChars="200"/>
        <w:contextualSpacing/>
        <w:rPr>
          <w:rFonts w:hint="eastAsia" w:ascii="仿宋" w:hAnsi="仿宋" w:eastAsia="华文仿宋" w:cs="华文仿宋"/>
          <w:b/>
          <w:bCs/>
          <w:color w:val="auto"/>
          <w:highlight w:val="none"/>
          <w:lang w:eastAsia="zh-CN"/>
        </w:rPr>
      </w:pPr>
      <w:r>
        <w:rPr>
          <w:rFonts w:hint="eastAsia" w:ascii="仿宋" w:hAnsi="仿宋" w:eastAsia="仿宋" w:cs="仿宋"/>
          <w:b/>
          <w:color w:val="auto"/>
          <w:highlight w:val="none"/>
        </w:rPr>
        <w:t>1</w:t>
      </w:r>
      <w:r>
        <w:rPr>
          <w:rFonts w:hint="eastAsia" w:ascii="仿宋" w:hAnsi="仿宋" w:eastAsia="仿宋" w:cs="仿宋"/>
          <w:b/>
          <w:color w:val="auto"/>
          <w:highlight w:val="none"/>
          <w:lang w:eastAsia="zh-CN"/>
        </w:rPr>
        <w:t>.</w:t>
      </w:r>
      <w:r>
        <w:rPr>
          <w:rFonts w:hint="eastAsia" w:ascii="华文仿宋" w:hAnsi="华文仿宋" w:cs="华文仿宋"/>
          <w:b/>
          <w:color w:val="auto"/>
          <w:highlight w:val="none"/>
        </w:rPr>
        <w:t>谈判小组确认</w:t>
      </w:r>
      <w:r>
        <w:rPr>
          <w:rFonts w:hint="eastAsia" w:ascii="华文仿宋" w:hAnsi="华文仿宋" w:cs="华文仿宋"/>
          <w:b/>
          <w:color w:val="auto"/>
          <w:highlight w:val="none"/>
          <w:lang w:eastAsia="zh-CN"/>
        </w:rPr>
        <w:t>电子谈判文件</w:t>
      </w:r>
    </w:p>
    <w:p w14:paraId="7C21318F">
      <w:pPr>
        <w:spacing w:line="500" w:lineRule="exact"/>
        <w:ind w:firstLine="566" w:firstLineChars="200"/>
        <w:rPr>
          <w:rFonts w:hint="eastAsia" w:ascii="仿宋" w:hAnsi="仿宋" w:cs="华文仿宋"/>
          <w:b/>
          <w:bCs/>
          <w:color w:val="auto"/>
          <w:highlight w:val="none"/>
        </w:rPr>
      </w:pPr>
      <w:r>
        <w:rPr>
          <w:rFonts w:hint="eastAsia" w:ascii="仿宋" w:hAnsi="仿宋" w:eastAsia="仿宋" w:cs="仿宋"/>
          <w:b/>
          <w:bCs/>
          <w:color w:val="auto"/>
          <w:highlight w:val="none"/>
          <w:lang w:val="en-US" w:eastAsia="zh-CN"/>
        </w:rPr>
        <w:t>2.</w:t>
      </w:r>
      <w:r>
        <w:rPr>
          <w:rFonts w:hint="eastAsia" w:ascii="仿宋" w:hAnsi="仿宋" w:cs="华文仿宋"/>
          <w:b/>
          <w:bCs/>
          <w:color w:val="auto"/>
          <w:highlight w:val="none"/>
        </w:rPr>
        <w:t>资格性审查</w:t>
      </w:r>
    </w:p>
    <w:p w14:paraId="1D44F94D">
      <w:pPr>
        <w:spacing w:afterLines="50" w:line="500" w:lineRule="exact"/>
        <w:ind w:firstLine="566" w:firstLineChars="200"/>
        <w:jc w:val="left"/>
        <w:rPr>
          <w:rFonts w:ascii="仿宋" w:hAnsi="仿宋" w:cs="华文仿宋"/>
          <w:b/>
          <w:bCs/>
          <w:color w:val="auto"/>
          <w:highlight w:val="none"/>
        </w:rPr>
      </w:pPr>
      <w:r>
        <w:rPr>
          <w:rFonts w:ascii="仿宋" w:hAnsi="仿宋"/>
          <w:color w:val="auto"/>
          <w:highlight w:val="none"/>
        </w:rPr>
        <w:t>开标结束后，</w:t>
      </w:r>
      <w:r>
        <w:rPr>
          <w:rFonts w:hint="eastAsia" w:ascii="仿宋" w:hAnsi="仿宋"/>
          <w:color w:val="auto"/>
          <w:highlight w:val="none"/>
          <w:lang w:eastAsia="zh-CN"/>
        </w:rPr>
        <w:t>谈判</w:t>
      </w:r>
      <w:r>
        <w:rPr>
          <w:rFonts w:hint="eastAsia" w:ascii="仿宋" w:hAnsi="仿宋"/>
          <w:color w:val="auto"/>
          <w:highlight w:val="none"/>
        </w:rPr>
        <w:t>小组</w:t>
      </w:r>
      <w:r>
        <w:rPr>
          <w:rFonts w:hint="eastAsia" w:ascii="仿宋" w:hAnsi="仿宋" w:cs="华文仿宋"/>
          <w:color w:val="auto"/>
          <w:highlight w:val="none"/>
        </w:rPr>
        <w:t>依据法律法规和</w:t>
      </w:r>
      <w:r>
        <w:rPr>
          <w:rFonts w:hint="eastAsia" w:ascii="仿宋" w:hAnsi="仿宋" w:cs="华文仿宋"/>
          <w:color w:val="auto"/>
          <w:highlight w:val="none"/>
          <w:lang w:eastAsia="zh-CN"/>
        </w:rPr>
        <w:t>电子谈判文件</w:t>
      </w:r>
      <w:r>
        <w:rPr>
          <w:rFonts w:hint="eastAsia" w:ascii="仿宋" w:hAnsi="仿宋" w:cs="华文仿宋"/>
          <w:color w:val="auto"/>
          <w:highlight w:val="none"/>
        </w:rPr>
        <w:t>的规定，对</w:t>
      </w:r>
      <w:r>
        <w:rPr>
          <w:rFonts w:hint="eastAsia" w:ascii="仿宋" w:hAnsi="仿宋" w:cs="华文仿宋"/>
          <w:color w:val="auto"/>
          <w:highlight w:val="none"/>
          <w:lang w:eastAsia="zh-CN"/>
        </w:rPr>
        <w:t>电子响应文件</w:t>
      </w:r>
      <w:r>
        <w:rPr>
          <w:rFonts w:hint="eastAsia" w:ascii="仿宋" w:hAnsi="仿宋" w:cs="华文仿宋"/>
          <w:color w:val="auto"/>
          <w:highlight w:val="none"/>
        </w:rPr>
        <w:t>中的</w:t>
      </w:r>
      <w:r>
        <w:rPr>
          <w:rFonts w:hint="eastAsia" w:ascii="仿宋" w:hAnsi="仿宋"/>
          <w:color w:val="auto"/>
          <w:highlight w:val="none"/>
        </w:rPr>
        <w:t>供应商</w:t>
      </w:r>
      <w:r>
        <w:rPr>
          <w:rFonts w:ascii="仿宋" w:hAnsi="仿宋"/>
          <w:color w:val="auto"/>
          <w:highlight w:val="none"/>
        </w:rPr>
        <w:t>资格</w:t>
      </w:r>
      <w:r>
        <w:rPr>
          <w:rFonts w:hint="eastAsia" w:ascii="仿宋" w:hAnsi="仿宋"/>
          <w:color w:val="auto"/>
          <w:highlight w:val="none"/>
        </w:rPr>
        <w:t>证明文件</w:t>
      </w:r>
      <w:r>
        <w:rPr>
          <w:rFonts w:hint="eastAsia" w:ascii="仿宋" w:hAnsi="仿宋" w:cs="华文仿宋"/>
          <w:color w:val="auto"/>
          <w:highlight w:val="none"/>
        </w:rPr>
        <w:t>进行审查，以确定供应商是否具备</w:t>
      </w:r>
      <w:r>
        <w:rPr>
          <w:rFonts w:hint="eastAsia" w:ascii="仿宋" w:hAnsi="仿宋" w:cs="华文仿宋"/>
          <w:color w:val="auto"/>
          <w:highlight w:val="none"/>
          <w:lang w:eastAsia="zh-CN"/>
        </w:rPr>
        <w:t>谈判</w:t>
      </w:r>
      <w:r>
        <w:rPr>
          <w:rFonts w:hint="eastAsia" w:ascii="仿宋" w:hAnsi="仿宋" w:cs="华文仿宋"/>
          <w:color w:val="auto"/>
          <w:highlight w:val="none"/>
        </w:rPr>
        <w:t>资格。</w:t>
      </w:r>
    </w:p>
    <w:p w14:paraId="5D23ADC0">
      <w:pPr>
        <w:spacing w:line="500" w:lineRule="exact"/>
        <w:jc w:val="center"/>
        <w:rPr>
          <w:rFonts w:ascii="华文仿宋" w:cs="Times New Roman"/>
          <w:b/>
          <w:bCs/>
          <w:color w:val="auto"/>
          <w:highlight w:val="none"/>
        </w:rPr>
      </w:pPr>
      <w:r>
        <w:rPr>
          <w:rFonts w:hint="eastAsia" w:ascii="华文仿宋" w:hAnsi="华文仿宋" w:cs="华文仿宋"/>
          <w:b/>
          <w:bCs/>
          <w:color w:val="auto"/>
          <w:highlight w:val="none"/>
        </w:rPr>
        <w:t>资格审查表</w:t>
      </w:r>
    </w:p>
    <w:tbl>
      <w:tblPr>
        <w:tblStyle w:val="24"/>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748"/>
        <w:gridCol w:w="977"/>
      </w:tblGrid>
      <w:tr w14:paraId="3FCF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F8F0F70">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序号</w:t>
            </w:r>
          </w:p>
        </w:tc>
        <w:tc>
          <w:tcPr>
            <w:tcW w:w="1866" w:type="dxa"/>
            <w:noWrap/>
            <w:vAlign w:val="center"/>
          </w:tcPr>
          <w:p w14:paraId="7C435A76">
            <w:pPr>
              <w:jc w:val="center"/>
              <w:rPr>
                <w:rFonts w:ascii="仿宋" w:hAnsi="仿宋" w:eastAsia="仿宋" w:cs="Times New Roman"/>
                <w:b/>
                <w:bCs/>
                <w:color w:val="auto"/>
                <w:kern w:val="28"/>
                <w:sz w:val="24"/>
                <w:szCs w:val="24"/>
                <w:highlight w:val="none"/>
              </w:rPr>
            </w:pPr>
            <w:r>
              <w:rPr>
                <w:rFonts w:hint="eastAsia" w:ascii="仿宋" w:hAnsi="仿宋" w:eastAsia="仿宋" w:cs="仿宋"/>
                <w:b/>
                <w:bCs/>
                <w:color w:val="auto"/>
                <w:kern w:val="28"/>
                <w:sz w:val="24"/>
                <w:szCs w:val="24"/>
                <w:highlight w:val="none"/>
              </w:rPr>
              <w:t>资格审查项</w:t>
            </w:r>
          </w:p>
        </w:tc>
        <w:tc>
          <w:tcPr>
            <w:tcW w:w="4583" w:type="dxa"/>
            <w:noWrap/>
            <w:vAlign w:val="center"/>
          </w:tcPr>
          <w:p w14:paraId="4712B035">
            <w:pPr>
              <w:jc w:val="center"/>
              <w:rPr>
                <w:rFonts w:ascii="仿宋" w:hAnsi="仿宋" w:eastAsia="仿宋" w:cs="Times New Roman"/>
                <w:b/>
                <w:bCs/>
                <w:color w:val="auto"/>
                <w:kern w:val="28"/>
                <w:sz w:val="24"/>
                <w:szCs w:val="24"/>
                <w:highlight w:val="none"/>
              </w:rPr>
            </w:pPr>
            <w:r>
              <w:rPr>
                <w:rFonts w:hint="eastAsia" w:ascii="仿宋" w:hAnsi="仿宋" w:eastAsia="仿宋" w:cs="仿宋"/>
                <w:b/>
                <w:bCs/>
                <w:color w:val="auto"/>
                <w:kern w:val="28"/>
                <w:sz w:val="24"/>
                <w:szCs w:val="24"/>
                <w:highlight w:val="none"/>
              </w:rPr>
              <w:t>通过条件</w:t>
            </w:r>
          </w:p>
        </w:tc>
        <w:tc>
          <w:tcPr>
            <w:tcW w:w="748" w:type="dxa"/>
            <w:noWrap/>
            <w:vAlign w:val="center"/>
          </w:tcPr>
          <w:p w14:paraId="39669DB9">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结论</w:t>
            </w:r>
          </w:p>
        </w:tc>
        <w:tc>
          <w:tcPr>
            <w:tcW w:w="977" w:type="dxa"/>
            <w:noWrap/>
            <w:vAlign w:val="center"/>
          </w:tcPr>
          <w:p w14:paraId="74005D38">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不通过原因</w:t>
            </w:r>
          </w:p>
        </w:tc>
      </w:tr>
      <w:tr w14:paraId="6EA5B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C8EAE58">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866" w:type="dxa"/>
            <w:noWrap/>
            <w:vAlign w:val="center"/>
          </w:tcPr>
          <w:p w14:paraId="392AF09B">
            <w:pPr>
              <w:jc w:val="cente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营业执照等主体资格证明文件</w:t>
            </w:r>
          </w:p>
        </w:tc>
        <w:tc>
          <w:tcPr>
            <w:tcW w:w="4583" w:type="dxa"/>
            <w:noWrap/>
            <w:vAlign w:val="center"/>
          </w:tcPr>
          <w:p w14:paraId="7DE09C62">
            <w:pP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提供有效存续的企业营业执照（副本）</w:t>
            </w:r>
            <w:r>
              <w:rPr>
                <w:rFonts w:ascii="仿宋" w:hAnsi="仿宋" w:eastAsia="仿宋" w:cs="仿宋"/>
                <w:color w:val="auto"/>
                <w:kern w:val="28"/>
                <w:sz w:val="24"/>
                <w:szCs w:val="24"/>
                <w:highlight w:val="none"/>
              </w:rPr>
              <w:t>/</w:t>
            </w:r>
            <w:r>
              <w:rPr>
                <w:rFonts w:hint="eastAsia" w:ascii="仿宋" w:hAnsi="仿宋" w:eastAsia="仿宋" w:cs="仿宋"/>
                <w:color w:val="auto"/>
                <w:kern w:val="28"/>
                <w:sz w:val="24"/>
                <w:szCs w:val="24"/>
                <w:highlight w:val="none"/>
              </w:rPr>
              <w:t>事业单位法人证书</w:t>
            </w:r>
            <w:r>
              <w:rPr>
                <w:rFonts w:ascii="仿宋" w:hAnsi="仿宋" w:eastAsia="仿宋" w:cs="仿宋"/>
                <w:color w:val="auto"/>
                <w:kern w:val="28"/>
                <w:sz w:val="24"/>
                <w:szCs w:val="24"/>
                <w:highlight w:val="none"/>
              </w:rPr>
              <w:t>/</w:t>
            </w:r>
            <w:r>
              <w:rPr>
                <w:rFonts w:hint="eastAsia" w:ascii="仿宋" w:hAnsi="仿宋" w:eastAsia="仿宋" w:cs="仿宋"/>
                <w:color w:val="auto"/>
                <w:kern w:val="28"/>
                <w:sz w:val="24"/>
                <w:szCs w:val="24"/>
                <w:highlight w:val="none"/>
              </w:rPr>
              <w:t>专业服务机构执业许可证</w:t>
            </w:r>
            <w:r>
              <w:rPr>
                <w:rFonts w:ascii="仿宋" w:hAnsi="仿宋" w:eastAsia="仿宋" w:cs="仿宋"/>
                <w:color w:val="auto"/>
                <w:kern w:val="28"/>
                <w:sz w:val="24"/>
                <w:szCs w:val="24"/>
                <w:highlight w:val="none"/>
              </w:rPr>
              <w:t>/</w:t>
            </w:r>
            <w:r>
              <w:rPr>
                <w:rFonts w:hint="eastAsia" w:ascii="仿宋" w:hAnsi="仿宋" w:eastAsia="仿宋" w:cs="仿宋"/>
                <w:color w:val="auto"/>
                <w:kern w:val="28"/>
                <w:sz w:val="24"/>
                <w:szCs w:val="24"/>
                <w:highlight w:val="none"/>
              </w:rPr>
              <w:t>民办非企业单位登记证书。</w:t>
            </w:r>
          </w:p>
        </w:tc>
        <w:tc>
          <w:tcPr>
            <w:tcW w:w="748" w:type="dxa"/>
            <w:noWrap/>
            <w:vAlign w:val="center"/>
          </w:tcPr>
          <w:p w14:paraId="7922371C">
            <w:pPr>
              <w:rPr>
                <w:rFonts w:ascii="仿宋" w:hAnsi="仿宋" w:eastAsia="仿宋" w:cs="Times New Roman"/>
                <w:b/>
                <w:bCs/>
                <w:color w:val="auto"/>
                <w:sz w:val="24"/>
                <w:szCs w:val="24"/>
                <w:highlight w:val="none"/>
              </w:rPr>
            </w:pPr>
          </w:p>
        </w:tc>
        <w:tc>
          <w:tcPr>
            <w:tcW w:w="977" w:type="dxa"/>
            <w:noWrap/>
            <w:vAlign w:val="center"/>
          </w:tcPr>
          <w:p w14:paraId="2ED06666">
            <w:pPr>
              <w:rPr>
                <w:rFonts w:ascii="仿宋" w:hAnsi="仿宋" w:eastAsia="仿宋" w:cs="Times New Roman"/>
                <w:b/>
                <w:bCs/>
                <w:color w:val="auto"/>
                <w:sz w:val="24"/>
                <w:szCs w:val="24"/>
                <w:highlight w:val="none"/>
              </w:rPr>
            </w:pPr>
          </w:p>
        </w:tc>
      </w:tr>
      <w:tr w14:paraId="0CA54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DFD357E">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1866" w:type="dxa"/>
            <w:noWrap/>
            <w:vAlign w:val="center"/>
          </w:tcPr>
          <w:p w14:paraId="07EE9E5B">
            <w:pPr>
              <w:jc w:val="cente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信用记录</w:t>
            </w:r>
          </w:p>
        </w:tc>
        <w:tc>
          <w:tcPr>
            <w:tcW w:w="4583" w:type="dxa"/>
            <w:noWrap/>
            <w:vAlign w:val="center"/>
          </w:tcPr>
          <w:p w14:paraId="54B60B44">
            <w:pP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rPr>
              <w:t>提供《供应商信用记录书面声明函》（按格式填写，提供原件</w:t>
            </w:r>
            <w:r>
              <w:rPr>
                <w:rFonts w:hint="eastAsia" w:ascii="仿宋" w:hAnsi="仿宋" w:eastAsia="仿宋" w:cs="仿宋"/>
                <w:color w:val="auto"/>
                <w:kern w:val="28"/>
                <w:sz w:val="24"/>
                <w:szCs w:val="24"/>
                <w:highlight w:val="none"/>
                <w:lang w:val="en-US" w:eastAsia="zh-CN"/>
              </w:rPr>
              <w:t>的扫描件</w:t>
            </w:r>
            <w:r>
              <w:rPr>
                <w:rFonts w:hint="eastAsia" w:ascii="仿宋" w:hAnsi="仿宋" w:eastAsia="仿宋" w:cs="仿宋"/>
                <w:color w:val="auto"/>
                <w:kern w:val="28"/>
                <w:sz w:val="24"/>
                <w:szCs w:val="24"/>
                <w:highlight w:val="none"/>
              </w:rPr>
              <w:t>）。经查，</w:t>
            </w:r>
            <w:r>
              <w:rPr>
                <w:rFonts w:hint="eastAsia" w:ascii="仿宋" w:hAnsi="仿宋" w:eastAsia="仿宋" w:cs="仿宋"/>
                <w:color w:val="auto"/>
                <w:kern w:val="28"/>
                <w:sz w:val="24"/>
                <w:szCs w:val="24"/>
                <w:highlight w:val="none"/>
                <w:lang w:val="en-US" w:eastAsia="zh-CN"/>
              </w:rPr>
              <w:t>供应商</w:t>
            </w:r>
            <w:r>
              <w:rPr>
                <w:rFonts w:hint="eastAsia" w:ascii="仿宋" w:hAnsi="仿宋" w:eastAsia="仿宋" w:cs="仿宋"/>
                <w:color w:val="auto"/>
                <w:kern w:val="28"/>
                <w:sz w:val="24"/>
                <w:szCs w:val="24"/>
                <w:highlight w:val="none"/>
              </w:rPr>
              <w:t>未被列入“信用中国”网站记录的“失信被执行人”或“重大税收违法</w:t>
            </w:r>
            <w:r>
              <w:rPr>
                <w:rFonts w:hint="eastAsia" w:ascii="仿宋" w:hAnsi="仿宋" w:eastAsia="仿宋" w:cs="仿宋"/>
                <w:color w:val="auto"/>
                <w:kern w:val="28"/>
                <w:sz w:val="24"/>
                <w:szCs w:val="24"/>
                <w:highlight w:val="none"/>
                <w:lang w:eastAsia="zh-CN"/>
              </w:rPr>
              <w:t>失信主体</w:t>
            </w:r>
            <w:r>
              <w:rPr>
                <w:rFonts w:hint="eastAsia" w:ascii="仿宋" w:hAnsi="仿宋" w:eastAsia="仿宋" w:cs="仿宋"/>
                <w:color w:val="auto"/>
                <w:kern w:val="28"/>
                <w:sz w:val="24"/>
                <w:szCs w:val="24"/>
                <w:highlight w:val="none"/>
              </w:rPr>
              <w:t>”名单；不处于“中国政府采购网”记录的“政府采购严重违法失信行为记录名单”中的禁止参加政府采购活动期间。</w:t>
            </w:r>
          </w:p>
        </w:tc>
        <w:tc>
          <w:tcPr>
            <w:tcW w:w="748" w:type="dxa"/>
            <w:noWrap/>
            <w:vAlign w:val="center"/>
          </w:tcPr>
          <w:p w14:paraId="3244A6DD">
            <w:pPr>
              <w:rPr>
                <w:rFonts w:ascii="仿宋" w:hAnsi="仿宋" w:eastAsia="仿宋" w:cs="Times New Roman"/>
                <w:b/>
                <w:bCs/>
                <w:color w:val="auto"/>
                <w:sz w:val="24"/>
                <w:szCs w:val="24"/>
                <w:highlight w:val="none"/>
              </w:rPr>
            </w:pPr>
          </w:p>
        </w:tc>
        <w:tc>
          <w:tcPr>
            <w:tcW w:w="977" w:type="dxa"/>
            <w:noWrap/>
            <w:vAlign w:val="center"/>
          </w:tcPr>
          <w:p w14:paraId="6A037A6F">
            <w:pPr>
              <w:rPr>
                <w:rFonts w:ascii="仿宋" w:hAnsi="仿宋" w:eastAsia="仿宋" w:cs="Times New Roman"/>
                <w:b/>
                <w:bCs/>
                <w:color w:val="auto"/>
                <w:sz w:val="24"/>
                <w:szCs w:val="24"/>
                <w:highlight w:val="none"/>
              </w:rPr>
            </w:pPr>
          </w:p>
        </w:tc>
      </w:tr>
      <w:tr w14:paraId="0353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732" w:type="dxa"/>
            <w:noWrap/>
            <w:vAlign w:val="center"/>
          </w:tcPr>
          <w:p w14:paraId="3EB572AF">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866" w:type="dxa"/>
            <w:noWrap/>
            <w:vAlign w:val="center"/>
          </w:tcPr>
          <w:p w14:paraId="60B2C9B3">
            <w:pPr>
              <w:jc w:val="center"/>
              <w:rPr>
                <w:rFonts w:hint="eastAsia"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承诺函</w:t>
            </w:r>
          </w:p>
        </w:tc>
        <w:tc>
          <w:tcPr>
            <w:tcW w:w="4583" w:type="dxa"/>
            <w:noWrap/>
            <w:vAlign w:val="center"/>
          </w:tcPr>
          <w:p w14:paraId="20854B11">
            <w:pPr>
              <w:rPr>
                <w:rFonts w:hint="default"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供应商需提供财务状况、缴纳税收和社会保障资金三项符合要求的承诺函（无需另行提供证明文件）。</w:t>
            </w:r>
          </w:p>
        </w:tc>
        <w:tc>
          <w:tcPr>
            <w:tcW w:w="748" w:type="dxa"/>
            <w:noWrap/>
            <w:vAlign w:val="center"/>
          </w:tcPr>
          <w:p w14:paraId="1BB7A1EA">
            <w:pPr>
              <w:rPr>
                <w:rFonts w:ascii="仿宋" w:hAnsi="仿宋" w:eastAsia="仿宋" w:cs="Times New Roman"/>
                <w:b/>
                <w:bCs/>
                <w:color w:val="auto"/>
                <w:sz w:val="24"/>
                <w:szCs w:val="24"/>
                <w:highlight w:val="none"/>
              </w:rPr>
            </w:pPr>
          </w:p>
        </w:tc>
        <w:tc>
          <w:tcPr>
            <w:tcW w:w="977" w:type="dxa"/>
            <w:noWrap/>
            <w:vAlign w:val="center"/>
          </w:tcPr>
          <w:p w14:paraId="36A1E18A">
            <w:pPr>
              <w:rPr>
                <w:rFonts w:ascii="仿宋" w:hAnsi="仿宋" w:eastAsia="仿宋" w:cs="Times New Roman"/>
                <w:b/>
                <w:bCs/>
                <w:color w:val="auto"/>
                <w:sz w:val="24"/>
                <w:szCs w:val="24"/>
                <w:highlight w:val="none"/>
              </w:rPr>
            </w:pPr>
          </w:p>
        </w:tc>
      </w:tr>
      <w:tr w14:paraId="644B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53BBFF1">
            <w:pPr>
              <w:jc w:val="center"/>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1866" w:type="dxa"/>
            <w:noWrap/>
            <w:vAlign w:val="center"/>
          </w:tcPr>
          <w:p w14:paraId="02628EC1">
            <w:pPr>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控股管理关系</w:t>
            </w:r>
          </w:p>
        </w:tc>
        <w:tc>
          <w:tcPr>
            <w:tcW w:w="4583" w:type="dxa"/>
            <w:noWrap/>
            <w:vAlign w:val="center"/>
          </w:tcPr>
          <w:p w14:paraId="258B268A">
            <w:pP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提供直接控股和管理关系清单。若与其他</w:t>
            </w:r>
          </w:p>
          <w:p w14:paraId="50963DF3">
            <w:pP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lang w:val="en-US" w:eastAsia="zh-CN"/>
              </w:rPr>
              <w:t>供应商</w:t>
            </w:r>
            <w:r>
              <w:rPr>
                <w:rFonts w:hint="eastAsia" w:ascii="仿宋" w:hAnsi="仿宋" w:eastAsia="仿宋" w:cs="仿宋"/>
                <w:color w:val="auto"/>
                <w:kern w:val="28"/>
                <w:sz w:val="24"/>
                <w:szCs w:val="24"/>
                <w:highlight w:val="none"/>
              </w:rPr>
              <w:t>存在单位负责人为同一人或者存在直接控股、管理关系的，则</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无效。</w:t>
            </w:r>
          </w:p>
        </w:tc>
        <w:tc>
          <w:tcPr>
            <w:tcW w:w="748" w:type="dxa"/>
            <w:noWrap/>
            <w:vAlign w:val="center"/>
          </w:tcPr>
          <w:p w14:paraId="42C92334">
            <w:pPr>
              <w:rPr>
                <w:rFonts w:ascii="仿宋" w:hAnsi="仿宋" w:eastAsia="仿宋" w:cs="Times New Roman"/>
                <w:b/>
                <w:bCs/>
                <w:color w:val="auto"/>
                <w:sz w:val="24"/>
                <w:szCs w:val="24"/>
                <w:highlight w:val="none"/>
              </w:rPr>
            </w:pPr>
          </w:p>
        </w:tc>
        <w:tc>
          <w:tcPr>
            <w:tcW w:w="977" w:type="dxa"/>
            <w:noWrap/>
            <w:vAlign w:val="center"/>
          </w:tcPr>
          <w:p w14:paraId="7C106243">
            <w:pPr>
              <w:rPr>
                <w:rFonts w:ascii="仿宋" w:hAnsi="仿宋" w:eastAsia="仿宋" w:cs="Times New Roman"/>
                <w:b/>
                <w:bCs/>
                <w:color w:val="auto"/>
                <w:sz w:val="24"/>
                <w:szCs w:val="24"/>
                <w:highlight w:val="none"/>
              </w:rPr>
            </w:pPr>
          </w:p>
        </w:tc>
      </w:tr>
      <w:tr w14:paraId="00AB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487A64C">
            <w:pPr>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5</w:t>
            </w:r>
          </w:p>
        </w:tc>
        <w:tc>
          <w:tcPr>
            <w:tcW w:w="1866" w:type="dxa"/>
            <w:noWrap/>
            <w:vAlign w:val="center"/>
          </w:tcPr>
          <w:p w14:paraId="36252915">
            <w:pPr>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书面声明</w:t>
            </w:r>
          </w:p>
        </w:tc>
        <w:tc>
          <w:tcPr>
            <w:tcW w:w="4583" w:type="dxa"/>
            <w:noWrap/>
            <w:vAlign w:val="center"/>
          </w:tcPr>
          <w:p w14:paraId="30BC997B">
            <w:pP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提供书面声明，包括声明具有履行合同所必需的设备和专业技术能力；未为本项目提供整体设计、规范编制或者项目管理、监理、检测等服务。</w:t>
            </w:r>
          </w:p>
        </w:tc>
        <w:tc>
          <w:tcPr>
            <w:tcW w:w="748" w:type="dxa"/>
            <w:noWrap/>
            <w:vAlign w:val="center"/>
          </w:tcPr>
          <w:p w14:paraId="24B385FA">
            <w:pPr>
              <w:rPr>
                <w:rFonts w:ascii="仿宋" w:hAnsi="仿宋" w:eastAsia="仿宋" w:cs="Times New Roman"/>
                <w:b/>
                <w:bCs/>
                <w:color w:val="auto"/>
                <w:sz w:val="24"/>
                <w:szCs w:val="24"/>
                <w:highlight w:val="none"/>
              </w:rPr>
            </w:pPr>
          </w:p>
        </w:tc>
        <w:tc>
          <w:tcPr>
            <w:tcW w:w="977" w:type="dxa"/>
            <w:noWrap/>
            <w:vAlign w:val="center"/>
          </w:tcPr>
          <w:p w14:paraId="465CDC50">
            <w:pPr>
              <w:rPr>
                <w:rFonts w:ascii="仿宋" w:hAnsi="仿宋" w:eastAsia="仿宋" w:cs="Times New Roman"/>
                <w:b/>
                <w:bCs/>
                <w:color w:val="auto"/>
                <w:sz w:val="24"/>
                <w:szCs w:val="24"/>
                <w:highlight w:val="none"/>
              </w:rPr>
            </w:pPr>
          </w:p>
        </w:tc>
      </w:tr>
      <w:tr w14:paraId="10C8A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0B1E74E">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866" w:type="dxa"/>
            <w:noWrap/>
            <w:vAlign w:val="center"/>
          </w:tcPr>
          <w:p w14:paraId="53902284">
            <w:pPr>
              <w:jc w:val="center"/>
              <w:rPr>
                <w:rFonts w:ascii="仿宋" w:hAnsi="仿宋" w:eastAsia="仿宋" w:cs="Times New Roman"/>
                <w:color w:val="auto"/>
                <w:kern w:val="28"/>
                <w:sz w:val="24"/>
                <w:szCs w:val="24"/>
                <w:highlight w:val="none"/>
              </w:rPr>
            </w:pPr>
            <w:r>
              <w:rPr>
                <w:rFonts w:hint="eastAsia" w:ascii="仿宋" w:hAnsi="仿宋" w:eastAsia="仿宋" w:cs="仿宋"/>
                <w:color w:val="auto"/>
                <w:kern w:val="28"/>
                <w:sz w:val="24"/>
                <w:szCs w:val="24"/>
                <w:highlight w:val="none"/>
                <w:lang w:val="en-US" w:eastAsia="zh-CN"/>
              </w:rPr>
              <w:t>法定代表人证明书或</w:t>
            </w:r>
            <w:r>
              <w:rPr>
                <w:rFonts w:hint="eastAsia" w:ascii="仿宋" w:hAnsi="仿宋" w:eastAsia="仿宋" w:cs="仿宋"/>
                <w:color w:val="auto"/>
                <w:kern w:val="28"/>
                <w:sz w:val="24"/>
                <w:szCs w:val="24"/>
                <w:highlight w:val="none"/>
              </w:rPr>
              <w:t>法定代表人授权委托书</w:t>
            </w:r>
          </w:p>
        </w:tc>
        <w:tc>
          <w:tcPr>
            <w:tcW w:w="4583" w:type="dxa"/>
            <w:noWrap/>
            <w:vAlign w:val="center"/>
          </w:tcPr>
          <w:p w14:paraId="798363CD">
            <w:pPr>
              <w:rPr>
                <w:rFonts w:hint="eastAsia" w:ascii="仿宋" w:hAnsi="仿宋" w:eastAsia="仿宋" w:cs="Times New Roman"/>
                <w:color w:val="auto"/>
                <w:kern w:val="28"/>
                <w:sz w:val="24"/>
                <w:szCs w:val="24"/>
                <w:highlight w:val="none"/>
              </w:rPr>
            </w:pPr>
            <w:r>
              <w:rPr>
                <w:rFonts w:hint="eastAsia" w:ascii="仿宋" w:hAnsi="仿宋" w:eastAsia="仿宋" w:cs="Times New Roman"/>
                <w:color w:val="auto"/>
                <w:kern w:val="28"/>
                <w:sz w:val="24"/>
                <w:szCs w:val="24"/>
                <w:highlight w:val="none"/>
              </w:rPr>
              <w:t>法定代表人参加</w:t>
            </w:r>
            <w:r>
              <w:rPr>
                <w:rFonts w:hint="eastAsia" w:ascii="仿宋" w:hAnsi="仿宋" w:eastAsia="仿宋" w:cs="Times New Roman"/>
                <w:color w:val="auto"/>
                <w:kern w:val="28"/>
                <w:sz w:val="24"/>
                <w:szCs w:val="24"/>
                <w:highlight w:val="none"/>
                <w:lang w:eastAsia="zh-CN"/>
              </w:rPr>
              <w:t>响应</w:t>
            </w:r>
            <w:r>
              <w:rPr>
                <w:rFonts w:hint="eastAsia" w:ascii="仿宋" w:hAnsi="仿宋" w:eastAsia="仿宋" w:cs="Times New Roman"/>
                <w:color w:val="auto"/>
                <w:kern w:val="28"/>
                <w:sz w:val="24"/>
                <w:szCs w:val="24"/>
                <w:highlight w:val="none"/>
              </w:rPr>
              <w:t>的，须提供本人身份证复印件（附在</w:t>
            </w:r>
            <w:r>
              <w:rPr>
                <w:rFonts w:hint="eastAsia" w:ascii="仿宋" w:hAnsi="仿宋" w:eastAsia="仿宋" w:cs="仿宋"/>
                <w:color w:val="auto"/>
                <w:kern w:val="28"/>
                <w:sz w:val="24"/>
                <w:szCs w:val="24"/>
                <w:highlight w:val="none"/>
                <w:lang w:val="en-US" w:eastAsia="zh-CN"/>
              </w:rPr>
              <w:t>法定代表人证明书</w:t>
            </w:r>
            <w:r>
              <w:rPr>
                <w:rFonts w:hint="eastAsia" w:ascii="仿宋" w:hAnsi="仿宋" w:eastAsia="仿宋" w:cs="Times New Roman"/>
                <w:color w:val="auto"/>
                <w:kern w:val="28"/>
                <w:sz w:val="24"/>
                <w:szCs w:val="24"/>
                <w:highlight w:val="none"/>
              </w:rPr>
              <w:t>中）；法定代表人授权他人参加</w:t>
            </w:r>
            <w:r>
              <w:rPr>
                <w:rFonts w:hint="eastAsia" w:ascii="仿宋" w:hAnsi="仿宋" w:eastAsia="仿宋" w:cs="Times New Roman"/>
                <w:color w:val="auto"/>
                <w:kern w:val="28"/>
                <w:sz w:val="24"/>
                <w:szCs w:val="24"/>
                <w:highlight w:val="none"/>
                <w:lang w:eastAsia="zh-CN"/>
              </w:rPr>
              <w:t>响应</w:t>
            </w:r>
            <w:r>
              <w:rPr>
                <w:rFonts w:hint="eastAsia" w:ascii="仿宋" w:hAnsi="仿宋" w:eastAsia="仿宋" w:cs="Times New Roman"/>
                <w:color w:val="auto"/>
                <w:kern w:val="28"/>
                <w:sz w:val="24"/>
                <w:szCs w:val="24"/>
                <w:highlight w:val="none"/>
              </w:rPr>
              <w:t>的，须提供法定代表人授权委托书。</w:t>
            </w:r>
            <w:r>
              <w:rPr>
                <w:rFonts w:hint="eastAsia" w:ascii="仿宋" w:hAnsi="仿宋" w:eastAsia="仿宋" w:cs="Times New Roman"/>
                <w:color w:val="auto"/>
                <w:kern w:val="28"/>
                <w:sz w:val="24"/>
                <w:szCs w:val="24"/>
                <w:highlight w:val="none"/>
                <w:lang w:eastAsia="zh-CN"/>
              </w:rPr>
              <w:t>电子谈判文件</w:t>
            </w:r>
            <w:r>
              <w:rPr>
                <w:rFonts w:hint="eastAsia" w:ascii="仿宋" w:hAnsi="仿宋" w:eastAsia="仿宋" w:cs="Times New Roman"/>
                <w:color w:val="auto"/>
                <w:kern w:val="28"/>
                <w:sz w:val="24"/>
                <w:szCs w:val="24"/>
                <w:highlight w:val="none"/>
              </w:rPr>
              <w:t>中凡是需要法定代表人盖章之处，非法人单位的负责人均参照执行。</w:t>
            </w:r>
          </w:p>
          <w:p w14:paraId="4E2CFA49">
            <w:pPr>
              <w:rPr>
                <w:rFonts w:ascii="仿宋" w:hAnsi="仿宋" w:eastAsia="仿宋" w:cs="Times New Roman"/>
                <w:color w:val="auto"/>
                <w:kern w:val="28"/>
                <w:sz w:val="24"/>
                <w:szCs w:val="24"/>
                <w:highlight w:val="none"/>
              </w:rPr>
            </w:pPr>
            <w:r>
              <w:rPr>
                <w:rFonts w:hint="eastAsia" w:ascii="仿宋" w:hAnsi="仿宋" w:eastAsia="仿宋" w:cs="Times New Roman"/>
                <w:color w:val="auto"/>
                <w:kern w:val="28"/>
                <w:sz w:val="24"/>
                <w:szCs w:val="24"/>
                <w:highlight w:val="none"/>
                <w:lang w:eastAsia="zh-CN"/>
              </w:rPr>
              <w:t>法人的</w:t>
            </w:r>
            <w:r>
              <w:rPr>
                <w:rFonts w:hint="eastAsia" w:ascii="仿宋" w:hAnsi="仿宋" w:eastAsia="仿宋" w:cs="Times New Roman"/>
                <w:color w:val="auto"/>
                <w:kern w:val="28"/>
                <w:sz w:val="24"/>
                <w:szCs w:val="24"/>
                <w:highlight w:val="none"/>
              </w:rPr>
              <w:t>分支机构参与</w:t>
            </w:r>
            <w:r>
              <w:rPr>
                <w:rFonts w:hint="eastAsia" w:ascii="仿宋" w:hAnsi="仿宋" w:eastAsia="仿宋" w:cs="Times New Roman"/>
                <w:color w:val="auto"/>
                <w:kern w:val="28"/>
                <w:sz w:val="24"/>
                <w:szCs w:val="24"/>
                <w:highlight w:val="none"/>
                <w:lang w:eastAsia="zh-CN"/>
              </w:rPr>
              <w:t>响应</w:t>
            </w:r>
            <w:r>
              <w:rPr>
                <w:rFonts w:hint="eastAsia" w:ascii="仿宋" w:hAnsi="仿宋" w:eastAsia="仿宋" w:cs="Times New Roman"/>
                <w:color w:val="auto"/>
                <w:kern w:val="28"/>
                <w:sz w:val="24"/>
                <w:szCs w:val="24"/>
                <w:highlight w:val="none"/>
              </w:rPr>
              <w:t>时，</w:t>
            </w:r>
            <w:r>
              <w:rPr>
                <w:rFonts w:hint="eastAsia" w:ascii="仿宋" w:hAnsi="仿宋" w:eastAsia="仿宋" w:cs="Times New Roman"/>
                <w:color w:val="auto"/>
                <w:kern w:val="28"/>
                <w:sz w:val="24"/>
                <w:szCs w:val="24"/>
                <w:highlight w:val="none"/>
                <w:lang w:eastAsia="zh-CN"/>
              </w:rPr>
              <w:t>除提供《</w:t>
            </w:r>
            <w:r>
              <w:rPr>
                <w:rFonts w:hint="eastAsia" w:ascii="仿宋" w:hAnsi="仿宋" w:eastAsia="仿宋" w:cs="Times New Roman"/>
                <w:color w:val="auto"/>
                <w:kern w:val="28"/>
                <w:sz w:val="24"/>
                <w:szCs w:val="24"/>
                <w:highlight w:val="none"/>
              </w:rPr>
              <w:t>法定代表人授权委托书</w:t>
            </w:r>
            <w:r>
              <w:rPr>
                <w:rFonts w:hint="eastAsia" w:ascii="仿宋" w:hAnsi="仿宋" w:eastAsia="仿宋" w:cs="Times New Roman"/>
                <w:color w:val="auto"/>
                <w:kern w:val="28"/>
                <w:sz w:val="24"/>
                <w:szCs w:val="24"/>
                <w:highlight w:val="none"/>
                <w:lang w:eastAsia="zh-CN"/>
              </w:rPr>
              <w:t>》外，还须同时提供总公司给分支机构</w:t>
            </w:r>
            <w:r>
              <w:rPr>
                <w:rFonts w:hint="eastAsia" w:ascii="仿宋" w:hAnsi="仿宋" w:eastAsia="仿宋" w:cs="Times New Roman"/>
                <w:color w:val="auto"/>
                <w:kern w:val="28"/>
                <w:sz w:val="24"/>
                <w:szCs w:val="24"/>
                <w:highlight w:val="none"/>
              </w:rPr>
              <w:t>出具的授权书。</w:t>
            </w:r>
          </w:p>
        </w:tc>
        <w:tc>
          <w:tcPr>
            <w:tcW w:w="748" w:type="dxa"/>
            <w:noWrap/>
            <w:vAlign w:val="center"/>
          </w:tcPr>
          <w:p w14:paraId="057EE11C">
            <w:pPr>
              <w:rPr>
                <w:rFonts w:ascii="仿宋" w:hAnsi="仿宋" w:eastAsia="仿宋" w:cs="Times New Roman"/>
                <w:b/>
                <w:bCs/>
                <w:color w:val="auto"/>
                <w:sz w:val="24"/>
                <w:szCs w:val="24"/>
                <w:highlight w:val="none"/>
              </w:rPr>
            </w:pPr>
          </w:p>
        </w:tc>
        <w:tc>
          <w:tcPr>
            <w:tcW w:w="977" w:type="dxa"/>
            <w:noWrap/>
            <w:vAlign w:val="center"/>
          </w:tcPr>
          <w:p w14:paraId="73B1259C">
            <w:pPr>
              <w:rPr>
                <w:rFonts w:ascii="仿宋" w:hAnsi="仿宋" w:eastAsia="仿宋" w:cs="Times New Roman"/>
                <w:b/>
                <w:bCs/>
                <w:color w:val="auto"/>
                <w:sz w:val="24"/>
                <w:szCs w:val="24"/>
                <w:highlight w:val="none"/>
              </w:rPr>
            </w:pPr>
          </w:p>
        </w:tc>
      </w:tr>
      <w:tr w14:paraId="70FEB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732" w:type="dxa"/>
            <w:noWrap/>
            <w:vAlign w:val="center"/>
          </w:tcPr>
          <w:p w14:paraId="694B7B89">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7</w:t>
            </w:r>
          </w:p>
        </w:tc>
        <w:tc>
          <w:tcPr>
            <w:tcW w:w="1866" w:type="dxa"/>
            <w:noWrap/>
            <w:vAlign w:val="center"/>
          </w:tcPr>
          <w:p w14:paraId="7221AF2E">
            <w:pPr>
              <w:jc w:val="center"/>
              <w:rPr>
                <w:rFonts w:hint="eastAsia" w:ascii="仿宋" w:hAnsi="仿宋" w:eastAsia="仿宋" w:cs="Times New Roman"/>
                <w:color w:val="auto"/>
                <w:kern w:val="28"/>
                <w:sz w:val="24"/>
                <w:szCs w:val="24"/>
                <w:highlight w:val="none"/>
                <w:lang w:val="en-US" w:eastAsia="zh-CN" w:bidi="ar-SA"/>
              </w:rPr>
            </w:pPr>
            <w:r>
              <w:rPr>
                <w:rFonts w:hint="eastAsia" w:ascii="仿宋" w:hAnsi="仿宋" w:eastAsia="仿宋" w:cs="仿宋"/>
                <w:color w:val="auto"/>
                <w:kern w:val="28"/>
                <w:sz w:val="24"/>
                <w:szCs w:val="24"/>
                <w:highlight w:val="none"/>
              </w:rPr>
              <w:t>本项目不接受联合体</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，不允许分包</w:t>
            </w:r>
          </w:p>
        </w:tc>
        <w:tc>
          <w:tcPr>
            <w:tcW w:w="4583" w:type="dxa"/>
            <w:noWrap/>
            <w:vAlign w:val="center"/>
          </w:tcPr>
          <w:p w14:paraId="2EF10C76">
            <w:pPr>
              <w:rPr>
                <w:rFonts w:hint="eastAsia" w:ascii="仿宋" w:hAnsi="仿宋" w:eastAsia="仿宋" w:cs="Times New Roman"/>
                <w:color w:val="auto"/>
                <w:kern w:val="28"/>
                <w:sz w:val="24"/>
                <w:szCs w:val="24"/>
                <w:highlight w:val="none"/>
                <w:lang w:val="en-US" w:eastAsia="zh-CN" w:bidi="ar-SA"/>
              </w:rPr>
            </w:pPr>
            <w:r>
              <w:rPr>
                <w:rFonts w:hint="eastAsia" w:ascii="仿宋" w:hAnsi="仿宋" w:eastAsia="仿宋" w:cs="仿宋"/>
                <w:color w:val="auto"/>
                <w:kern w:val="28"/>
                <w:sz w:val="24"/>
                <w:szCs w:val="24"/>
                <w:highlight w:val="none"/>
                <w:lang w:val="en-US" w:eastAsia="zh-CN"/>
              </w:rPr>
              <w:t>供应商</w:t>
            </w:r>
            <w:r>
              <w:rPr>
                <w:rFonts w:hint="eastAsia" w:ascii="仿宋" w:hAnsi="仿宋" w:eastAsia="仿宋" w:cs="仿宋"/>
                <w:color w:val="auto"/>
                <w:kern w:val="28"/>
                <w:sz w:val="24"/>
                <w:szCs w:val="24"/>
                <w:highlight w:val="none"/>
              </w:rPr>
              <w:t>应提供《非联合体不分包</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声明》，视为独立</w:t>
            </w:r>
            <w:r>
              <w:rPr>
                <w:rFonts w:hint="eastAsia" w:ascii="仿宋" w:hAnsi="仿宋" w:eastAsia="仿宋" w:cs="仿宋"/>
                <w:color w:val="auto"/>
                <w:kern w:val="28"/>
                <w:sz w:val="24"/>
                <w:szCs w:val="24"/>
                <w:highlight w:val="none"/>
                <w:lang w:eastAsia="zh-CN"/>
              </w:rPr>
              <w:t>响应</w:t>
            </w:r>
            <w:r>
              <w:rPr>
                <w:rFonts w:hint="eastAsia" w:ascii="仿宋" w:hAnsi="仿宋" w:eastAsia="仿宋" w:cs="仿宋"/>
                <w:color w:val="auto"/>
                <w:kern w:val="28"/>
                <w:sz w:val="24"/>
                <w:szCs w:val="24"/>
                <w:highlight w:val="none"/>
              </w:rPr>
              <w:t>，不分包。</w:t>
            </w:r>
          </w:p>
        </w:tc>
        <w:tc>
          <w:tcPr>
            <w:tcW w:w="748" w:type="dxa"/>
            <w:noWrap/>
            <w:vAlign w:val="center"/>
          </w:tcPr>
          <w:p w14:paraId="2740D7E2">
            <w:pPr>
              <w:rPr>
                <w:rFonts w:ascii="仿宋" w:hAnsi="仿宋" w:eastAsia="仿宋" w:cs="Times New Roman"/>
                <w:b/>
                <w:bCs/>
                <w:color w:val="auto"/>
                <w:sz w:val="24"/>
                <w:szCs w:val="24"/>
                <w:highlight w:val="none"/>
              </w:rPr>
            </w:pPr>
          </w:p>
        </w:tc>
        <w:tc>
          <w:tcPr>
            <w:tcW w:w="977" w:type="dxa"/>
            <w:noWrap/>
            <w:vAlign w:val="center"/>
          </w:tcPr>
          <w:p w14:paraId="10B41DCA">
            <w:pPr>
              <w:rPr>
                <w:color w:val="auto"/>
                <w:highlight w:val="none"/>
              </w:rPr>
            </w:pPr>
          </w:p>
        </w:tc>
      </w:tr>
      <w:tr w14:paraId="298F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732" w:type="dxa"/>
            <w:noWrap/>
            <w:vAlign w:val="center"/>
          </w:tcPr>
          <w:p w14:paraId="70E77AF0">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866" w:type="dxa"/>
            <w:noWrap/>
            <w:vAlign w:val="center"/>
          </w:tcPr>
          <w:p w14:paraId="0B0E2D98">
            <w:pPr>
              <w:jc w:val="center"/>
              <w:rPr>
                <w:rFonts w:hint="eastAsia"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特定资格要求</w:t>
            </w:r>
          </w:p>
        </w:tc>
        <w:tc>
          <w:tcPr>
            <w:tcW w:w="4583" w:type="dxa"/>
            <w:noWrap/>
            <w:vAlign w:val="center"/>
          </w:tcPr>
          <w:p w14:paraId="66A7A7E9">
            <w:pPr>
              <w:rPr>
                <w:rFonts w:hint="eastAsia"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1.本项目包含厨房自动灭火器的拆除、安装、调试工作,投标人须具有消防设施工程专业承包资质（二级及以上）和有效期内安全生产许可证，证书复印件加盖公章。</w:t>
            </w:r>
          </w:p>
          <w:p w14:paraId="2713C8B8">
            <w:pPr>
              <w:rPr>
                <w:rFonts w:hint="eastAsia"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2.供应商近三年（2023年至今）具有类似项目业绩两份，须提供合同原件的扫描件加盖公章。</w:t>
            </w:r>
          </w:p>
          <w:p w14:paraId="30B956E4">
            <w:pPr>
              <w:rPr>
                <w:rFonts w:hint="eastAsia" w:ascii="仿宋" w:hAnsi="仿宋" w:eastAsia="仿宋" w:cs="仿宋"/>
                <w:color w:val="auto"/>
                <w:kern w:val="28"/>
                <w:sz w:val="24"/>
                <w:szCs w:val="24"/>
                <w:highlight w:val="none"/>
                <w:lang w:val="en-US" w:eastAsia="zh-CN"/>
              </w:rPr>
            </w:pPr>
            <w:r>
              <w:rPr>
                <w:rFonts w:hint="eastAsia" w:ascii="仿宋" w:hAnsi="仿宋" w:eastAsia="仿宋" w:cs="仿宋"/>
                <w:color w:val="auto"/>
                <w:kern w:val="28"/>
                <w:sz w:val="24"/>
                <w:szCs w:val="24"/>
                <w:highlight w:val="none"/>
                <w:lang w:val="en-US" w:eastAsia="zh-CN"/>
              </w:rPr>
              <w:t>3.本项目专门面向中小企业采购，供应商须提供《中小企业声明函》。</w:t>
            </w:r>
          </w:p>
        </w:tc>
        <w:tc>
          <w:tcPr>
            <w:tcW w:w="748" w:type="dxa"/>
            <w:noWrap/>
            <w:vAlign w:val="center"/>
          </w:tcPr>
          <w:p w14:paraId="5A90AEE0">
            <w:pPr>
              <w:rPr>
                <w:rFonts w:ascii="仿宋" w:hAnsi="仿宋" w:eastAsia="仿宋" w:cs="Times New Roman"/>
                <w:b/>
                <w:bCs/>
                <w:color w:val="auto"/>
                <w:sz w:val="24"/>
                <w:szCs w:val="24"/>
                <w:highlight w:val="none"/>
              </w:rPr>
            </w:pPr>
          </w:p>
        </w:tc>
        <w:tc>
          <w:tcPr>
            <w:tcW w:w="977" w:type="dxa"/>
            <w:noWrap/>
            <w:vAlign w:val="center"/>
          </w:tcPr>
          <w:p w14:paraId="7AC8CDC0">
            <w:pPr>
              <w:rPr>
                <w:color w:val="auto"/>
                <w:highlight w:val="none"/>
              </w:rPr>
            </w:pPr>
          </w:p>
        </w:tc>
      </w:tr>
      <w:tr w14:paraId="435A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8906" w:type="dxa"/>
            <w:gridSpan w:val="5"/>
            <w:noWrap/>
            <w:vAlign w:val="center"/>
          </w:tcPr>
          <w:p w14:paraId="521BA9D0">
            <w:pPr>
              <w:rPr>
                <w:rFonts w:ascii="仿宋" w:hAnsi="仿宋" w:eastAsia="仿宋" w:cs="Times New Roman"/>
                <w:b/>
                <w:bCs/>
                <w:color w:val="auto"/>
                <w:sz w:val="24"/>
                <w:szCs w:val="24"/>
                <w:highlight w:val="none"/>
              </w:rPr>
            </w:pPr>
            <w:r>
              <w:rPr>
                <w:rFonts w:hint="eastAsia" w:ascii="仿宋" w:hAnsi="仿宋" w:eastAsia="仿宋" w:cs="仿宋"/>
                <w:b/>
                <w:bCs/>
                <w:color w:val="auto"/>
                <w:kern w:val="0"/>
                <w:sz w:val="24"/>
                <w:szCs w:val="24"/>
                <w:highlight w:val="none"/>
                <w:lang w:val="en-US" w:eastAsia="zh-CN"/>
              </w:rPr>
              <w:t>谈判</w:t>
            </w:r>
            <w:r>
              <w:rPr>
                <w:rFonts w:hint="eastAsia" w:ascii="仿宋" w:hAnsi="仿宋" w:eastAsia="仿宋" w:cs="仿宋"/>
                <w:b/>
                <w:bCs/>
                <w:color w:val="auto"/>
                <w:kern w:val="0"/>
                <w:sz w:val="24"/>
                <w:szCs w:val="24"/>
                <w:highlight w:val="none"/>
              </w:rPr>
              <w:t>小组成员：（签字或盖章）</w:t>
            </w:r>
          </w:p>
        </w:tc>
      </w:tr>
    </w:tbl>
    <w:p w14:paraId="756C244D">
      <w:pPr>
        <w:spacing w:line="500" w:lineRule="exact"/>
        <w:ind w:firstLine="566" w:firstLineChars="200"/>
        <w:rPr>
          <w:rFonts w:ascii="Calibri" w:hAnsi="Calibri"/>
          <w:b/>
          <w:bCs/>
          <w:color w:val="auto"/>
          <w:highlight w:val="none"/>
        </w:rPr>
      </w:pPr>
      <w:bookmarkStart w:id="128" w:name="_Toc3725"/>
      <w:bookmarkStart w:id="129" w:name="_Toc29773"/>
      <w:bookmarkStart w:id="130" w:name="_Toc14358"/>
      <w:bookmarkStart w:id="131" w:name="_Toc28947"/>
      <w:bookmarkStart w:id="132" w:name="_Toc28896"/>
      <w:bookmarkStart w:id="133" w:name="_Toc5945"/>
      <w:bookmarkStart w:id="134" w:name="_Toc2712"/>
      <w:bookmarkStart w:id="135" w:name="_Toc22969"/>
      <w:bookmarkStart w:id="136" w:name="_Toc1691"/>
      <w:bookmarkStart w:id="137" w:name="_Toc2809"/>
      <w:bookmarkStart w:id="138" w:name="_Toc22102"/>
      <w:bookmarkStart w:id="139" w:name="_Toc25093"/>
      <w:bookmarkStart w:id="140" w:name="_Toc32718"/>
      <w:bookmarkStart w:id="141" w:name="_Toc18735"/>
      <w:bookmarkStart w:id="142" w:name="_Toc27374"/>
      <w:bookmarkStart w:id="143" w:name="_Toc3842"/>
      <w:bookmarkStart w:id="144" w:name="_Toc25181"/>
      <w:bookmarkStart w:id="145" w:name="_Toc1559"/>
      <w:bookmarkStart w:id="146" w:name="_Toc3753"/>
      <w:bookmarkStart w:id="147" w:name="_Toc26027"/>
      <w:bookmarkStart w:id="148" w:name="_Toc8359"/>
      <w:r>
        <w:rPr>
          <w:rFonts w:hint="eastAsia" w:ascii="Calibri" w:hAnsi="Calibri"/>
          <w:b/>
          <w:bCs/>
          <w:color w:val="auto"/>
          <w:highlight w:val="none"/>
        </w:rPr>
        <w:t>出现下列情形的，</w:t>
      </w:r>
      <w:r>
        <w:rPr>
          <w:rFonts w:hint="eastAsia" w:ascii="Calibri" w:hAnsi="Calibri"/>
          <w:b/>
          <w:bCs/>
          <w:color w:val="auto"/>
          <w:highlight w:val="none"/>
          <w:lang w:eastAsia="zh-CN"/>
        </w:rPr>
        <w:t>电子响应文件</w:t>
      </w:r>
      <w:r>
        <w:rPr>
          <w:rFonts w:hint="eastAsia" w:ascii="Calibri" w:hAnsi="Calibri"/>
          <w:b/>
          <w:bCs/>
          <w:color w:val="auto"/>
          <w:highlight w:val="none"/>
        </w:rPr>
        <w:t>将被视为无效：</w:t>
      </w:r>
    </w:p>
    <w:p w14:paraId="1B5545EC">
      <w:pPr>
        <w:spacing w:line="500" w:lineRule="exact"/>
        <w:ind w:firstLine="566" w:firstLineChars="200"/>
        <w:rPr>
          <w:rFonts w:ascii="Calibri" w:hAnsi="Calibri"/>
          <w:color w:val="auto"/>
          <w:highlight w:val="none"/>
        </w:rPr>
      </w:pPr>
      <w:r>
        <w:rPr>
          <w:rFonts w:hint="eastAsia" w:ascii="华文仿宋" w:hAnsi="华文仿宋" w:cs="华文仿宋"/>
          <w:color w:val="auto"/>
          <w:highlight w:val="none"/>
        </w:rPr>
        <w:t>（1）</w:t>
      </w:r>
      <w:r>
        <w:rPr>
          <w:rFonts w:hint="eastAsia" w:ascii="Calibri" w:hAnsi="Calibri"/>
          <w:color w:val="auto"/>
          <w:highlight w:val="none"/>
        </w:rPr>
        <w:t>不具备</w:t>
      </w:r>
      <w:r>
        <w:rPr>
          <w:rFonts w:hint="eastAsia" w:ascii="Calibri" w:hAnsi="Calibri"/>
          <w:color w:val="auto"/>
          <w:highlight w:val="none"/>
          <w:lang w:eastAsia="zh-CN"/>
        </w:rPr>
        <w:t>电子谈判文件</w:t>
      </w:r>
      <w:r>
        <w:rPr>
          <w:rFonts w:hint="eastAsia" w:ascii="Calibri" w:hAnsi="Calibri"/>
          <w:color w:val="auto"/>
          <w:highlight w:val="none"/>
        </w:rPr>
        <w:t>中规定的资格要求的；</w:t>
      </w:r>
    </w:p>
    <w:p w14:paraId="354D97E3">
      <w:pPr>
        <w:spacing w:line="500" w:lineRule="exact"/>
        <w:ind w:firstLine="566" w:firstLineChars="200"/>
        <w:rPr>
          <w:rFonts w:ascii="Calibri" w:hAnsi="Calibri"/>
          <w:color w:val="auto"/>
          <w:highlight w:val="none"/>
        </w:rPr>
      </w:pPr>
      <w:r>
        <w:rPr>
          <w:rFonts w:hint="eastAsia" w:ascii="华文仿宋" w:hAnsi="华文仿宋" w:cs="华文仿宋"/>
          <w:color w:val="auto"/>
          <w:highlight w:val="none"/>
        </w:rPr>
        <w:t>（2）</w:t>
      </w:r>
      <w:r>
        <w:rPr>
          <w:rFonts w:hint="eastAsia" w:ascii="Calibri" w:hAnsi="Calibri"/>
          <w:color w:val="auto"/>
          <w:highlight w:val="none"/>
        </w:rPr>
        <w:t>未按</w:t>
      </w:r>
      <w:r>
        <w:rPr>
          <w:rFonts w:hint="eastAsia" w:ascii="Calibri" w:hAnsi="Calibri"/>
          <w:color w:val="auto"/>
          <w:highlight w:val="none"/>
          <w:lang w:eastAsia="zh-CN"/>
        </w:rPr>
        <w:t>电子谈判文件</w:t>
      </w:r>
      <w:r>
        <w:rPr>
          <w:rFonts w:hint="eastAsia" w:ascii="Calibri" w:hAnsi="Calibri"/>
          <w:color w:val="auto"/>
          <w:highlight w:val="none"/>
        </w:rPr>
        <w:t>要求提供</w:t>
      </w:r>
      <w:r>
        <w:rPr>
          <w:color w:val="auto"/>
          <w:highlight w:val="none"/>
        </w:rPr>
        <w:t>资格</w:t>
      </w:r>
      <w:r>
        <w:rPr>
          <w:rFonts w:hint="eastAsia"/>
          <w:color w:val="auto"/>
          <w:highlight w:val="none"/>
        </w:rPr>
        <w:t>证明文件</w:t>
      </w:r>
      <w:r>
        <w:rPr>
          <w:rFonts w:hint="eastAsia" w:ascii="Calibri" w:hAnsi="Calibri"/>
          <w:color w:val="auto"/>
          <w:highlight w:val="none"/>
        </w:rPr>
        <w:t>，或未按</w:t>
      </w:r>
      <w:r>
        <w:rPr>
          <w:rFonts w:hint="eastAsia" w:ascii="Calibri" w:hAnsi="Calibri"/>
          <w:color w:val="auto"/>
          <w:highlight w:val="none"/>
          <w:lang w:eastAsia="zh-CN"/>
        </w:rPr>
        <w:t>电子谈判文件</w:t>
      </w:r>
      <w:r>
        <w:rPr>
          <w:rFonts w:hint="eastAsia" w:ascii="Calibri" w:hAnsi="Calibri"/>
          <w:color w:val="auto"/>
          <w:highlight w:val="none"/>
        </w:rPr>
        <w:t>要求加盖公章的；</w:t>
      </w:r>
    </w:p>
    <w:p w14:paraId="79F5ECA0">
      <w:pPr>
        <w:spacing w:line="500" w:lineRule="exact"/>
        <w:ind w:firstLine="566" w:firstLineChars="200"/>
        <w:rPr>
          <w:rFonts w:ascii="Calibri" w:hAnsi="Calibri"/>
          <w:color w:val="auto"/>
          <w:highlight w:val="none"/>
        </w:rPr>
      </w:pPr>
      <w:r>
        <w:rPr>
          <w:rFonts w:hint="eastAsia" w:ascii="华文仿宋" w:hAnsi="华文仿宋" w:cs="华文仿宋"/>
          <w:color w:val="auto"/>
          <w:highlight w:val="none"/>
        </w:rPr>
        <w:t>（3）</w:t>
      </w:r>
      <w:r>
        <w:rPr>
          <w:rFonts w:hint="eastAsia" w:ascii="Calibri" w:hAnsi="Calibri"/>
          <w:color w:val="auto"/>
          <w:highlight w:val="none"/>
          <w:lang w:eastAsia="zh-CN"/>
        </w:rPr>
        <w:t>谈判</w:t>
      </w:r>
      <w:r>
        <w:rPr>
          <w:rFonts w:hint="eastAsia" w:ascii="Calibri" w:hAnsi="Calibri"/>
          <w:color w:val="auto"/>
          <w:highlight w:val="none"/>
        </w:rPr>
        <w:t>小组认为供应商的资格证明文件存在疑点，</w:t>
      </w:r>
      <w:r>
        <w:rPr>
          <w:rFonts w:hint="eastAsia"/>
          <w:color w:val="auto"/>
          <w:highlight w:val="none"/>
        </w:rPr>
        <w:t>要求供应商通过公共资源交易平台（以下简称“平台”）或电子邮件（在平台无法支持的情况下）等形式提供更清晰有效的证明文件，供应商不能在规定时限内提供符合</w:t>
      </w:r>
      <w:r>
        <w:rPr>
          <w:rFonts w:hint="eastAsia"/>
          <w:color w:val="auto"/>
          <w:highlight w:val="none"/>
          <w:lang w:eastAsia="zh-CN"/>
        </w:rPr>
        <w:t>电子谈判文件</w:t>
      </w:r>
      <w:r>
        <w:rPr>
          <w:rFonts w:hint="eastAsia"/>
          <w:color w:val="auto"/>
          <w:highlight w:val="none"/>
        </w:rPr>
        <w:t>要求的证明文件的。</w:t>
      </w:r>
    </w:p>
    <w:p w14:paraId="63C13937">
      <w:pPr>
        <w:spacing w:line="500" w:lineRule="exact"/>
        <w:ind w:firstLine="566" w:firstLineChars="200"/>
        <w:rPr>
          <w:rFonts w:hint="eastAsia"/>
          <w:color w:val="auto"/>
          <w:highlight w:val="none"/>
        </w:rPr>
      </w:pPr>
      <w:r>
        <w:rPr>
          <w:rFonts w:hint="eastAsia" w:ascii="华文仿宋" w:hAnsi="华文仿宋" w:cs="华文仿宋"/>
          <w:color w:val="auto"/>
          <w:highlight w:val="none"/>
        </w:rPr>
        <w:t>资格审查结束后，</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小组成员应当对审查结果进行签字确认，并告知有关</w:t>
      </w:r>
      <w:r>
        <w:rPr>
          <w:rFonts w:hint="eastAsia"/>
          <w:color w:val="auto"/>
          <w:highlight w:val="none"/>
        </w:rPr>
        <w:t>供应商未通过审查的原因。</w:t>
      </w:r>
    </w:p>
    <w:p w14:paraId="75B7B6FA">
      <w:pPr>
        <w:pStyle w:val="9"/>
        <w:rPr>
          <w:rFonts w:hint="default" w:ascii="Calibri Light" w:hAnsi="Calibri Light" w:eastAsia="华文仿宋" w:cs="Calibri Light"/>
          <w:color w:val="auto"/>
          <w:kern w:val="2"/>
          <w:sz w:val="28"/>
          <w:szCs w:val="28"/>
          <w:highlight w:val="none"/>
          <w:lang w:val="en-US" w:eastAsia="zh-CN" w:bidi="ar-SA"/>
        </w:rPr>
      </w:pPr>
      <w:r>
        <w:rPr>
          <w:rFonts w:hint="eastAsia"/>
          <w:color w:val="auto"/>
          <w:highlight w:val="none"/>
          <w:lang w:val="en-US" w:eastAsia="zh-CN"/>
        </w:rPr>
        <w:t xml:space="preserve">    </w:t>
      </w:r>
      <w:r>
        <w:rPr>
          <w:rFonts w:hint="eastAsia" w:ascii="Calibri Light" w:hAnsi="Calibri Light" w:eastAsia="华文仿宋" w:cs="Calibri Light"/>
          <w:color w:val="auto"/>
          <w:kern w:val="2"/>
          <w:sz w:val="28"/>
          <w:szCs w:val="28"/>
          <w:highlight w:val="none"/>
          <w:lang w:val="en-US" w:eastAsia="zh-CN" w:bidi="ar-SA"/>
        </w:rPr>
        <w:t>通过资格审查的供应商不足</w:t>
      </w:r>
      <w:r>
        <w:rPr>
          <w:rFonts w:hint="eastAsia" w:ascii="仿宋" w:hAnsi="仿宋" w:eastAsia="仿宋" w:cs="仿宋"/>
          <w:color w:val="auto"/>
          <w:kern w:val="2"/>
          <w:sz w:val="28"/>
          <w:szCs w:val="28"/>
          <w:highlight w:val="none"/>
          <w:lang w:val="en-US" w:eastAsia="zh-CN" w:bidi="ar-SA"/>
        </w:rPr>
        <w:t>3</w:t>
      </w:r>
      <w:r>
        <w:rPr>
          <w:rFonts w:hint="eastAsia" w:ascii="Calibri Light" w:hAnsi="Calibri Light" w:eastAsia="华文仿宋" w:cs="Calibri Light"/>
          <w:color w:val="auto"/>
          <w:kern w:val="2"/>
          <w:sz w:val="28"/>
          <w:szCs w:val="28"/>
          <w:highlight w:val="none"/>
          <w:lang w:val="en-US" w:eastAsia="zh-CN" w:bidi="ar-SA"/>
        </w:rPr>
        <w:t>家的，不得进行符合性审查，应予以废标。</w:t>
      </w:r>
    </w:p>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14:paraId="355770C8">
      <w:pPr>
        <w:spacing w:line="500" w:lineRule="exact"/>
        <w:ind w:firstLine="566" w:firstLineChars="200"/>
        <w:rPr>
          <w:rFonts w:ascii="华文仿宋" w:hAnsi="华文仿宋" w:cs="华文仿宋"/>
          <w:b/>
          <w:bCs/>
          <w:color w:val="auto"/>
          <w:highlight w:val="none"/>
        </w:rPr>
      </w:pPr>
      <w:r>
        <w:rPr>
          <w:rFonts w:hint="eastAsia" w:ascii="仿宋" w:hAnsi="仿宋" w:eastAsia="仿宋" w:cs="仿宋"/>
          <w:b/>
          <w:bCs/>
          <w:color w:val="auto"/>
          <w:highlight w:val="none"/>
          <w:lang w:val="en-US" w:eastAsia="zh-CN"/>
        </w:rPr>
        <w:t>3.</w:t>
      </w:r>
      <w:r>
        <w:rPr>
          <w:rFonts w:hint="eastAsia" w:ascii="华文仿宋" w:hAnsi="华文仿宋" w:eastAsia="仿宋" w:cs="华文仿宋"/>
          <w:b/>
          <w:bCs/>
          <w:color w:val="auto"/>
          <w:highlight w:val="none"/>
          <w:lang w:eastAsia="zh-CN"/>
        </w:rPr>
        <w:t>电子响应文件</w:t>
      </w:r>
      <w:r>
        <w:rPr>
          <w:rFonts w:hint="eastAsia" w:ascii="华文仿宋" w:hAnsi="华文仿宋" w:cs="华文仿宋"/>
          <w:b/>
          <w:bCs/>
          <w:color w:val="auto"/>
          <w:highlight w:val="none"/>
        </w:rPr>
        <w:t>的符合性审查</w:t>
      </w:r>
    </w:p>
    <w:p w14:paraId="5CD0606E">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谈判</w:t>
      </w:r>
      <w:r>
        <w:rPr>
          <w:rFonts w:ascii="华文仿宋" w:hAnsi="华文仿宋" w:cs="华文仿宋"/>
          <w:color w:val="auto"/>
          <w:highlight w:val="none"/>
        </w:rPr>
        <w:t>小组</w:t>
      </w:r>
      <w:r>
        <w:rPr>
          <w:rFonts w:hint="eastAsia" w:ascii="华文仿宋" w:hAnsi="华文仿宋" w:cs="华文仿宋"/>
          <w:color w:val="auto"/>
          <w:highlight w:val="none"/>
        </w:rPr>
        <w:t>依据</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的规定，对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的有效性、完整性和对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的响应程度进行审查，以确定是否对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的全部实质性要求做出响应。</w:t>
      </w:r>
    </w:p>
    <w:p w14:paraId="23B2C009">
      <w:pPr>
        <w:tabs>
          <w:tab w:val="center" w:pos="4153"/>
          <w:tab w:val="right" w:pos="8306"/>
        </w:tabs>
        <w:spacing w:line="500" w:lineRule="exact"/>
        <w:ind w:firstLine="566" w:firstLineChars="200"/>
        <w:rPr>
          <w:rFonts w:hint="eastAsia" w:ascii="华文仿宋" w:hAnsi="华文仿宋" w:cs="华文仿宋"/>
          <w:color w:val="auto"/>
          <w:highlight w:val="none"/>
        </w:rPr>
      </w:pP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小组要审查每份</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是否实质上响应了</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的要求。实质上没有响应</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要求的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作</w:t>
      </w:r>
      <w:r>
        <w:rPr>
          <w:rFonts w:hint="eastAsia" w:ascii="华文仿宋" w:hAnsi="华文仿宋" w:cs="华文仿宋"/>
          <w:b/>
          <w:bCs/>
          <w:color w:val="auto"/>
          <w:highlight w:val="none"/>
        </w:rPr>
        <w:t>无效响应处理</w:t>
      </w:r>
      <w:r>
        <w:rPr>
          <w:rFonts w:hint="eastAsia" w:ascii="华文仿宋" w:hAnsi="华文仿宋" w:cs="华文仿宋"/>
          <w:color w:val="auto"/>
          <w:highlight w:val="none"/>
        </w:rPr>
        <w:t>，</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小组应告知有关供应商未通过审查的原因。供应商不得通过修正或撤销不符之处而使其成为实质上响应。</w:t>
      </w:r>
    </w:p>
    <w:p w14:paraId="2DDE825A">
      <w:pPr>
        <w:spacing w:line="500" w:lineRule="exact"/>
        <w:ind w:firstLine="566" w:firstLineChars="200"/>
        <w:jc w:val="center"/>
        <w:rPr>
          <w:rFonts w:hint="eastAsia" w:cs="华文仿宋"/>
          <w:b/>
          <w:bCs/>
          <w:color w:val="auto"/>
          <w:highlight w:val="none"/>
        </w:rPr>
      </w:pPr>
    </w:p>
    <w:p w14:paraId="441503E5">
      <w:pPr>
        <w:spacing w:line="500" w:lineRule="exact"/>
        <w:ind w:firstLine="566" w:firstLineChars="200"/>
        <w:jc w:val="center"/>
        <w:rPr>
          <w:rFonts w:cs="Times New Roman"/>
          <w:b/>
          <w:bCs/>
          <w:color w:val="auto"/>
          <w:highlight w:val="none"/>
        </w:rPr>
      </w:pPr>
      <w:r>
        <w:rPr>
          <w:rFonts w:hint="eastAsia" w:cs="华文仿宋"/>
          <w:b/>
          <w:bCs/>
          <w:color w:val="auto"/>
          <w:highlight w:val="none"/>
        </w:rPr>
        <w:t>符合性审查表</w:t>
      </w:r>
    </w:p>
    <w:tbl>
      <w:tblPr>
        <w:tblStyle w:val="24"/>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815"/>
        <w:gridCol w:w="990"/>
      </w:tblGrid>
      <w:tr w14:paraId="7A0F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A5B09DD">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2460" w:type="dxa"/>
            <w:noWrap/>
            <w:vAlign w:val="center"/>
          </w:tcPr>
          <w:p w14:paraId="591D34FD">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符合性审查项</w:t>
            </w:r>
          </w:p>
        </w:tc>
        <w:tc>
          <w:tcPr>
            <w:tcW w:w="4200" w:type="dxa"/>
            <w:noWrap/>
            <w:vAlign w:val="center"/>
          </w:tcPr>
          <w:p w14:paraId="58E34597">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通过条件</w:t>
            </w:r>
          </w:p>
        </w:tc>
        <w:tc>
          <w:tcPr>
            <w:tcW w:w="815" w:type="dxa"/>
            <w:noWrap/>
            <w:vAlign w:val="center"/>
          </w:tcPr>
          <w:p w14:paraId="02A2EE16">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结论</w:t>
            </w:r>
          </w:p>
        </w:tc>
        <w:tc>
          <w:tcPr>
            <w:tcW w:w="990" w:type="dxa"/>
            <w:noWrap/>
            <w:vAlign w:val="center"/>
          </w:tcPr>
          <w:p w14:paraId="199C065E">
            <w:pPr>
              <w:spacing w:line="32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未通过原因</w:t>
            </w:r>
          </w:p>
        </w:tc>
      </w:tr>
      <w:tr w14:paraId="7BB41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6E845D8E">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460" w:type="dxa"/>
            <w:noWrap/>
            <w:vAlign w:val="center"/>
          </w:tcPr>
          <w:p w14:paraId="3D54ECDF">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文件语言及有效期</w:t>
            </w:r>
          </w:p>
        </w:tc>
        <w:tc>
          <w:tcPr>
            <w:tcW w:w="4200" w:type="dxa"/>
            <w:noWrap/>
            <w:vAlign w:val="center"/>
          </w:tcPr>
          <w:p w14:paraId="56146499">
            <w:pPr>
              <w:spacing w:line="32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文件语言及有效期符合</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要求。</w:t>
            </w:r>
          </w:p>
        </w:tc>
        <w:tc>
          <w:tcPr>
            <w:tcW w:w="815" w:type="dxa"/>
            <w:noWrap/>
            <w:vAlign w:val="center"/>
          </w:tcPr>
          <w:p w14:paraId="27404D68">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17700CA1">
            <w:pPr>
              <w:spacing w:line="320" w:lineRule="exact"/>
              <w:jc w:val="center"/>
              <w:rPr>
                <w:rFonts w:ascii="仿宋" w:hAnsi="仿宋" w:eastAsia="仿宋" w:cs="仿宋"/>
                <w:b/>
                <w:bCs/>
                <w:color w:val="auto"/>
                <w:kern w:val="0"/>
                <w:sz w:val="24"/>
                <w:szCs w:val="24"/>
                <w:highlight w:val="none"/>
              </w:rPr>
            </w:pPr>
          </w:p>
        </w:tc>
      </w:tr>
      <w:tr w14:paraId="6774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178DD709">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2460" w:type="dxa"/>
            <w:noWrap/>
            <w:vAlign w:val="center"/>
          </w:tcPr>
          <w:p w14:paraId="00512566">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文件封面、</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函、</w:t>
            </w:r>
            <w:r>
              <w:rPr>
                <w:rFonts w:hint="eastAsia" w:ascii="仿宋" w:hAnsi="仿宋" w:eastAsia="仿宋" w:cs="仿宋"/>
                <w:color w:val="auto"/>
                <w:kern w:val="0"/>
                <w:sz w:val="24"/>
                <w:szCs w:val="24"/>
                <w:highlight w:val="none"/>
                <w:lang w:val="en-US" w:eastAsia="zh-CN"/>
              </w:rPr>
              <w:t>法定代表人证明书或</w:t>
            </w:r>
            <w:r>
              <w:rPr>
                <w:rFonts w:hint="eastAsia" w:ascii="仿宋" w:hAnsi="仿宋" w:eastAsia="仿宋" w:cs="仿宋"/>
                <w:color w:val="auto"/>
                <w:kern w:val="0"/>
                <w:sz w:val="24"/>
                <w:szCs w:val="24"/>
                <w:highlight w:val="none"/>
              </w:rPr>
              <w:t>法定代表人授权委托书三处的项目名称、项目编号、标段（如有）</w:t>
            </w:r>
          </w:p>
        </w:tc>
        <w:tc>
          <w:tcPr>
            <w:tcW w:w="4200" w:type="dxa"/>
            <w:noWrap/>
            <w:vAlign w:val="center"/>
          </w:tcPr>
          <w:p w14:paraId="04F0B463">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三处均无遗漏，且与所投项目名称、项目编号、标段（如有）一致。</w:t>
            </w:r>
          </w:p>
        </w:tc>
        <w:tc>
          <w:tcPr>
            <w:tcW w:w="815" w:type="dxa"/>
            <w:noWrap/>
            <w:vAlign w:val="center"/>
          </w:tcPr>
          <w:p w14:paraId="795791D6">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7FB55F72">
            <w:pPr>
              <w:spacing w:line="320" w:lineRule="exact"/>
              <w:jc w:val="center"/>
              <w:rPr>
                <w:rFonts w:ascii="仿宋" w:hAnsi="仿宋" w:eastAsia="仿宋" w:cs="仿宋"/>
                <w:b/>
                <w:bCs/>
                <w:color w:val="auto"/>
                <w:kern w:val="0"/>
                <w:sz w:val="24"/>
                <w:szCs w:val="24"/>
                <w:highlight w:val="none"/>
              </w:rPr>
            </w:pPr>
          </w:p>
        </w:tc>
      </w:tr>
      <w:tr w14:paraId="651E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356AC4D">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2460" w:type="dxa"/>
            <w:noWrap/>
            <w:vAlign w:val="center"/>
          </w:tcPr>
          <w:p w14:paraId="0FB199EB">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文件签署、盖章</w:t>
            </w:r>
          </w:p>
        </w:tc>
        <w:tc>
          <w:tcPr>
            <w:tcW w:w="4200" w:type="dxa"/>
            <w:noWrap/>
            <w:vAlign w:val="center"/>
          </w:tcPr>
          <w:p w14:paraId="435C5AC7">
            <w:pPr>
              <w:spacing w:line="320" w:lineRule="exact"/>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均按</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要求签字、盖章（评分标准中要求提供的证明材料除外）。</w:t>
            </w:r>
          </w:p>
        </w:tc>
        <w:tc>
          <w:tcPr>
            <w:tcW w:w="815" w:type="dxa"/>
            <w:noWrap/>
            <w:vAlign w:val="center"/>
          </w:tcPr>
          <w:p w14:paraId="03541DEC">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73DCE56B">
            <w:pPr>
              <w:spacing w:line="320" w:lineRule="exact"/>
              <w:jc w:val="center"/>
              <w:rPr>
                <w:rFonts w:ascii="仿宋" w:hAnsi="仿宋" w:eastAsia="仿宋" w:cs="仿宋"/>
                <w:b/>
                <w:bCs/>
                <w:color w:val="auto"/>
                <w:kern w:val="0"/>
                <w:sz w:val="24"/>
                <w:szCs w:val="24"/>
                <w:highlight w:val="none"/>
              </w:rPr>
            </w:pPr>
          </w:p>
        </w:tc>
      </w:tr>
      <w:tr w14:paraId="3AEE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0A775C4">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p>
        </w:tc>
        <w:tc>
          <w:tcPr>
            <w:tcW w:w="2460" w:type="dxa"/>
            <w:noWrap/>
            <w:vAlign w:val="center"/>
          </w:tcPr>
          <w:p w14:paraId="5BAB53C9">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第一次谈判报价</w:t>
            </w:r>
            <w:r>
              <w:rPr>
                <w:rFonts w:hint="eastAsia" w:ascii="仿宋" w:hAnsi="仿宋" w:eastAsia="仿宋" w:cs="仿宋"/>
                <w:color w:val="auto"/>
                <w:kern w:val="0"/>
                <w:sz w:val="24"/>
                <w:szCs w:val="24"/>
                <w:highlight w:val="none"/>
              </w:rPr>
              <w:t>表</w:t>
            </w:r>
          </w:p>
        </w:tc>
        <w:tc>
          <w:tcPr>
            <w:tcW w:w="4200" w:type="dxa"/>
            <w:noWrap/>
            <w:vAlign w:val="center"/>
          </w:tcPr>
          <w:p w14:paraId="1C0B3A36">
            <w:pPr>
              <w:spacing w:line="320"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报价符合唯一性要求：</w:t>
            </w:r>
          </w:p>
          <w:p w14:paraId="06B77ED8">
            <w:pPr>
              <w:spacing w:line="320"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第一次谈判报价</w:t>
            </w:r>
            <w:r>
              <w:rPr>
                <w:rFonts w:hint="eastAsia" w:ascii="仿宋" w:hAnsi="仿宋" w:eastAsia="仿宋" w:cs="仿宋"/>
                <w:color w:val="auto"/>
                <w:kern w:val="0"/>
                <w:sz w:val="24"/>
                <w:szCs w:val="24"/>
                <w:highlight w:val="none"/>
              </w:rPr>
              <w:t>表填写符合要求；</w:t>
            </w:r>
          </w:p>
          <w:p w14:paraId="700B82BD">
            <w:pPr>
              <w:spacing w:line="320" w:lineRule="exac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（3）计量单位、报价货币均符合</w:t>
            </w:r>
            <w:r>
              <w:rPr>
                <w:rFonts w:hint="eastAsia" w:ascii="仿宋" w:hAnsi="仿宋" w:eastAsia="仿宋" w:cs="仿宋"/>
                <w:color w:val="auto"/>
                <w:kern w:val="0"/>
                <w:sz w:val="24"/>
                <w:szCs w:val="24"/>
                <w:highlight w:val="none"/>
                <w:lang w:eastAsia="zh-CN"/>
              </w:rPr>
              <w:t>电子谈判文件</w:t>
            </w:r>
            <w:r>
              <w:rPr>
                <w:rFonts w:hint="eastAsia" w:ascii="仿宋" w:hAnsi="仿宋" w:eastAsia="仿宋" w:cs="仿宋"/>
                <w:color w:val="auto"/>
                <w:kern w:val="0"/>
                <w:sz w:val="24"/>
                <w:szCs w:val="24"/>
                <w:highlight w:val="none"/>
              </w:rPr>
              <w:t>要求；</w:t>
            </w:r>
          </w:p>
          <w:p w14:paraId="55C89335">
            <w:pPr>
              <w:spacing w:line="320" w:lineRule="exact"/>
              <w:jc w:val="left"/>
              <w:rPr>
                <w:rFonts w:ascii="仿宋" w:hAnsi="仿宋" w:eastAsia="仿宋" w:cs="仿宋"/>
                <w:color w:val="auto"/>
                <w:highlight w:val="none"/>
              </w:rPr>
            </w:pPr>
            <w:r>
              <w:rPr>
                <w:rFonts w:hint="eastAsia" w:ascii="仿宋" w:hAnsi="仿宋" w:eastAsia="仿宋" w:cs="仿宋"/>
                <w:color w:val="auto"/>
                <w:kern w:val="0"/>
                <w:sz w:val="24"/>
                <w:szCs w:val="24"/>
                <w:highlight w:val="none"/>
              </w:rPr>
              <w:t>（4）未超出采购预算或</w:t>
            </w:r>
            <w:r>
              <w:rPr>
                <w:rFonts w:hint="eastAsia" w:ascii="仿宋" w:hAnsi="仿宋" w:eastAsia="仿宋" w:cs="仿宋"/>
                <w:color w:val="auto"/>
                <w:kern w:val="0"/>
                <w:sz w:val="24"/>
                <w:szCs w:val="24"/>
                <w:highlight w:val="none"/>
                <w:lang w:eastAsia="zh-CN"/>
              </w:rPr>
              <w:t>电子谈判文件</w:t>
            </w:r>
            <w:r>
              <w:rPr>
                <w:rFonts w:hint="eastAsia" w:ascii="仿宋" w:hAnsi="仿宋" w:eastAsia="仿宋" w:cs="仿宋"/>
                <w:color w:val="auto"/>
                <w:kern w:val="0"/>
                <w:sz w:val="24"/>
                <w:szCs w:val="24"/>
                <w:highlight w:val="none"/>
              </w:rPr>
              <w:t>规定的最高限价。</w:t>
            </w:r>
          </w:p>
        </w:tc>
        <w:tc>
          <w:tcPr>
            <w:tcW w:w="815" w:type="dxa"/>
            <w:noWrap/>
            <w:vAlign w:val="center"/>
          </w:tcPr>
          <w:p w14:paraId="28CC420C">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1BDBC10A">
            <w:pPr>
              <w:spacing w:line="320" w:lineRule="exact"/>
              <w:jc w:val="center"/>
              <w:rPr>
                <w:rFonts w:ascii="仿宋" w:hAnsi="仿宋" w:eastAsia="仿宋" w:cs="仿宋"/>
                <w:b/>
                <w:bCs/>
                <w:color w:val="auto"/>
                <w:kern w:val="0"/>
                <w:sz w:val="24"/>
                <w:szCs w:val="24"/>
                <w:highlight w:val="none"/>
              </w:rPr>
            </w:pPr>
          </w:p>
        </w:tc>
      </w:tr>
      <w:tr w14:paraId="7120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1FE69A0E">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p>
        </w:tc>
        <w:tc>
          <w:tcPr>
            <w:tcW w:w="2460" w:type="dxa"/>
            <w:noWrap/>
            <w:vAlign w:val="center"/>
          </w:tcPr>
          <w:p w14:paraId="58D586E0">
            <w:pPr>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供应商承诺书</w:t>
            </w:r>
          </w:p>
        </w:tc>
        <w:tc>
          <w:tcPr>
            <w:tcW w:w="4200" w:type="dxa"/>
            <w:noWrap/>
            <w:vAlign w:val="center"/>
          </w:tcPr>
          <w:p w14:paraId="53703D39">
            <w:pPr>
              <w:spacing w:line="370" w:lineRule="exact"/>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完全理解并接受</w:t>
            </w:r>
            <w:r>
              <w:rPr>
                <w:rFonts w:hint="eastAsia" w:ascii="仿宋" w:hAnsi="仿宋" w:eastAsia="仿宋" w:cs="仿宋"/>
                <w:color w:val="auto"/>
                <w:kern w:val="0"/>
                <w:sz w:val="24"/>
                <w:szCs w:val="24"/>
                <w:highlight w:val="none"/>
                <w:lang w:val="en-US" w:eastAsia="zh-CN"/>
              </w:rPr>
              <w:t>全部承诺书</w:t>
            </w:r>
            <w:r>
              <w:rPr>
                <w:rFonts w:hint="eastAsia" w:ascii="仿宋" w:hAnsi="仿宋" w:eastAsia="仿宋" w:cs="仿宋"/>
                <w:color w:val="auto"/>
                <w:kern w:val="0"/>
                <w:sz w:val="24"/>
                <w:szCs w:val="24"/>
                <w:highlight w:val="none"/>
              </w:rPr>
              <w:t>。</w:t>
            </w:r>
          </w:p>
        </w:tc>
        <w:tc>
          <w:tcPr>
            <w:tcW w:w="815" w:type="dxa"/>
            <w:noWrap/>
            <w:vAlign w:val="center"/>
          </w:tcPr>
          <w:p w14:paraId="6C1B6D9C">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2BBCB582">
            <w:pPr>
              <w:spacing w:line="320" w:lineRule="exact"/>
              <w:jc w:val="center"/>
              <w:rPr>
                <w:rFonts w:ascii="仿宋" w:hAnsi="仿宋" w:eastAsia="仿宋" w:cs="仿宋"/>
                <w:b/>
                <w:bCs/>
                <w:color w:val="auto"/>
                <w:kern w:val="0"/>
                <w:sz w:val="24"/>
                <w:szCs w:val="24"/>
                <w:highlight w:val="none"/>
              </w:rPr>
            </w:pPr>
          </w:p>
        </w:tc>
      </w:tr>
      <w:tr w14:paraId="71EE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3" w:type="dxa"/>
            <w:noWrap/>
            <w:vAlign w:val="center"/>
          </w:tcPr>
          <w:p w14:paraId="07B937A4">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2460" w:type="dxa"/>
            <w:noWrap/>
            <w:vAlign w:val="center"/>
          </w:tcPr>
          <w:p w14:paraId="2DB990C6">
            <w:pPr>
              <w:spacing w:line="360" w:lineRule="exact"/>
              <w:jc w:val="center"/>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技术服务要求</w:t>
            </w:r>
          </w:p>
        </w:tc>
        <w:tc>
          <w:tcPr>
            <w:tcW w:w="4200" w:type="dxa"/>
            <w:noWrap/>
            <w:vAlign w:val="center"/>
          </w:tcPr>
          <w:p w14:paraId="72E3EE49">
            <w:pPr>
              <w:spacing w:line="37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完全理解并接受对合格</w:t>
            </w:r>
            <w:r>
              <w:rPr>
                <w:rFonts w:hint="eastAsia" w:ascii="仿宋" w:hAnsi="仿宋" w:eastAsia="仿宋" w:cs="仿宋"/>
                <w:color w:val="auto"/>
                <w:kern w:val="0"/>
                <w:sz w:val="24"/>
                <w:szCs w:val="24"/>
                <w:highlight w:val="none"/>
                <w:lang w:val="en-US" w:eastAsia="zh-CN"/>
              </w:rPr>
              <w:t>供应商</w:t>
            </w:r>
            <w:r>
              <w:rPr>
                <w:rFonts w:hint="eastAsia" w:ascii="仿宋" w:hAnsi="仿宋" w:eastAsia="仿宋" w:cs="仿宋"/>
                <w:color w:val="auto"/>
                <w:kern w:val="0"/>
                <w:sz w:val="24"/>
                <w:szCs w:val="24"/>
                <w:highlight w:val="none"/>
              </w:rPr>
              <w:t>、合格的货物、工程或服务要求，根据</w:t>
            </w:r>
            <w:r>
              <w:rPr>
                <w:rFonts w:hint="eastAsia" w:ascii="仿宋" w:hAnsi="仿宋" w:eastAsia="仿宋" w:cs="仿宋"/>
                <w:color w:val="auto"/>
                <w:kern w:val="0"/>
                <w:sz w:val="24"/>
                <w:szCs w:val="24"/>
                <w:highlight w:val="none"/>
                <w:lang w:val="en-US" w:eastAsia="zh-CN"/>
              </w:rPr>
              <w:t>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文件《技术服务偏差表》，结合</w:t>
            </w:r>
            <w:r>
              <w:rPr>
                <w:rFonts w:hint="eastAsia" w:ascii="仿宋" w:hAnsi="仿宋" w:eastAsia="仿宋" w:cs="仿宋"/>
                <w:color w:val="auto"/>
                <w:kern w:val="0"/>
                <w:sz w:val="24"/>
                <w:szCs w:val="24"/>
                <w:highlight w:val="none"/>
                <w:lang w:eastAsia="zh-CN"/>
              </w:rPr>
              <w:t>电子谈判文件</w:t>
            </w:r>
            <w:r>
              <w:rPr>
                <w:rFonts w:hint="eastAsia" w:ascii="仿宋" w:hAnsi="仿宋" w:eastAsia="仿宋" w:cs="仿宋"/>
                <w:color w:val="auto"/>
                <w:kern w:val="0"/>
                <w:sz w:val="24"/>
                <w:szCs w:val="24"/>
                <w:highlight w:val="none"/>
              </w:rPr>
              <w:t>第</w:t>
            </w:r>
            <w:r>
              <w:rPr>
                <w:rFonts w:hint="eastAsia" w:ascii="仿宋" w:hAnsi="仿宋" w:eastAsia="仿宋" w:cs="仿宋"/>
                <w:color w:val="auto"/>
                <w:kern w:val="0"/>
                <w:sz w:val="24"/>
                <w:szCs w:val="24"/>
                <w:highlight w:val="none"/>
                <w:lang w:val="en-US" w:eastAsia="zh-CN"/>
              </w:rPr>
              <w:t>三</w:t>
            </w:r>
            <w:r>
              <w:rPr>
                <w:rFonts w:hint="eastAsia" w:ascii="仿宋" w:hAnsi="仿宋" w:eastAsia="仿宋" w:cs="仿宋"/>
                <w:color w:val="auto"/>
                <w:kern w:val="0"/>
                <w:sz w:val="24"/>
                <w:szCs w:val="24"/>
                <w:highlight w:val="none"/>
              </w:rPr>
              <w:t>章实质性要求没有负偏离。</w:t>
            </w:r>
          </w:p>
        </w:tc>
        <w:tc>
          <w:tcPr>
            <w:tcW w:w="815" w:type="dxa"/>
            <w:noWrap/>
            <w:vAlign w:val="center"/>
          </w:tcPr>
          <w:p w14:paraId="2BA0E06A">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5632E902">
            <w:pPr>
              <w:spacing w:line="320" w:lineRule="exact"/>
              <w:jc w:val="center"/>
              <w:rPr>
                <w:rFonts w:ascii="仿宋" w:hAnsi="仿宋" w:eastAsia="仿宋" w:cs="仿宋"/>
                <w:b/>
                <w:bCs/>
                <w:color w:val="auto"/>
                <w:kern w:val="0"/>
                <w:sz w:val="24"/>
                <w:szCs w:val="24"/>
                <w:highlight w:val="none"/>
              </w:rPr>
            </w:pPr>
          </w:p>
        </w:tc>
      </w:tr>
      <w:tr w14:paraId="629D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4993BC81">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w:t>
            </w:r>
          </w:p>
        </w:tc>
        <w:tc>
          <w:tcPr>
            <w:tcW w:w="2460" w:type="dxa"/>
            <w:noWrap/>
            <w:vAlign w:val="center"/>
          </w:tcPr>
          <w:p w14:paraId="5CF66900">
            <w:pPr>
              <w:spacing w:line="360" w:lineRule="exact"/>
              <w:jc w:val="center"/>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无其他</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或法规明确规定响应无效的事项</w:t>
            </w:r>
          </w:p>
        </w:tc>
        <w:tc>
          <w:tcPr>
            <w:tcW w:w="4200" w:type="dxa"/>
            <w:noWrap/>
            <w:vAlign w:val="center"/>
          </w:tcPr>
          <w:p w14:paraId="7B2B76F2">
            <w:pPr>
              <w:spacing w:line="370" w:lineRule="exact"/>
              <w:jc w:val="left"/>
              <w:rPr>
                <w:rFonts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没有不符合</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规定的被视为无效响应的其他条款。</w:t>
            </w:r>
          </w:p>
        </w:tc>
        <w:tc>
          <w:tcPr>
            <w:tcW w:w="815" w:type="dxa"/>
            <w:noWrap/>
            <w:vAlign w:val="center"/>
          </w:tcPr>
          <w:p w14:paraId="16D90A90">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1C0D48B3">
            <w:pPr>
              <w:spacing w:line="320" w:lineRule="exact"/>
              <w:jc w:val="center"/>
              <w:rPr>
                <w:rFonts w:ascii="仿宋" w:hAnsi="仿宋" w:eastAsia="仿宋" w:cs="仿宋"/>
                <w:b/>
                <w:bCs/>
                <w:color w:val="auto"/>
                <w:kern w:val="0"/>
                <w:sz w:val="24"/>
                <w:szCs w:val="24"/>
                <w:highlight w:val="none"/>
              </w:rPr>
            </w:pPr>
          </w:p>
        </w:tc>
      </w:tr>
      <w:tr w14:paraId="07C7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73" w:type="dxa"/>
            <w:noWrap/>
            <w:vAlign w:val="center"/>
          </w:tcPr>
          <w:p w14:paraId="14DA54D1">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p>
        </w:tc>
        <w:tc>
          <w:tcPr>
            <w:tcW w:w="2460" w:type="dxa"/>
            <w:noWrap/>
            <w:vAlign w:val="center"/>
          </w:tcPr>
          <w:p w14:paraId="5B91125F">
            <w:pPr>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w:t>
            </w:r>
            <w:r>
              <w:rPr>
                <w:rFonts w:hint="eastAsia" w:ascii="仿宋" w:hAnsi="仿宋" w:eastAsia="仿宋" w:cs="仿宋"/>
                <w:color w:val="auto"/>
                <w:kern w:val="0"/>
                <w:sz w:val="24"/>
                <w:szCs w:val="24"/>
                <w:highlight w:val="none"/>
                <w:lang w:val="en-US" w:eastAsia="zh-CN"/>
              </w:rPr>
              <w:t>草案</w:t>
            </w:r>
            <w:r>
              <w:rPr>
                <w:rFonts w:hint="eastAsia" w:ascii="仿宋" w:hAnsi="仿宋" w:eastAsia="仿宋" w:cs="仿宋"/>
                <w:color w:val="auto"/>
                <w:kern w:val="0"/>
                <w:sz w:val="24"/>
                <w:szCs w:val="24"/>
                <w:highlight w:val="none"/>
              </w:rPr>
              <w:t>条款响应</w:t>
            </w:r>
          </w:p>
        </w:tc>
        <w:tc>
          <w:tcPr>
            <w:tcW w:w="4200" w:type="dxa"/>
            <w:noWrap/>
            <w:vAlign w:val="center"/>
          </w:tcPr>
          <w:p w14:paraId="2C08423E">
            <w:pPr>
              <w:spacing w:line="32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有完全理解并接受</w:t>
            </w:r>
            <w:r>
              <w:rPr>
                <w:rFonts w:hint="eastAsia" w:ascii="仿宋" w:hAnsi="仿宋" w:eastAsia="仿宋" w:cs="仿宋"/>
                <w:color w:val="auto"/>
                <w:sz w:val="24"/>
                <w:szCs w:val="24"/>
                <w:highlight w:val="none"/>
                <w:lang w:eastAsia="zh-CN"/>
              </w:rPr>
              <w:t>电子谈判文件</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eastAsia="zh-CN"/>
              </w:rPr>
              <w:t>草案</w:t>
            </w:r>
            <w:r>
              <w:rPr>
                <w:rFonts w:hint="eastAsia" w:ascii="仿宋" w:hAnsi="仿宋" w:eastAsia="仿宋" w:cs="仿宋"/>
                <w:color w:val="auto"/>
                <w:sz w:val="24"/>
                <w:szCs w:val="24"/>
                <w:highlight w:val="none"/>
              </w:rPr>
              <w:t>条款要求的描述。</w:t>
            </w:r>
          </w:p>
        </w:tc>
        <w:tc>
          <w:tcPr>
            <w:tcW w:w="815" w:type="dxa"/>
            <w:noWrap/>
            <w:vAlign w:val="center"/>
          </w:tcPr>
          <w:p w14:paraId="6A07786F">
            <w:pPr>
              <w:spacing w:line="320" w:lineRule="exact"/>
              <w:jc w:val="center"/>
              <w:rPr>
                <w:rFonts w:ascii="仿宋" w:hAnsi="仿宋" w:eastAsia="仿宋" w:cs="仿宋"/>
                <w:b/>
                <w:bCs/>
                <w:color w:val="auto"/>
                <w:kern w:val="0"/>
                <w:sz w:val="24"/>
                <w:szCs w:val="24"/>
                <w:highlight w:val="none"/>
              </w:rPr>
            </w:pPr>
          </w:p>
        </w:tc>
        <w:tc>
          <w:tcPr>
            <w:tcW w:w="990" w:type="dxa"/>
            <w:noWrap/>
            <w:vAlign w:val="center"/>
          </w:tcPr>
          <w:p w14:paraId="37931C51">
            <w:pPr>
              <w:spacing w:line="320" w:lineRule="exact"/>
              <w:jc w:val="center"/>
              <w:rPr>
                <w:rFonts w:ascii="仿宋" w:hAnsi="仿宋" w:eastAsia="仿宋" w:cs="仿宋"/>
                <w:b/>
                <w:bCs/>
                <w:color w:val="auto"/>
                <w:kern w:val="0"/>
                <w:sz w:val="24"/>
                <w:szCs w:val="24"/>
                <w:highlight w:val="none"/>
              </w:rPr>
            </w:pPr>
          </w:p>
        </w:tc>
      </w:tr>
      <w:tr w14:paraId="6E02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9038" w:type="dxa"/>
            <w:gridSpan w:val="5"/>
            <w:noWrap/>
            <w:vAlign w:val="center"/>
          </w:tcPr>
          <w:p w14:paraId="13CE5ABF">
            <w:pPr>
              <w:spacing w:line="240" w:lineRule="auto"/>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谈判</w:t>
            </w:r>
            <w:r>
              <w:rPr>
                <w:rFonts w:hint="eastAsia" w:ascii="仿宋" w:hAnsi="仿宋" w:eastAsia="仿宋" w:cs="仿宋"/>
                <w:b/>
                <w:bCs/>
                <w:color w:val="auto"/>
                <w:kern w:val="0"/>
                <w:sz w:val="24"/>
                <w:szCs w:val="24"/>
                <w:highlight w:val="none"/>
              </w:rPr>
              <w:t>小组成员：（签字或盖章）</w:t>
            </w:r>
          </w:p>
        </w:tc>
      </w:tr>
    </w:tbl>
    <w:p w14:paraId="29B839FC">
      <w:pPr>
        <w:spacing w:line="500" w:lineRule="exact"/>
        <w:ind w:firstLine="566" w:firstLineChars="200"/>
        <w:rPr>
          <w:rFonts w:hint="eastAsia" w:ascii="仿宋" w:hAnsi="仿宋" w:eastAsia="仿宋" w:cs="仿宋"/>
          <w:b/>
          <w:color w:val="auto"/>
          <w:highlight w:val="none"/>
          <w:lang w:val="en-US" w:eastAsia="zh-CN"/>
        </w:rPr>
      </w:pPr>
      <w:r>
        <w:rPr>
          <w:rFonts w:hint="eastAsia" w:ascii="仿宋" w:hAnsi="仿宋" w:eastAsia="仿宋" w:cs="仿宋"/>
          <w:b/>
          <w:bCs/>
          <w:color w:val="auto"/>
          <w:highlight w:val="none"/>
        </w:rPr>
        <w:t>通过资格审查的供应商不足3家的，不得进行符合性审查，应予以废标。</w:t>
      </w:r>
    </w:p>
    <w:p w14:paraId="3A9987ED">
      <w:pPr>
        <w:spacing w:line="500" w:lineRule="exact"/>
        <w:ind w:firstLine="566" w:firstLineChars="200"/>
        <w:rPr>
          <w:rFonts w:ascii="华文仿宋" w:hAnsi="华文仿宋" w:cs="华文仿宋"/>
          <w:b/>
          <w:color w:val="auto"/>
          <w:highlight w:val="none"/>
        </w:rPr>
      </w:pPr>
      <w:r>
        <w:rPr>
          <w:rFonts w:hint="eastAsia" w:ascii="仿宋" w:hAnsi="仿宋" w:eastAsia="仿宋" w:cs="仿宋"/>
          <w:b/>
          <w:color w:val="auto"/>
          <w:highlight w:val="none"/>
          <w:lang w:val="en-US" w:eastAsia="zh-CN"/>
        </w:rPr>
        <w:t>4.</w:t>
      </w:r>
      <w:r>
        <w:rPr>
          <w:rFonts w:hint="eastAsia" w:ascii="华文仿宋" w:hAnsi="华文仿宋" w:eastAsia="仿宋" w:cs="华文仿宋"/>
          <w:b/>
          <w:color w:val="auto"/>
          <w:highlight w:val="none"/>
          <w:lang w:eastAsia="zh-CN"/>
        </w:rPr>
        <w:t>电子响应文件</w:t>
      </w:r>
      <w:r>
        <w:rPr>
          <w:rFonts w:hint="eastAsia" w:ascii="华文仿宋" w:hAnsi="华文仿宋" w:cs="华文仿宋"/>
          <w:b/>
          <w:color w:val="auto"/>
          <w:highlight w:val="none"/>
        </w:rPr>
        <w:t>的澄清</w:t>
      </w:r>
    </w:p>
    <w:p w14:paraId="60082455">
      <w:pPr>
        <w:widowControl w:val="0"/>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（1）谈判小组在对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的有效性、完整性和响应程度进行审查时，可以要求供应商对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中含义不明确、同类问题表述不一致或者有明显文字和计算错误的内容等做出必要的澄清、说明或者更正。</w:t>
      </w:r>
    </w:p>
    <w:p w14:paraId="5FA90B39">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（2）依照《中华人民共和国民法典》中的过失责任原则，澄清、说明或更正前谈判小组将按最不利于参与本次谈判供应商的原则对</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做出评判。</w:t>
      </w:r>
    </w:p>
    <w:p w14:paraId="281B324C">
      <w:pPr>
        <w:widowControl w:val="0"/>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（3）谈判小组要求供应商澄清、说明或者更正</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将以书面形式做出。供应商应当在规定的澄清时限内以书面形式提交，供应商的澄清、说明或者更正应当由法定代表人或其授权代表签字或者加盖公章。</w:t>
      </w:r>
    </w:p>
    <w:p w14:paraId="261F7F0F">
      <w:pPr>
        <w:widowControl w:val="0"/>
        <w:spacing w:line="500" w:lineRule="exact"/>
        <w:ind w:firstLine="566" w:firstLineChars="200"/>
        <w:contextualSpacing/>
        <w:rPr>
          <w:rFonts w:hint="eastAsia"/>
          <w:color w:val="auto"/>
          <w:highlight w:val="none"/>
        </w:rPr>
      </w:pPr>
      <w:r>
        <w:rPr>
          <w:rFonts w:hint="eastAsia" w:ascii="华文仿宋" w:hAnsi="华文仿宋" w:cs="华文仿宋"/>
          <w:color w:val="auto"/>
          <w:highlight w:val="none"/>
        </w:rPr>
        <w:t>（4）澄清时供应商只作说明和解释，不得借此对报价、优惠条件、售后服务等实质性内容作任何修改。</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及澄清内容将作为评审的依据。</w:t>
      </w:r>
    </w:p>
    <w:p w14:paraId="249DA3C6">
      <w:pPr>
        <w:spacing w:line="500" w:lineRule="exact"/>
        <w:ind w:firstLine="566" w:firstLineChars="200"/>
        <w:contextualSpacing/>
        <w:rPr>
          <w:rFonts w:hint="eastAsia" w:ascii="华文仿宋" w:hAnsi="华文仿宋" w:eastAsia="华文仿宋" w:cs="华文仿宋"/>
          <w:b/>
          <w:color w:val="auto"/>
          <w:highlight w:val="none"/>
          <w:lang w:eastAsia="zh-CN"/>
        </w:rPr>
      </w:pPr>
      <w:r>
        <w:rPr>
          <w:rFonts w:hint="eastAsia" w:ascii="仿宋" w:hAnsi="仿宋" w:eastAsia="仿宋" w:cs="仿宋"/>
          <w:b/>
          <w:color w:val="auto"/>
          <w:highlight w:val="none"/>
          <w:lang w:val="en-US" w:eastAsia="zh-CN"/>
        </w:rPr>
        <w:t>5.</w:t>
      </w:r>
      <w:r>
        <w:rPr>
          <w:rFonts w:hint="eastAsia" w:ascii="华文仿宋" w:hAnsi="华文仿宋" w:cs="华文仿宋"/>
          <w:b/>
          <w:color w:val="auto"/>
          <w:highlight w:val="none"/>
        </w:rPr>
        <w:t>进行</w:t>
      </w:r>
      <w:r>
        <w:rPr>
          <w:rFonts w:hint="eastAsia" w:ascii="华文仿宋" w:hAnsi="华文仿宋" w:cs="华文仿宋"/>
          <w:b/>
          <w:color w:val="auto"/>
          <w:highlight w:val="none"/>
          <w:lang w:eastAsia="zh-CN"/>
        </w:rPr>
        <w:t>谈判</w:t>
      </w:r>
    </w:p>
    <w:p w14:paraId="395E6905">
      <w:pPr>
        <w:spacing w:line="500" w:lineRule="exact"/>
        <w:ind w:firstLine="566" w:firstLineChars="200"/>
        <w:contextualSpacing/>
        <w:rPr>
          <w:color w:val="auto"/>
          <w:highlight w:val="none"/>
        </w:rPr>
      </w:pP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小组所有成员应当集中与单一供应商分别进行</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，并给予所有参加</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的供应商平等的</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机会。需要供应商书面答复</w:t>
      </w:r>
      <w:r>
        <w:rPr>
          <w:rFonts w:hint="eastAsia" w:ascii="华文仿宋" w:hAnsi="华文仿宋" w:cs="华文仿宋"/>
          <w:bCs/>
          <w:color w:val="auto"/>
          <w:highlight w:val="none"/>
          <w:lang w:eastAsia="zh-CN"/>
        </w:rPr>
        <w:t>谈判</w:t>
      </w:r>
      <w:r>
        <w:rPr>
          <w:rFonts w:hint="eastAsia" w:ascii="华文仿宋" w:hAnsi="华文仿宋" w:cs="华文仿宋"/>
          <w:bCs/>
          <w:color w:val="auto"/>
          <w:highlight w:val="none"/>
        </w:rPr>
        <w:t>内容的，</w:t>
      </w:r>
      <w:r>
        <w:rPr>
          <w:rFonts w:hint="eastAsia" w:ascii="华文仿宋" w:hAnsi="华文仿宋" w:cs="华文仿宋"/>
          <w:color w:val="auto"/>
          <w:highlight w:val="none"/>
        </w:rPr>
        <w:t>供应商应当按照</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小组的要求，在</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小组规定的时限内</w:t>
      </w:r>
      <w:r>
        <w:rPr>
          <w:rFonts w:hint="eastAsia"/>
          <w:color w:val="auto"/>
          <w:highlight w:val="none"/>
        </w:rPr>
        <w:t>通过公共资源交易平台（以下简称“平台”）或电子邮件（在平台无法支持的情况下）等</w:t>
      </w:r>
      <w:r>
        <w:rPr>
          <w:rFonts w:hint="eastAsia" w:ascii="华文仿宋" w:hAnsi="华文仿宋" w:cs="华文仿宋"/>
          <w:color w:val="auto"/>
          <w:highlight w:val="none"/>
        </w:rPr>
        <w:t>书面</w:t>
      </w:r>
      <w:r>
        <w:rPr>
          <w:rFonts w:hint="eastAsia"/>
          <w:color w:val="auto"/>
          <w:highlight w:val="none"/>
        </w:rPr>
        <w:t>形式</w:t>
      </w:r>
      <w:r>
        <w:rPr>
          <w:rFonts w:hint="eastAsia" w:ascii="华文仿宋" w:hAnsi="华文仿宋" w:cs="华文仿宋"/>
          <w:color w:val="auto"/>
          <w:highlight w:val="none"/>
        </w:rPr>
        <w:t>答复</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的内容，并由法定代表人或其授权代表签字或者加盖公章。</w:t>
      </w:r>
    </w:p>
    <w:p w14:paraId="604A0203">
      <w:pPr>
        <w:spacing w:line="500" w:lineRule="exact"/>
        <w:ind w:firstLine="566" w:firstLineChars="200"/>
        <w:contextualSpacing/>
        <w:rPr>
          <w:rFonts w:ascii="华文仿宋" w:hAnsi="华文仿宋" w:cs="华文仿宋"/>
          <w:b/>
          <w:color w:val="auto"/>
          <w:highlight w:val="none"/>
        </w:rPr>
      </w:pPr>
      <w:r>
        <w:rPr>
          <w:rFonts w:hint="eastAsia" w:ascii="仿宋" w:hAnsi="仿宋" w:eastAsia="仿宋" w:cs="仿宋"/>
          <w:b/>
          <w:color w:val="auto"/>
          <w:highlight w:val="none"/>
          <w:lang w:val="en-US" w:eastAsia="zh-CN"/>
        </w:rPr>
        <w:t>6.</w:t>
      </w:r>
      <w:r>
        <w:rPr>
          <w:rFonts w:hint="eastAsia" w:ascii="华文仿宋" w:hAnsi="华文仿宋" w:cs="华文仿宋"/>
          <w:b/>
          <w:color w:val="auto"/>
          <w:highlight w:val="none"/>
        </w:rPr>
        <w:t>最后报价</w:t>
      </w:r>
    </w:p>
    <w:p w14:paraId="273F9C45">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能够详细列明采购标的的技术、服务要求的，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结束后，</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小组应当要求所有实质性响应的供应商在规定时间内提交最后报价，提交最后报价的供应商不得少于</w:t>
      </w:r>
      <w:r>
        <w:rPr>
          <w:rFonts w:hint="eastAsia" w:ascii="仿宋" w:hAnsi="仿宋" w:eastAsia="仿宋" w:cs="仿宋"/>
          <w:color w:val="auto"/>
          <w:highlight w:val="none"/>
        </w:rPr>
        <w:t>3</w:t>
      </w:r>
      <w:r>
        <w:rPr>
          <w:rFonts w:hint="eastAsia" w:ascii="华文仿宋" w:hAnsi="华文仿宋" w:cs="华文仿宋"/>
          <w:color w:val="auto"/>
          <w:highlight w:val="none"/>
        </w:rPr>
        <w:t>家。</w:t>
      </w:r>
    </w:p>
    <w:p w14:paraId="6D15A051">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不能详细列明采购标的的技术、服务要求，需经</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由供应商提供最终设计方案或解决方案的，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结束后，</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小组应当按照少数服从多数的原则投票推荐</w:t>
      </w:r>
      <w:r>
        <w:rPr>
          <w:rFonts w:hint="eastAsia" w:ascii="仿宋" w:hAnsi="仿宋" w:eastAsia="仿宋" w:cs="仿宋"/>
          <w:color w:val="auto"/>
          <w:highlight w:val="none"/>
        </w:rPr>
        <w:t>3</w:t>
      </w:r>
      <w:r>
        <w:rPr>
          <w:rFonts w:hint="eastAsia" w:ascii="华文仿宋" w:hAnsi="华文仿宋" w:cs="华文仿宋"/>
          <w:color w:val="auto"/>
          <w:highlight w:val="none"/>
        </w:rPr>
        <w:t>家以上供应商的设计方案或者解决方案，并要求其在规定时间内提交最后报价。</w:t>
      </w:r>
    </w:p>
    <w:p w14:paraId="101165D0">
      <w:pPr>
        <w:widowControl w:val="0"/>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（3）最后报价是供应商</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的有效组成部分。</w:t>
      </w:r>
    </w:p>
    <w:p w14:paraId="71C29FAA">
      <w:pPr>
        <w:spacing w:line="500" w:lineRule="exact"/>
        <w:ind w:firstLine="566" w:firstLineChars="200"/>
        <w:contextualSpacing/>
        <w:rPr>
          <w:rFonts w:hint="eastAsia" w:ascii="华文仿宋" w:hAnsi="华文仿宋" w:cs="华文仿宋"/>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4）</w:t>
      </w:r>
      <w:r>
        <w:rPr>
          <w:rFonts w:hint="eastAsia" w:ascii="华文仿宋" w:hAnsi="华文仿宋" w:cs="华文仿宋"/>
          <w:color w:val="auto"/>
          <w:highlight w:val="none"/>
        </w:rPr>
        <w:t>供应商要在电子交易平台中提交最后报价，并用数字认证证书（CA锁）签章。平台系统无法使用时，供应商要按照</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小组要求，通过电子邮件等书面形式提交最后报价表。最后报价表应由其法定代表人或授权代表签字或者加盖公章。</w:t>
      </w:r>
    </w:p>
    <w:p w14:paraId="7149A014">
      <w:pPr>
        <w:spacing w:line="500" w:lineRule="exact"/>
        <w:ind w:firstLine="566" w:firstLineChars="200"/>
        <w:contextualSpacing/>
        <w:rPr>
          <w:rFonts w:ascii="华文仿宋" w:hAnsi="华文仿宋" w:cs="华文仿宋"/>
          <w:color w:val="auto"/>
          <w:highlight w:val="none"/>
        </w:rPr>
      </w:pPr>
      <w:r>
        <w:rPr>
          <w:rFonts w:hint="eastAsia" w:ascii="华文仿宋" w:hAnsi="华文仿宋" w:cs="华文仿宋"/>
          <w:color w:val="auto"/>
          <w:highlight w:val="none"/>
        </w:rPr>
        <w:t>（5）已提交</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的供应商，在提交最后报价之前，可以根据</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情况书面申请退出</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，书面申请应由其法定代表人或授权代表签字或者加盖公章。</w:t>
      </w:r>
    </w:p>
    <w:p w14:paraId="76FC603C">
      <w:pPr>
        <w:spacing w:line="500" w:lineRule="exact"/>
        <w:ind w:firstLine="566" w:firstLineChars="200"/>
        <w:contextualSpacing/>
        <w:rPr>
          <w:rFonts w:hint="eastAsia" w:ascii="Calibri" w:hAnsi="Calibri"/>
          <w:color w:val="auto"/>
          <w:highlight w:val="none"/>
        </w:rPr>
      </w:pPr>
      <w:r>
        <w:rPr>
          <w:rFonts w:hint="eastAsia" w:ascii="华文仿宋" w:hAnsi="华文仿宋" w:cs="华文仿宋"/>
          <w:color w:val="auto"/>
          <w:highlight w:val="none"/>
        </w:rPr>
        <w:t>（6）</w:t>
      </w:r>
      <w:r>
        <w:rPr>
          <w:rFonts w:hint="eastAsia" w:ascii="华文仿宋" w:hAnsi="华文仿宋" w:eastAsia="华文仿宋" w:cs="华文仿宋"/>
          <w:bCs/>
          <w:color w:val="auto"/>
          <w:kern w:val="2"/>
          <w:sz w:val="28"/>
          <w:szCs w:val="28"/>
          <w:highlight w:val="none"/>
        </w:rPr>
        <w:t>最低报价不是成交的唯一依据。</w:t>
      </w:r>
      <w:r>
        <w:rPr>
          <w:rFonts w:hint="eastAsia" w:ascii="Calibri" w:hAnsi="Calibri"/>
          <w:color w:val="auto"/>
          <w:highlight w:val="none"/>
          <w:lang w:eastAsia="zh-CN"/>
        </w:rPr>
        <w:t>谈判</w:t>
      </w:r>
      <w:r>
        <w:rPr>
          <w:rFonts w:ascii="Calibri" w:hAnsi="Calibri"/>
          <w:color w:val="auto"/>
          <w:highlight w:val="none"/>
        </w:rPr>
        <w:t>小组</w:t>
      </w:r>
      <w:r>
        <w:rPr>
          <w:rFonts w:hint="eastAsia" w:ascii="Calibri" w:hAnsi="Calibri"/>
          <w:color w:val="auto"/>
          <w:highlight w:val="none"/>
        </w:rPr>
        <w:t>认为供应商的报价明显低于其他通过符合性审查供应商的报价，有可能影响工程、货物、服务质量或者不能诚信履约的，要求供应商在规定时间内</w:t>
      </w:r>
      <w:r>
        <w:rPr>
          <w:rFonts w:hint="eastAsia"/>
          <w:color w:val="auto"/>
          <w:highlight w:val="none"/>
        </w:rPr>
        <w:t>通过公共资源交易平台（以下简称“平台”）或电子邮件（在平台无法支持的情况下）等</w:t>
      </w:r>
      <w:r>
        <w:rPr>
          <w:rFonts w:hint="eastAsia" w:ascii="华文仿宋" w:hAnsi="华文仿宋" w:cs="华文仿宋"/>
          <w:color w:val="auto"/>
          <w:highlight w:val="none"/>
        </w:rPr>
        <w:t>书面</w:t>
      </w:r>
      <w:r>
        <w:rPr>
          <w:rFonts w:hint="eastAsia"/>
          <w:color w:val="auto"/>
          <w:highlight w:val="none"/>
        </w:rPr>
        <w:t>形式</w:t>
      </w:r>
      <w:r>
        <w:rPr>
          <w:rFonts w:hint="eastAsia" w:ascii="Calibri" w:hAnsi="Calibri"/>
          <w:color w:val="auto"/>
          <w:highlight w:val="none"/>
        </w:rPr>
        <w:t>提供说明（必要时提交相关证明材料），供应商不能证明其报价合理性的，按无效响应对待。</w:t>
      </w:r>
    </w:p>
    <w:p w14:paraId="0BD8C811">
      <w:pPr>
        <w:widowControl w:val="0"/>
        <w:spacing w:line="500" w:lineRule="exact"/>
        <w:ind w:firstLine="566" w:firstLineChars="200"/>
        <w:rPr>
          <w:rFonts w:ascii="华文仿宋" w:hAnsi="华文仿宋" w:cs="华文仿宋"/>
          <w:b/>
          <w:color w:val="auto"/>
          <w:highlight w:val="none"/>
        </w:rPr>
      </w:pPr>
      <w:r>
        <w:rPr>
          <w:rFonts w:hint="eastAsia" w:ascii="仿宋" w:hAnsi="仿宋" w:eastAsia="仿宋" w:cs="仿宋"/>
          <w:b/>
          <w:color w:val="auto"/>
          <w:highlight w:val="none"/>
          <w:lang w:val="en-US" w:eastAsia="zh-CN"/>
        </w:rPr>
        <w:t>7.</w:t>
      </w:r>
      <w:r>
        <w:rPr>
          <w:rFonts w:hint="eastAsia" w:ascii="华文仿宋" w:hAnsi="华文仿宋" w:cs="华文仿宋"/>
          <w:b/>
          <w:color w:val="auto"/>
          <w:highlight w:val="none"/>
        </w:rPr>
        <w:t>最后报价的价格扣除原则</w:t>
      </w:r>
    </w:p>
    <w:p w14:paraId="160C339B">
      <w:pPr>
        <w:widowControl w:val="0"/>
        <w:snapToGrid w:val="0"/>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采用最低评标价法，</w:t>
      </w:r>
      <w:r>
        <w:rPr>
          <w:rFonts w:hint="eastAsia" w:ascii="华文仿宋" w:hAnsi="华文仿宋" w:cs="华文仿宋"/>
          <w:bCs/>
          <w:color w:val="auto"/>
          <w:highlight w:val="none"/>
          <w:lang w:val="en-US" w:eastAsia="zh-CN"/>
        </w:rPr>
        <w:t>谈判小组</w:t>
      </w:r>
      <w:r>
        <w:rPr>
          <w:rFonts w:hint="eastAsia" w:ascii="华文仿宋" w:hAnsi="华文仿宋" w:cs="华文仿宋"/>
          <w:bCs/>
          <w:color w:val="auto"/>
          <w:highlight w:val="none"/>
        </w:rPr>
        <w:t>对通过符合性审查的</w:t>
      </w:r>
      <w:r>
        <w:rPr>
          <w:rFonts w:hint="eastAsia" w:ascii="华文仿宋" w:hAnsi="华文仿宋" w:cs="华文仿宋"/>
          <w:bCs/>
          <w:color w:val="auto"/>
          <w:highlight w:val="none"/>
          <w:lang w:eastAsia="zh-CN"/>
        </w:rPr>
        <w:t>电子响应文件</w:t>
      </w:r>
      <w:r>
        <w:rPr>
          <w:rFonts w:hint="eastAsia" w:ascii="华文仿宋" w:hAnsi="华文仿宋" w:cs="华文仿宋"/>
          <w:bCs/>
          <w:color w:val="auto"/>
          <w:highlight w:val="none"/>
        </w:rPr>
        <w:t>的</w:t>
      </w:r>
      <w:r>
        <w:rPr>
          <w:rFonts w:hint="eastAsia" w:ascii="华文仿宋" w:hAnsi="华文仿宋" w:cs="华文仿宋"/>
          <w:bCs/>
          <w:color w:val="auto"/>
          <w:highlight w:val="none"/>
          <w:lang w:eastAsia="zh-CN"/>
        </w:rPr>
        <w:t>响应</w:t>
      </w:r>
      <w:r>
        <w:rPr>
          <w:rFonts w:hint="eastAsia" w:ascii="华文仿宋" w:hAnsi="华文仿宋" w:cs="华文仿宋"/>
          <w:bCs/>
          <w:color w:val="auto"/>
          <w:highlight w:val="none"/>
        </w:rPr>
        <w:t>报价由低到高顺序排列。</w:t>
      </w:r>
    </w:p>
    <w:p w14:paraId="6FB6C387">
      <w:pPr>
        <w:widowControl w:val="0"/>
        <w:snapToGrid w:val="0"/>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出现下列情形的，供应商响应无效：</w:t>
      </w:r>
    </w:p>
    <w:p w14:paraId="79F18841">
      <w:pPr>
        <w:widowControl w:val="0"/>
        <w:snapToGrid w:val="0"/>
        <w:spacing w:line="500" w:lineRule="exact"/>
        <w:ind w:firstLine="566" w:firstLineChars="200"/>
        <w:rPr>
          <w:rFonts w:ascii="华文仿宋" w:hAnsi="华文仿宋" w:cs="华文仿宋"/>
          <w:bCs/>
          <w:color w:val="auto"/>
          <w:highlight w:val="none"/>
        </w:rPr>
      </w:pPr>
      <w:r>
        <w:rPr>
          <w:rFonts w:hint="eastAsia" w:ascii="华文仿宋" w:hAnsi="华文仿宋" w:cs="华文仿宋"/>
          <w:bCs/>
          <w:color w:val="auto"/>
          <w:highlight w:val="none"/>
        </w:rPr>
        <w:t>（1）</w:t>
      </w:r>
      <w:r>
        <w:rPr>
          <w:rFonts w:hint="eastAsia" w:ascii="华文仿宋" w:hAnsi="华文仿宋" w:cs="华文仿宋"/>
          <w:bCs/>
          <w:color w:val="auto"/>
          <w:highlight w:val="none"/>
          <w:lang w:eastAsia="zh-CN"/>
        </w:rPr>
        <w:t>电子响应文件</w:t>
      </w:r>
      <w:r>
        <w:rPr>
          <w:rFonts w:hint="eastAsia" w:ascii="华文仿宋" w:hAnsi="华文仿宋" w:cs="华文仿宋"/>
          <w:bCs/>
          <w:color w:val="auto"/>
          <w:highlight w:val="none"/>
        </w:rPr>
        <w:t>报价出现本章“五、</w:t>
      </w:r>
      <w:r>
        <w:rPr>
          <w:rFonts w:hint="eastAsia" w:ascii="华文仿宋" w:hAnsi="华文仿宋" w:cs="华文仿宋"/>
          <w:bCs/>
          <w:color w:val="auto"/>
          <w:highlight w:val="none"/>
          <w:lang w:val="en-US" w:eastAsia="zh-CN"/>
        </w:rPr>
        <w:t>谈判</w:t>
      </w:r>
      <w:r>
        <w:rPr>
          <w:rFonts w:hint="eastAsia" w:ascii="华文仿宋" w:hAnsi="华文仿宋" w:cs="华文仿宋"/>
          <w:bCs/>
          <w:color w:val="auto"/>
          <w:highlight w:val="none"/>
        </w:rPr>
        <w:t>报价”所列需要修正情形，但供应商对修正后的报价不予确认的；</w:t>
      </w:r>
    </w:p>
    <w:p w14:paraId="62F62D63">
      <w:pPr>
        <w:widowControl w:val="0"/>
        <w:snapToGrid w:val="0"/>
        <w:spacing w:line="500" w:lineRule="exact"/>
        <w:ind w:firstLine="566" w:firstLineChars="200"/>
        <w:rPr>
          <w:rFonts w:hint="eastAsia" w:ascii="华文仿宋" w:hAnsi="华文仿宋" w:cs="华文仿宋"/>
          <w:bCs/>
          <w:color w:val="auto"/>
          <w:highlight w:val="none"/>
        </w:rPr>
      </w:pPr>
      <w:r>
        <w:rPr>
          <w:rFonts w:hint="eastAsia" w:ascii="华文仿宋" w:hAnsi="华文仿宋" w:cs="华文仿宋"/>
          <w:bCs/>
          <w:color w:val="auto"/>
          <w:highlight w:val="none"/>
        </w:rPr>
        <w:t>（2）</w:t>
      </w:r>
      <w:r>
        <w:rPr>
          <w:rFonts w:hint="eastAsia" w:ascii="华文仿宋" w:hAnsi="华文仿宋" w:cs="华文仿宋"/>
          <w:bCs/>
          <w:color w:val="auto"/>
          <w:highlight w:val="none"/>
          <w:lang w:val="en-US" w:eastAsia="zh-CN"/>
        </w:rPr>
        <w:t>谈判小组</w:t>
      </w:r>
      <w:r>
        <w:rPr>
          <w:rFonts w:hint="eastAsia" w:ascii="华文仿宋" w:hAnsi="华文仿宋" w:cs="华文仿宋"/>
          <w:bCs/>
          <w:color w:val="auto"/>
          <w:highlight w:val="none"/>
        </w:rPr>
        <w:t>认为供应商的报价明显低于其他通过符合性审查供应商的报价，有可能影响产品质量或者不能诚信履约的，要求供应商通过电子交易平台或电子邮件</w:t>
      </w:r>
      <w:r>
        <w:rPr>
          <w:rFonts w:hint="eastAsia"/>
          <w:color w:val="auto"/>
          <w:highlight w:val="none"/>
        </w:rPr>
        <w:t>（在平台无法支持的情况下）</w:t>
      </w:r>
      <w:r>
        <w:rPr>
          <w:rFonts w:hint="eastAsia" w:ascii="华文仿宋" w:hAnsi="华文仿宋" w:cs="华文仿宋"/>
          <w:bCs/>
          <w:color w:val="auto"/>
          <w:highlight w:val="none"/>
        </w:rPr>
        <w:t>等书面形式做出说明（必要时提交相关证明材料），供应商不能证明其报价合理性的。</w:t>
      </w:r>
    </w:p>
    <w:p w14:paraId="5AC85F8F">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lang w:val="en-US" w:eastAsia="zh-CN"/>
        </w:rPr>
        <w:t>8.</w:t>
      </w:r>
      <w:r>
        <w:rPr>
          <w:rFonts w:hint="eastAsia" w:ascii="华文仿宋" w:hAnsi="华文仿宋" w:cs="华文仿宋"/>
          <w:b/>
          <w:color w:val="auto"/>
          <w:highlight w:val="none"/>
        </w:rPr>
        <w:t>推荐成交候选供应商</w:t>
      </w:r>
    </w:p>
    <w:p w14:paraId="71D42014">
      <w:pPr>
        <w:spacing w:line="500" w:lineRule="exact"/>
        <w:ind w:firstLine="566" w:firstLineChars="200"/>
        <w:rPr>
          <w:rFonts w:hint="eastAsia" w:ascii="华文仿宋" w:hAnsi="华文仿宋" w:cs="华文仿宋"/>
          <w:bCs/>
          <w:color w:val="auto"/>
          <w:highlight w:val="none"/>
        </w:rPr>
      </w:pPr>
      <w:r>
        <w:rPr>
          <w:rFonts w:hint="eastAsia" w:ascii="华文仿宋" w:hAnsi="华文仿宋" w:cs="华文仿宋"/>
          <w:bCs/>
          <w:color w:val="auto"/>
          <w:highlight w:val="none"/>
        </w:rPr>
        <w:t>最后报价后，谈判小组根据上述价格扣除原则</w:t>
      </w:r>
      <w:r>
        <w:rPr>
          <w:rFonts w:hint="eastAsia" w:ascii="华文仿宋" w:hAnsi="华文仿宋" w:cs="华文仿宋"/>
          <w:bCs/>
          <w:color w:val="auto"/>
          <w:highlight w:val="none"/>
          <w:lang w:val="en-US" w:eastAsia="zh-CN"/>
        </w:rPr>
        <w:t>对通过符合性审查的电子响应文件进行评价和比较。根据质量和服务均能满足电子谈判文件实质性响应要求且报价最低的原则</w:t>
      </w:r>
      <w:r>
        <w:rPr>
          <w:rFonts w:hint="eastAsia" w:ascii="华文仿宋" w:hAnsi="华文仿宋" w:cs="华文仿宋"/>
          <w:bCs/>
          <w:color w:val="auto"/>
          <w:highlight w:val="none"/>
        </w:rPr>
        <w:t>推荐</w:t>
      </w:r>
      <w:r>
        <w:rPr>
          <w:rFonts w:hint="eastAsia" w:ascii="仿宋" w:hAnsi="仿宋" w:eastAsia="仿宋" w:cs="仿宋"/>
          <w:b w:val="0"/>
          <w:bCs/>
          <w:color w:val="auto"/>
          <w:highlight w:val="none"/>
          <w:lang w:val="en-US" w:eastAsia="zh-CN"/>
        </w:rPr>
        <w:t>排名第一的</w:t>
      </w:r>
      <w:r>
        <w:rPr>
          <w:rFonts w:hint="eastAsia" w:ascii="华文仿宋" w:hAnsi="华文仿宋" w:cs="华文仿宋"/>
          <w:bCs/>
          <w:color w:val="auto"/>
          <w:highlight w:val="none"/>
        </w:rPr>
        <w:t>供应商</w:t>
      </w:r>
      <w:r>
        <w:rPr>
          <w:rFonts w:hint="eastAsia" w:ascii="华文仿宋" w:hAnsi="华文仿宋" w:cs="华文仿宋"/>
          <w:bCs/>
          <w:color w:val="auto"/>
          <w:highlight w:val="none"/>
          <w:lang w:val="en-US" w:eastAsia="zh-CN"/>
        </w:rPr>
        <w:t>为</w:t>
      </w:r>
      <w:r>
        <w:rPr>
          <w:rFonts w:hint="eastAsia" w:ascii="华文仿宋" w:hAnsi="华文仿宋" w:cs="华文仿宋"/>
          <w:bCs/>
          <w:color w:val="auto"/>
          <w:highlight w:val="none"/>
        </w:rPr>
        <w:t>成交候选</w:t>
      </w:r>
      <w:r>
        <w:rPr>
          <w:rFonts w:hint="eastAsia" w:ascii="华文仿宋" w:hAnsi="华文仿宋" w:cs="华文仿宋"/>
          <w:bCs/>
          <w:color w:val="auto"/>
          <w:highlight w:val="none"/>
          <w:lang w:val="en-US" w:eastAsia="zh-CN"/>
        </w:rPr>
        <w:t>人</w:t>
      </w:r>
      <w:r>
        <w:rPr>
          <w:rFonts w:hint="eastAsia" w:ascii="华文仿宋" w:hAnsi="华文仿宋" w:cs="华文仿宋"/>
          <w:bCs/>
          <w:color w:val="auto"/>
          <w:highlight w:val="none"/>
        </w:rPr>
        <w:t>。</w:t>
      </w:r>
    </w:p>
    <w:p w14:paraId="21730C9F">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lang w:val="en-US" w:eastAsia="zh-CN"/>
        </w:rPr>
        <w:t>9.</w:t>
      </w:r>
      <w:r>
        <w:rPr>
          <w:rFonts w:hint="eastAsia" w:ascii="华文仿宋" w:hAnsi="华文仿宋" w:cs="华文仿宋"/>
          <w:b/>
          <w:color w:val="auto"/>
          <w:highlight w:val="none"/>
        </w:rPr>
        <w:t>编写评审报告</w:t>
      </w:r>
    </w:p>
    <w:p w14:paraId="3DAFEB65">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谈判小组应当根据评审记录和评审结果编写评审报告，其主要内容包括：</w:t>
      </w:r>
    </w:p>
    <w:p w14:paraId="0162B82E">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（1）邀请供应商参加采购活动的具体方式和相关情况，以及参加采购活动的供应商名单；</w:t>
      </w:r>
    </w:p>
    <w:p w14:paraId="72D05E93">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（2）评审日期和地点，谈判小组成员名单；</w:t>
      </w:r>
    </w:p>
    <w:p w14:paraId="62C53170">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（3）评审情况记录和说明，包括对供应商的资格审查情况、供应商</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评审情况、谈判情况、报价情况等；</w:t>
      </w:r>
    </w:p>
    <w:p w14:paraId="19CDA9A9">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（4）提出的成交候选人的名单</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lang w:val="en-US" w:eastAsia="zh-CN"/>
        </w:rPr>
        <w:t>成交金额</w:t>
      </w:r>
      <w:r>
        <w:rPr>
          <w:rFonts w:hint="eastAsia" w:ascii="华文仿宋" w:hAnsi="华文仿宋" w:cs="华文仿宋"/>
          <w:color w:val="auto"/>
          <w:highlight w:val="none"/>
        </w:rPr>
        <w:t>及理由。</w:t>
      </w:r>
    </w:p>
    <w:p w14:paraId="171F6D4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评审报告应当由</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小组全体人员签字认可。</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小组成员对评审报告有异议的，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小组按照少数服从多数的原则推荐成交候选</w:t>
      </w:r>
      <w:r>
        <w:rPr>
          <w:rFonts w:hint="eastAsia" w:ascii="华文仿宋" w:hAnsi="华文仿宋" w:cs="华文仿宋"/>
          <w:color w:val="auto"/>
          <w:highlight w:val="none"/>
          <w:lang w:val="en-US" w:eastAsia="zh-CN"/>
        </w:rPr>
        <w:t>人</w:t>
      </w:r>
      <w:r>
        <w:rPr>
          <w:rFonts w:hint="eastAsia" w:ascii="华文仿宋" w:hAnsi="华文仿宋" w:cs="华文仿宋"/>
          <w:color w:val="auto"/>
          <w:highlight w:val="none"/>
        </w:rPr>
        <w:t>，采购程序继续进行。对评审报告有异议的</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小组成员，应当在报告上签署不同意见并说明理由，由</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小组书面记录相关情况。</w:t>
      </w:r>
      <w:r>
        <w:rPr>
          <w:rFonts w:hint="eastAsia" w:ascii="华文仿宋" w:hAnsi="华文仿宋" w:cs="华文仿宋"/>
          <w:color w:val="auto"/>
          <w:highlight w:val="none"/>
          <w:lang w:eastAsia="zh-CN"/>
        </w:rPr>
        <w:t>谈判</w:t>
      </w:r>
      <w:r>
        <w:rPr>
          <w:rFonts w:hint="eastAsia" w:ascii="华文仿宋" w:hAnsi="华文仿宋" w:cs="华文仿宋"/>
          <w:color w:val="auto"/>
          <w:highlight w:val="none"/>
        </w:rPr>
        <w:t>小组成员拒绝在报告上签字又不书面说明其不同意见和理由的，视同按评审报告推荐的顺序确定成交供应商。对拒绝说明理由的，须报政府采购监管部门处理，并将其评审情况如实计入考核表。</w:t>
      </w:r>
    </w:p>
    <w:p w14:paraId="26010587">
      <w:pPr>
        <w:spacing w:line="500" w:lineRule="exact"/>
        <w:ind w:firstLine="566" w:firstLineChars="200"/>
        <w:rPr>
          <w:rFonts w:ascii="华文仿宋" w:hAnsi="华文仿宋" w:cs="华文仿宋"/>
          <w:b/>
          <w:color w:val="auto"/>
          <w:highlight w:val="none"/>
        </w:rPr>
      </w:pPr>
      <w:r>
        <w:rPr>
          <w:rFonts w:hint="eastAsia" w:ascii="华文仿宋" w:hAnsi="华文仿宋" w:cs="华文仿宋"/>
          <w:b/>
          <w:color w:val="auto"/>
          <w:highlight w:val="none"/>
        </w:rPr>
        <w:t>（六）有下列情况之一的，视为供应商串通</w:t>
      </w:r>
      <w:r>
        <w:rPr>
          <w:rFonts w:hint="eastAsia" w:ascii="华文仿宋" w:hAnsi="华文仿宋" w:cs="华文仿宋"/>
          <w:b/>
          <w:color w:val="auto"/>
          <w:highlight w:val="none"/>
          <w:lang w:eastAsia="zh-CN"/>
        </w:rPr>
        <w:t>响应</w:t>
      </w:r>
      <w:r>
        <w:rPr>
          <w:rFonts w:hint="eastAsia" w:ascii="华文仿宋" w:hAnsi="华文仿宋" w:cs="华文仿宋"/>
          <w:b/>
          <w:color w:val="auto"/>
          <w:highlight w:val="none"/>
        </w:rPr>
        <w:t>，其</w:t>
      </w:r>
      <w:r>
        <w:rPr>
          <w:rFonts w:hint="eastAsia" w:ascii="华文仿宋" w:hAnsi="华文仿宋" w:cs="华文仿宋"/>
          <w:b/>
          <w:color w:val="auto"/>
          <w:highlight w:val="none"/>
          <w:lang w:eastAsia="zh-CN"/>
        </w:rPr>
        <w:t>响应</w:t>
      </w:r>
      <w:r>
        <w:rPr>
          <w:rFonts w:hint="eastAsia" w:ascii="华文仿宋" w:hAnsi="华文仿宋" w:cs="华文仿宋"/>
          <w:b/>
          <w:color w:val="auto"/>
          <w:highlight w:val="none"/>
        </w:rPr>
        <w:t>无效：</w:t>
      </w:r>
    </w:p>
    <w:p w14:paraId="6EF50768">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由同一单位或者个人编制；</w:t>
      </w:r>
    </w:p>
    <w:p w14:paraId="22A071CD">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由同一台电脑编制；</w:t>
      </w:r>
    </w:p>
    <w:p w14:paraId="47B9BF60">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eastAsia="zh-CN"/>
        </w:rPr>
        <w:t>.</w:t>
      </w:r>
      <w:r>
        <w:rPr>
          <w:rFonts w:hint="eastAsia" w:ascii="Calibri" w:hAnsi="Calibri"/>
          <w:color w:val="auto"/>
          <w:highlight w:val="none"/>
        </w:rPr>
        <w:t>不同供应商委托同一单位或者个人办理</w:t>
      </w:r>
      <w:r>
        <w:rPr>
          <w:rFonts w:hint="eastAsia" w:ascii="Calibri" w:hAnsi="Calibri"/>
          <w:color w:val="auto"/>
          <w:highlight w:val="none"/>
          <w:lang w:eastAsia="zh-CN"/>
        </w:rPr>
        <w:t>响应</w:t>
      </w:r>
      <w:r>
        <w:rPr>
          <w:rFonts w:hint="eastAsia" w:ascii="Calibri" w:hAnsi="Calibri"/>
          <w:color w:val="auto"/>
          <w:highlight w:val="none"/>
        </w:rPr>
        <w:t>事宜；</w:t>
      </w:r>
    </w:p>
    <w:p w14:paraId="147BF190">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载明的项目管理成员或者联系人员为同一人；</w:t>
      </w:r>
    </w:p>
    <w:p w14:paraId="386FD753">
      <w:pPr>
        <w:spacing w:line="500" w:lineRule="exact"/>
        <w:ind w:firstLine="566" w:firstLineChars="200"/>
        <w:rPr>
          <w:rFonts w:ascii="Calibri" w:hAnsi="Calibri"/>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异常一致或者</w:t>
      </w:r>
      <w:r>
        <w:rPr>
          <w:rFonts w:hint="eastAsia" w:ascii="Calibri" w:hAnsi="Calibri"/>
          <w:color w:val="auto"/>
          <w:highlight w:val="none"/>
          <w:lang w:eastAsia="zh-CN"/>
        </w:rPr>
        <w:t>谈判</w:t>
      </w:r>
      <w:r>
        <w:rPr>
          <w:rFonts w:hint="eastAsia" w:ascii="Calibri" w:hAnsi="Calibri"/>
          <w:color w:val="auto"/>
          <w:highlight w:val="none"/>
        </w:rPr>
        <w:t>报价呈规律性差异；</w:t>
      </w:r>
    </w:p>
    <w:p w14:paraId="446F4231">
      <w:pPr>
        <w:spacing w:line="500" w:lineRule="exact"/>
        <w:ind w:firstLine="566" w:firstLineChars="200"/>
        <w:rPr>
          <w:rFonts w:hint="eastAsia" w:ascii="Calibri" w:hAnsi="Calibri"/>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eastAsia="zh-CN"/>
        </w:rPr>
        <w:t>.</w:t>
      </w:r>
      <w:r>
        <w:rPr>
          <w:rFonts w:hint="eastAsia" w:ascii="Calibri" w:hAnsi="Calibri"/>
          <w:color w:val="auto"/>
          <w:highlight w:val="none"/>
        </w:rPr>
        <w:t>不同供应商的</w:t>
      </w:r>
      <w:r>
        <w:rPr>
          <w:rFonts w:hint="eastAsia" w:ascii="Calibri" w:hAnsi="Calibri"/>
          <w:color w:val="auto"/>
          <w:highlight w:val="none"/>
          <w:lang w:eastAsia="zh-CN"/>
        </w:rPr>
        <w:t>电子响应文件</w:t>
      </w:r>
      <w:r>
        <w:rPr>
          <w:rFonts w:hint="eastAsia" w:ascii="Calibri" w:hAnsi="Calibri"/>
          <w:color w:val="auto"/>
          <w:highlight w:val="none"/>
        </w:rPr>
        <w:t>相互混装；</w:t>
      </w:r>
    </w:p>
    <w:p w14:paraId="39FCA969">
      <w:pPr>
        <w:spacing w:line="500" w:lineRule="exact"/>
        <w:ind w:firstLine="566" w:firstLineChars="200"/>
        <w:rPr>
          <w:rFonts w:hint="eastAsia" w:ascii="Calibri" w:hAnsi="Calibri"/>
          <w:color w:val="auto"/>
          <w:highlight w:val="none"/>
        </w:rPr>
      </w:pPr>
      <w:r>
        <w:rPr>
          <w:rFonts w:hint="eastAsia" w:ascii="仿宋" w:hAnsi="仿宋" w:eastAsia="仿宋" w:cs="仿宋"/>
          <w:color w:val="auto"/>
          <w:highlight w:val="none"/>
        </w:rPr>
        <w:t>7</w:t>
      </w:r>
      <w:r>
        <w:rPr>
          <w:rFonts w:hint="eastAsia" w:ascii="仿宋" w:hAnsi="仿宋" w:eastAsia="仿宋" w:cs="仿宋"/>
          <w:color w:val="auto"/>
          <w:highlight w:val="none"/>
          <w:lang w:eastAsia="zh-CN"/>
        </w:rPr>
        <w:t>.</w:t>
      </w:r>
      <w:r>
        <w:rPr>
          <w:rFonts w:hint="eastAsia" w:ascii="Calibri" w:hAnsi="Calibri"/>
          <w:color w:val="auto"/>
          <w:highlight w:val="none"/>
        </w:rPr>
        <w:t>政府采购法律法规及</w:t>
      </w:r>
      <w:r>
        <w:rPr>
          <w:rFonts w:hint="eastAsia" w:ascii="Calibri" w:hAnsi="Calibri"/>
          <w:color w:val="auto"/>
          <w:highlight w:val="none"/>
          <w:lang w:eastAsia="zh-CN"/>
        </w:rPr>
        <w:t>电子谈判文件</w:t>
      </w:r>
      <w:r>
        <w:rPr>
          <w:rFonts w:hint="eastAsia" w:ascii="Calibri" w:hAnsi="Calibri"/>
          <w:color w:val="auto"/>
          <w:highlight w:val="none"/>
        </w:rPr>
        <w:t>规定的其他情形。</w:t>
      </w:r>
      <w:bookmarkStart w:id="149" w:name="_Toc4670"/>
      <w:bookmarkStart w:id="150" w:name="_Toc25855"/>
      <w:bookmarkStart w:id="151" w:name="_Toc28384"/>
      <w:bookmarkStart w:id="152" w:name="_Toc30924"/>
      <w:bookmarkStart w:id="153" w:name="_Toc17612"/>
      <w:bookmarkStart w:id="154" w:name="_Toc22712"/>
      <w:bookmarkStart w:id="155" w:name="_Toc495014585"/>
      <w:bookmarkStart w:id="156" w:name="_Toc28286_WPSOffice_Level1"/>
      <w:bookmarkStart w:id="157" w:name="_Toc445306493"/>
      <w:bookmarkStart w:id="158" w:name="_Toc495012771"/>
      <w:bookmarkStart w:id="159" w:name="_Toc495014920"/>
      <w:bookmarkStart w:id="160" w:name="_Toc619_WPSOffice_Level1"/>
      <w:bookmarkStart w:id="161" w:name="_Toc495014649"/>
      <w:bookmarkStart w:id="162" w:name="_Toc424636365"/>
      <w:bookmarkStart w:id="163" w:name="_Toc495012821"/>
      <w:bookmarkStart w:id="164" w:name="_Toc495014611"/>
      <w:bookmarkStart w:id="165" w:name="_Toc495014954"/>
    </w:p>
    <w:p w14:paraId="701A72A1">
      <w:pPr>
        <w:spacing w:line="500" w:lineRule="exact"/>
        <w:ind w:firstLine="566" w:firstLineChars="200"/>
        <w:rPr>
          <w:rFonts w:hint="eastAsia" w:ascii="华文仿宋" w:hAnsi="华文仿宋" w:cs="华文仿宋"/>
          <w:color w:val="auto"/>
          <w:sz w:val="28"/>
          <w:szCs w:val="28"/>
          <w:highlight w:val="none"/>
        </w:rPr>
      </w:pPr>
      <w:r>
        <w:rPr>
          <w:rFonts w:hint="eastAsia" w:ascii="华文仿宋" w:hAnsi="华文仿宋" w:cs="华文仿宋"/>
          <w:b/>
          <w:bCs/>
          <w:color w:val="auto"/>
          <w:sz w:val="28"/>
          <w:szCs w:val="28"/>
          <w:highlight w:val="none"/>
        </w:rPr>
        <w:t>八、成交</w:t>
      </w:r>
      <w:bookmarkEnd w:id="149"/>
      <w:bookmarkEnd w:id="150"/>
      <w:bookmarkEnd w:id="151"/>
      <w:bookmarkEnd w:id="152"/>
      <w:bookmarkEnd w:id="153"/>
      <w:bookmarkEnd w:id="154"/>
      <w:bookmarkStart w:id="166" w:name="_Toc20049"/>
      <w:bookmarkStart w:id="167" w:name="_Toc14009"/>
      <w:bookmarkStart w:id="168" w:name="_Toc31537"/>
      <w:bookmarkStart w:id="169" w:name="_Toc3100"/>
      <w:bookmarkStart w:id="170" w:name="_Toc10386"/>
      <w:bookmarkStart w:id="171" w:name="_Toc28870"/>
    </w:p>
    <w:p w14:paraId="3EBB77DB">
      <w:pPr>
        <w:spacing w:line="500" w:lineRule="exact"/>
        <w:ind w:firstLine="566" w:firstLineChars="200"/>
        <w:rPr>
          <w:rFonts w:hint="eastAsia" w:ascii="华文仿宋" w:hAnsi="华文仿宋" w:cs="华文仿宋"/>
          <w:b w:val="0"/>
          <w:bCs w:val="0"/>
          <w:color w:val="auto"/>
          <w:sz w:val="28"/>
          <w:szCs w:val="28"/>
          <w:highlight w:val="none"/>
        </w:rPr>
      </w:pPr>
      <w:r>
        <w:rPr>
          <w:rFonts w:hint="eastAsia" w:ascii="华文仿宋" w:hAnsi="华文仿宋" w:cs="华文仿宋"/>
          <w:b w:val="0"/>
          <w:bCs w:val="0"/>
          <w:color w:val="auto"/>
          <w:sz w:val="28"/>
          <w:szCs w:val="28"/>
          <w:highlight w:val="none"/>
        </w:rPr>
        <w:t>（一）本项目采用第 </w:t>
      </w:r>
      <w:r>
        <w:rPr>
          <w:rFonts w:hint="eastAsia" w:ascii="华文仿宋" w:hAnsi="华文仿宋" w:cs="华文仿宋"/>
          <w:b w:val="0"/>
          <w:bCs w:val="0"/>
          <w:color w:val="auto"/>
          <w:sz w:val="28"/>
          <w:szCs w:val="28"/>
          <w:highlight w:val="none"/>
          <w:u w:val="single"/>
          <w:lang w:val="en-US" w:eastAsia="zh-CN"/>
        </w:rPr>
        <w:t>1</w:t>
      </w:r>
      <w:r>
        <w:rPr>
          <w:rFonts w:hint="eastAsia" w:ascii="华文仿宋" w:hAnsi="华文仿宋" w:cs="华文仿宋"/>
          <w:b w:val="0"/>
          <w:bCs w:val="0"/>
          <w:color w:val="auto"/>
          <w:sz w:val="28"/>
          <w:szCs w:val="28"/>
          <w:highlight w:val="none"/>
        </w:rPr>
        <w:t>种方式确定成交供应商：</w:t>
      </w:r>
    </w:p>
    <w:p w14:paraId="15F78CDF">
      <w:p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1.</w:t>
      </w:r>
      <w:r>
        <w:rPr>
          <w:rFonts w:hint="eastAsia"/>
          <w:b w:val="0"/>
          <w:bCs w:val="0"/>
          <w:color w:val="auto"/>
          <w:sz w:val="28"/>
          <w:szCs w:val="28"/>
        </w:rPr>
        <w:t>采购人授权</w:t>
      </w:r>
      <w:r>
        <w:rPr>
          <w:rFonts w:hint="eastAsia"/>
          <w:b w:val="0"/>
          <w:bCs w:val="0"/>
          <w:color w:val="auto"/>
          <w:sz w:val="28"/>
          <w:szCs w:val="28"/>
          <w:lang w:val="en-US" w:eastAsia="zh-CN"/>
        </w:rPr>
        <w:t>谈判</w:t>
      </w:r>
      <w:r>
        <w:rPr>
          <w:rFonts w:hint="eastAsia"/>
          <w:b w:val="0"/>
          <w:bCs w:val="0"/>
          <w:color w:val="auto"/>
          <w:sz w:val="28"/>
          <w:szCs w:val="28"/>
        </w:rPr>
        <w:t>小组直接确定成交供应商。</w:t>
      </w:r>
    </w:p>
    <w:p w14:paraId="07C85B3A">
      <w:pPr>
        <w:spacing w:line="500" w:lineRule="exact"/>
        <w:ind w:firstLine="566" w:firstLineChars="200"/>
        <w:rPr>
          <w:rFonts w:hint="eastAsia"/>
          <w:b w:val="0"/>
          <w:bCs w:val="0"/>
          <w:color w:val="auto"/>
          <w:sz w:val="28"/>
          <w:szCs w:val="28"/>
        </w:rPr>
      </w:pPr>
      <w:r>
        <w:rPr>
          <w:rFonts w:hint="eastAsia"/>
          <w:b w:val="0"/>
          <w:bCs w:val="0"/>
          <w:color w:val="auto"/>
          <w:sz w:val="28"/>
          <w:szCs w:val="28"/>
        </w:rPr>
        <w:t>采购人在评审前提供《委托评审小组定标授权书》，</w:t>
      </w:r>
      <w:r>
        <w:rPr>
          <w:rFonts w:hint="eastAsia"/>
          <w:b w:val="0"/>
          <w:bCs w:val="0"/>
          <w:color w:val="auto"/>
          <w:sz w:val="28"/>
          <w:szCs w:val="28"/>
          <w:lang w:val="en-US" w:eastAsia="zh-CN"/>
        </w:rPr>
        <w:t>谈判</w:t>
      </w:r>
      <w:r>
        <w:rPr>
          <w:rFonts w:hint="eastAsia"/>
          <w:b w:val="0"/>
          <w:bCs w:val="0"/>
          <w:color w:val="auto"/>
          <w:sz w:val="28"/>
          <w:szCs w:val="28"/>
        </w:rPr>
        <w:t>小组将根据采购人授权直接确定成交供应商。</w:t>
      </w:r>
    </w:p>
    <w:p w14:paraId="0FEF204D">
      <w:pPr>
        <w:numPr>
          <w:ilvl w:val="0"/>
          <w:numId w:val="0"/>
        </w:num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2.</w:t>
      </w:r>
      <w:r>
        <w:rPr>
          <w:rFonts w:hint="eastAsia"/>
          <w:b w:val="0"/>
          <w:bCs w:val="0"/>
          <w:color w:val="auto"/>
          <w:sz w:val="28"/>
          <w:szCs w:val="28"/>
        </w:rPr>
        <w:t>采购人根据</w:t>
      </w:r>
      <w:r>
        <w:rPr>
          <w:rFonts w:hint="eastAsia"/>
          <w:b w:val="0"/>
          <w:bCs w:val="0"/>
          <w:color w:val="auto"/>
          <w:sz w:val="28"/>
          <w:szCs w:val="28"/>
          <w:lang w:val="en-US" w:eastAsia="zh-CN"/>
        </w:rPr>
        <w:t>谈判</w:t>
      </w:r>
      <w:r>
        <w:rPr>
          <w:rFonts w:hint="eastAsia"/>
          <w:b w:val="0"/>
          <w:bCs w:val="0"/>
          <w:color w:val="auto"/>
          <w:sz w:val="28"/>
          <w:szCs w:val="28"/>
        </w:rPr>
        <w:t>小组评审结果确认。</w:t>
      </w:r>
    </w:p>
    <w:p w14:paraId="21CD16CB">
      <w:pPr>
        <w:numPr>
          <w:ilvl w:val="0"/>
          <w:numId w:val="0"/>
        </w:numPr>
        <w:spacing w:line="500" w:lineRule="exact"/>
        <w:ind w:firstLine="566" w:firstLineChars="200"/>
        <w:rPr>
          <w:rFonts w:hint="eastAsia"/>
          <w:b w:val="0"/>
          <w:bCs w:val="0"/>
          <w:color w:val="auto"/>
          <w:sz w:val="28"/>
          <w:szCs w:val="28"/>
        </w:rPr>
      </w:pPr>
      <w:r>
        <w:rPr>
          <w:rFonts w:hint="eastAsia"/>
          <w:b w:val="0"/>
          <w:bCs w:val="0"/>
          <w:color w:val="auto"/>
          <w:sz w:val="28"/>
          <w:szCs w:val="28"/>
          <w:lang w:eastAsia="zh-CN"/>
        </w:rPr>
        <w:t>中心</w:t>
      </w:r>
      <w:r>
        <w:rPr>
          <w:rFonts w:hint="eastAsia"/>
          <w:b w:val="0"/>
          <w:bCs w:val="0"/>
          <w:color w:val="auto"/>
          <w:sz w:val="28"/>
          <w:szCs w:val="28"/>
        </w:rPr>
        <w:t>在评审结束后</w:t>
      </w:r>
      <w:r>
        <w:rPr>
          <w:rFonts w:hint="eastAsia" w:ascii="仿宋" w:hAnsi="仿宋" w:eastAsia="仿宋" w:cs="仿宋"/>
          <w:b w:val="0"/>
          <w:bCs w:val="0"/>
          <w:color w:val="auto"/>
          <w:sz w:val="28"/>
          <w:szCs w:val="28"/>
        </w:rPr>
        <w:t>2</w:t>
      </w:r>
      <w:r>
        <w:rPr>
          <w:rFonts w:hint="eastAsia"/>
          <w:b w:val="0"/>
          <w:bCs w:val="0"/>
          <w:color w:val="auto"/>
          <w:sz w:val="28"/>
          <w:szCs w:val="28"/>
        </w:rPr>
        <w:t>个工作日内将评审报告送采购人确认。采购人在收到评审报告之日起</w:t>
      </w:r>
      <w:r>
        <w:rPr>
          <w:rFonts w:hint="eastAsia" w:ascii="仿宋" w:hAnsi="仿宋" w:eastAsia="仿宋" w:cs="仿宋"/>
          <w:b w:val="0"/>
          <w:bCs w:val="0"/>
          <w:color w:val="auto"/>
          <w:sz w:val="28"/>
          <w:szCs w:val="28"/>
        </w:rPr>
        <w:t>5</w:t>
      </w:r>
      <w:r>
        <w:rPr>
          <w:rFonts w:hint="eastAsia"/>
          <w:b w:val="0"/>
          <w:bCs w:val="0"/>
          <w:color w:val="auto"/>
          <w:sz w:val="28"/>
          <w:szCs w:val="28"/>
        </w:rPr>
        <w:t>个工作日内，从评审报告提出的成交候选供应商中，按照排序由高到低的原则确定成交供应商。采购人逾期未确定成交供应商且不提出异议的，视同按评审报告提出的排序第一的供应商为成交供应商。</w:t>
      </w:r>
    </w:p>
    <w:p w14:paraId="5DEF8FCA">
      <w:pPr>
        <w:numPr>
          <w:ilvl w:val="0"/>
          <w:numId w:val="0"/>
        </w:numPr>
        <w:spacing w:line="500" w:lineRule="exact"/>
        <w:ind w:firstLine="566" w:firstLineChars="200"/>
        <w:rPr>
          <w:rFonts w:hint="eastAsia"/>
          <w:b w:val="0"/>
          <w:bCs w:val="0"/>
          <w:color w:val="auto"/>
          <w:sz w:val="28"/>
          <w:szCs w:val="28"/>
        </w:rPr>
      </w:pPr>
      <w:r>
        <w:rPr>
          <w:rFonts w:hint="eastAsia"/>
          <w:b w:val="0"/>
          <w:bCs w:val="0"/>
          <w:color w:val="auto"/>
          <w:sz w:val="28"/>
          <w:szCs w:val="28"/>
        </w:rPr>
        <w:t>注：按照《</w:t>
      </w:r>
      <w:r>
        <w:rPr>
          <w:rFonts w:hint="eastAsia"/>
          <w:b w:val="0"/>
          <w:bCs w:val="0"/>
          <w:color w:val="auto"/>
          <w:sz w:val="28"/>
          <w:szCs w:val="28"/>
          <w:lang w:eastAsia="zh-CN"/>
        </w:rPr>
        <w:t>中心</w:t>
      </w:r>
      <w:r>
        <w:rPr>
          <w:rFonts w:hint="eastAsia"/>
          <w:b w:val="0"/>
          <w:bCs w:val="0"/>
          <w:color w:val="auto"/>
          <w:sz w:val="28"/>
          <w:szCs w:val="28"/>
        </w:rPr>
        <w:t>采购项目委托代理协议书》中约定执行。</w:t>
      </w:r>
    </w:p>
    <w:p w14:paraId="4C7E0A26">
      <w:pPr>
        <w:numPr>
          <w:ilvl w:val="0"/>
          <w:numId w:val="0"/>
        </w:numPr>
        <w:spacing w:line="500" w:lineRule="exact"/>
        <w:ind w:firstLine="566" w:firstLineChars="200"/>
        <w:rPr>
          <w:rFonts w:hint="eastAsia"/>
          <w:b w:val="0"/>
          <w:bCs w:val="0"/>
          <w:color w:val="auto"/>
          <w:sz w:val="28"/>
          <w:szCs w:val="28"/>
        </w:rPr>
      </w:pPr>
      <w:r>
        <w:rPr>
          <w:rFonts w:hint="eastAsia" w:ascii="Calibri Light" w:hAnsi="Calibri Light" w:eastAsia="华文仿宋" w:cs="Calibri Light"/>
          <w:b w:val="0"/>
          <w:bCs w:val="0"/>
          <w:color w:val="auto"/>
          <w:kern w:val="2"/>
          <w:sz w:val="28"/>
          <w:szCs w:val="28"/>
          <w:lang w:val="en-US" w:eastAsia="zh-CN" w:bidi="ar-SA"/>
        </w:rPr>
        <w:t>（二）</w:t>
      </w:r>
      <w:r>
        <w:rPr>
          <w:rFonts w:hint="eastAsia"/>
          <w:b w:val="0"/>
          <w:bCs w:val="0"/>
          <w:color w:val="auto"/>
          <w:sz w:val="28"/>
          <w:szCs w:val="28"/>
          <w:lang w:eastAsia="zh-CN"/>
        </w:rPr>
        <w:t>中心</w:t>
      </w:r>
      <w:r>
        <w:rPr>
          <w:rFonts w:hint="eastAsia"/>
          <w:b w:val="0"/>
          <w:bCs w:val="0"/>
          <w:color w:val="auto"/>
          <w:sz w:val="28"/>
          <w:szCs w:val="28"/>
        </w:rPr>
        <w:t>将在成交供应商确定之日起</w:t>
      </w:r>
      <w:r>
        <w:rPr>
          <w:rFonts w:hint="eastAsia" w:ascii="仿宋" w:hAnsi="仿宋" w:eastAsia="仿宋" w:cs="仿宋"/>
          <w:b w:val="0"/>
          <w:bCs w:val="0"/>
          <w:color w:val="auto"/>
          <w:sz w:val="28"/>
          <w:szCs w:val="28"/>
          <w:lang w:val="en-US" w:eastAsia="zh-CN"/>
        </w:rPr>
        <w:t>2</w:t>
      </w:r>
      <w:r>
        <w:rPr>
          <w:rFonts w:hint="eastAsia"/>
          <w:b w:val="0"/>
          <w:bCs w:val="0"/>
          <w:color w:val="auto"/>
          <w:sz w:val="28"/>
          <w:szCs w:val="28"/>
        </w:rPr>
        <w:t>个工作日内，在【陕西省政府采购网（</w:t>
      </w:r>
      <w:r>
        <w:rPr>
          <w:rFonts w:hint="eastAsia"/>
          <w:b w:val="0"/>
          <w:bCs w:val="0"/>
          <w:color w:val="auto"/>
          <w:sz w:val="28"/>
          <w:szCs w:val="28"/>
        </w:rPr>
        <w:drawing>
          <wp:inline distT="0" distB="0" distL="114300" distR="114300">
            <wp:extent cx="190500" cy="142875"/>
            <wp:effectExtent l="0" t="0" r="0" b="9525"/>
            <wp:docPr id="9"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6"/>
                    <pic:cNvPicPr>
                      <a:picLocks noChangeAspect="1"/>
                    </pic:cNvPicPr>
                  </pic:nvPicPr>
                  <pic:blipFill>
                    <a:blip r:embed="rId14"/>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b w:val="0"/>
          <w:bCs w:val="0"/>
          <w:color w:val="auto"/>
          <w:sz w:val="28"/>
          <w:szCs w:val="28"/>
        </w:rPr>
        <w:t>www.ccgp-shaanxi.gov.cn</w:t>
      </w:r>
      <w:r>
        <w:rPr>
          <w:rFonts w:hint="eastAsia"/>
          <w:b w:val="0"/>
          <w:bCs w:val="0"/>
          <w:color w:val="auto"/>
          <w:sz w:val="28"/>
          <w:szCs w:val="28"/>
        </w:rPr>
        <w:t>）】、【全国公共资源交易平台（陕西省·延安市）（ </w:t>
      </w:r>
      <w:r>
        <w:rPr>
          <w:rFonts w:hint="eastAsia"/>
          <w:b w:val="0"/>
          <w:bCs w:val="0"/>
          <w:color w:val="auto"/>
          <w:sz w:val="28"/>
          <w:szCs w:val="28"/>
        </w:rPr>
        <w:drawing>
          <wp:inline distT="0" distB="0" distL="114300" distR="114300">
            <wp:extent cx="190500" cy="142875"/>
            <wp:effectExtent l="0" t="0" r="0" b="9525"/>
            <wp:docPr id="8"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7"/>
                    <pic:cNvPicPr>
                      <a:picLocks noChangeAspect="1"/>
                    </pic:cNvPicPr>
                  </pic:nvPicPr>
                  <pic:blipFill>
                    <a:blip r:embed="rId14"/>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b w:val="0"/>
          <w:bCs w:val="0"/>
          <w:color w:val="auto"/>
          <w:sz w:val="28"/>
          <w:szCs w:val="28"/>
        </w:rPr>
        <w:t>http</w:t>
      </w:r>
      <w:r>
        <w:rPr>
          <w:rFonts w:hint="eastAsia" w:ascii="仿宋" w:hAnsi="仿宋" w:eastAsia="仿宋" w:cs="仿宋"/>
          <w:b w:val="0"/>
          <w:bCs w:val="0"/>
          <w:color w:val="auto"/>
          <w:sz w:val="28"/>
          <w:szCs w:val="28"/>
          <w:lang w:eastAsia="zh-CN"/>
        </w:rPr>
        <w:t>：</w:t>
      </w:r>
      <w:r>
        <w:rPr>
          <w:rFonts w:hint="eastAsia" w:ascii="仿宋" w:hAnsi="仿宋" w:eastAsia="仿宋" w:cs="仿宋"/>
          <w:b w:val="0"/>
          <w:bCs w:val="0"/>
          <w:color w:val="auto"/>
          <w:sz w:val="28"/>
          <w:szCs w:val="28"/>
        </w:rPr>
        <w:t>//ya.sxggzyjy.cn/ </w:t>
      </w:r>
      <w:r>
        <w:rPr>
          <w:rFonts w:hint="eastAsia"/>
          <w:b w:val="0"/>
          <w:bCs w:val="0"/>
          <w:color w:val="auto"/>
          <w:sz w:val="28"/>
          <w:szCs w:val="28"/>
        </w:rPr>
        <w:t>）】上发布成交公告，成交公告期限为</w:t>
      </w:r>
      <w:r>
        <w:rPr>
          <w:rFonts w:hint="eastAsia" w:ascii="仿宋" w:hAnsi="仿宋" w:eastAsia="仿宋" w:cs="仿宋"/>
          <w:b w:val="0"/>
          <w:bCs w:val="0"/>
          <w:color w:val="auto"/>
          <w:sz w:val="28"/>
          <w:szCs w:val="28"/>
          <w:lang w:val="en-US" w:eastAsia="zh-CN"/>
        </w:rPr>
        <w:t>1</w:t>
      </w:r>
      <w:r>
        <w:rPr>
          <w:rFonts w:hint="eastAsia"/>
          <w:b w:val="0"/>
          <w:bCs w:val="0"/>
          <w:color w:val="auto"/>
          <w:sz w:val="28"/>
          <w:szCs w:val="28"/>
        </w:rPr>
        <w:t>个工作日。同时，</w:t>
      </w:r>
      <w:r>
        <w:rPr>
          <w:rFonts w:hint="eastAsia"/>
          <w:b w:val="0"/>
          <w:bCs w:val="0"/>
          <w:color w:val="auto"/>
          <w:sz w:val="28"/>
          <w:szCs w:val="28"/>
          <w:lang w:eastAsia="zh-CN"/>
        </w:rPr>
        <w:t>中心</w:t>
      </w:r>
      <w:r>
        <w:rPr>
          <w:rFonts w:hint="eastAsia"/>
          <w:b w:val="0"/>
          <w:bCs w:val="0"/>
          <w:color w:val="auto"/>
          <w:sz w:val="28"/>
          <w:szCs w:val="28"/>
        </w:rPr>
        <w:t>向成交供应商发出“成交通知书”。成交结果公告应当包括一下内容：</w:t>
      </w:r>
    </w:p>
    <w:p w14:paraId="5DCAABDD">
      <w:pPr>
        <w:numPr>
          <w:ilvl w:val="0"/>
          <w:numId w:val="0"/>
        </w:num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1.</w:t>
      </w:r>
      <w:r>
        <w:rPr>
          <w:rFonts w:hint="eastAsia"/>
          <w:b w:val="0"/>
          <w:bCs w:val="0"/>
          <w:color w:val="auto"/>
          <w:sz w:val="28"/>
          <w:szCs w:val="28"/>
        </w:rPr>
        <w:t>采购人和采购代理机构的名称、地址和联系方式；</w:t>
      </w:r>
    </w:p>
    <w:p w14:paraId="6DF10EAC">
      <w:pPr>
        <w:numPr>
          <w:ilvl w:val="0"/>
          <w:numId w:val="0"/>
        </w:numPr>
        <w:spacing w:line="500" w:lineRule="exact"/>
        <w:ind w:firstLine="566" w:firstLineChars="200"/>
        <w:rPr>
          <w:rFonts w:hint="eastAsia"/>
          <w:b w:val="0"/>
          <w:bCs w:val="0"/>
          <w:color w:val="auto"/>
          <w:sz w:val="28"/>
          <w:szCs w:val="28"/>
        </w:rPr>
      </w:pPr>
      <w:r>
        <w:rPr>
          <w:rFonts w:hint="eastAsia" w:ascii="仿宋" w:hAnsi="仿宋" w:eastAsia="仿宋" w:cs="仿宋"/>
          <w:b w:val="0"/>
          <w:bCs w:val="0"/>
          <w:color w:val="auto"/>
          <w:sz w:val="28"/>
          <w:szCs w:val="28"/>
          <w:lang w:val="en-US" w:eastAsia="zh-CN"/>
        </w:rPr>
        <w:t>2.</w:t>
      </w:r>
      <w:r>
        <w:rPr>
          <w:rFonts w:hint="eastAsia"/>
          <w:b w:val="0"/>
          <w:bCs w:val="0"/>
          <w:color w:val="auto"/>
          <w:sz w:val="28"/>
          <w:szCs w:val="28"/>
        </w:rPr>
        <w:t>项目名称和项目编号；</w:t>
      </w:r>
    </w:p>
    <w:p w14:paraId="76799EA3">
      <w:pPr>
        <w:numPr>
          <w:ilvl w:val="0"/>
          <w:numId w:val="0"/>
        </w:numPr>
        <w:spacing w:line="500" w:lineRule="exact"/>
        <w:ind w:firstLine="566" w:firstLineChars="200"/>
        <w:rPr>
          <w:rFonts w:hint="eastAsia"/>
          <w:b w:val="0"/>
          <w:bCs w:val="0"/>
          <w:color w:val="auto"/>
          <w:sz w:val="28"/>
          <w:szCs w:val="28"/>
          <w:lang w:eastAsia="zh-CN"/>
        </w:rPr>
      </w:pPr>
      <w:r>
        <w:rPr>
          <w:rFonts w:hint="eastAsia" w:ascii="仿宋" w:hAnsi="仿宋" w:eastAsia="仿宋" w:cs="仿宋"/>
          <w:b w:val="0"/>
          <w:bCs w:val="0"/>
          <w:color w:val="auto"/>
          <w:sz w:val="28"/>
          <w:szCs w:val="28"/>
          <w:lang w:val="en-US" w:eastAsia="zh-CN"/>
        </w:rPr>
        <w:t>3.</w:t>
      </w:r>
      <w:r>
        <w:rPr>
          <w:rFonts w:hint="eastAsia"/>
          <w:b w:val="0"/>
          <w:bCs w:val="0"/>
          <w:color w:val="auto"/>
          <w:sz w:val="28"/>
          <w:szCs w:val="28"/>
        </w:rPr>
        <w:t>成交供应商名称、地址和成交金额；</w:t>
      </w:r>
    </w:p>
    <w:p w14:paraId="59C947C4">
      <w:pPr>
        <w:numPr>
          <w:ilvl w:val="0"/>
          <w:numId w:val="0"/>
        </w:numPr>
        <w:spacing w:line="500" w:lineRule="exact"/>
        <w:ind w:firstLine="566" w:firstLineChars="200"/>
        <w:rPr>
          <w:rFonts w:hint="eastAsia"/>
          <w:b w:val="0"/>
          <w:bCs w:val="0"/>
          <w:color w:val="auto"/>
          <w:sz w:val="28"/>
          <w:szCs w:val="28"/>
          <w:lang w:eastAsia="zh-CN"/>
        </w:rPr>
      </w:pPr>
      <w:r>
        <w:rPr>
          <w:rFonts w:hint="eastAsia" w:ascii="仿宋" w:hAnsi="仿宋" w:eastAsia="仿宋" w:cs="仿宋"/>
          <w:b w:val="0"/>
          <w:bCs w:val="0"/>
          <w:color w:val="auto"/>
          <w:sz w:val="28"/>
          <w:szCs w:val="28"/>
          <w:lang w:val="en-US" w:eastAsia="zh-CN"/>
        </w:rPr>
        <w:t>4.</w:t>
      </w:r>
      <w:r>
        <w:rPr>
          <w:rFonts w:hint="eastAsia"/>
          <w:b w:val="0"/>
          <w:bCs w:val="0"/>
          <w:color w:val="auto"/>
          <w:sz w:val="28"/>
          <w:szCs w:val="28"/>
        </w:rPr>
        <w:t>主要成交标的的名称、规格型号、数量、单价、服务要求；</w:t>
      </w:r>
    </w:p>
    <w:p w14:paraId="6C5A83DE">
      <w:pPr>
        <w:numPr>
          <w:ilvl w:val="0"/>
          <w:numId w:val="0"/>
        </w:numPr>
        <w:spacing w:line="500" w:lineRule="exact"/>
        <w:ind w:firstLine="566" w:firstLineChars="200"/>
        <w:rPr>
          <w:rFonts w:hint="eastAsia"/>
          <w:b w:val="0"/>
          <w:bCs w:val="0"/>
          <w:color w:val="auto"/>
          <w:sz w:val="28"/>
          <w:szCs w:val="28"/>
          <w:lang w:eastAsia="zh-CN"/>
        </w:rPr>
      </w:pPr>
      <w:r>
        <w:rPr>
          <w:rFonts w:hint="eastAsia" w:ascii="仿宋" w:hAnsi="仿宋" w:eastAsia="仿宋" w:cs="仿宋"/>
          <w:b w:val="0"/>
          <w:bCs w:val="0"/>
          <w:color w:val="auto"/>
          <w:sz w:val="28"/>
          <w:szCs w:val="28"/>
          <w:lang w:val="en-US" w:eastAsia="zh-CN"/>
        </w:rPr>
        <w:t>5</w:t>
      </w:r>
      <w:r>
        <w:rPr>
          <w:rFonts w:hint="eastAsia"/>
          <w:b w:val="0"/>
          <w:bCs w:val="0"/>
          <w:color w:val="auto"/>
          <w:sz w:val="28"/>
          <w:szCs w:val="28"/>
        </w:rPr>
        <w:t>.</w:t>
      </w:r>
      <w:r>
        <w:rPr>
          <w:rFonts w:hint="eastAsia"/>
          <w:b w:val="0"/>
          <w:bCs w:val="0"/>
          <w:color w:val="auto"/>
          <w:sz w:val="28"/>
          <w:szCs w:val="28"/>
          <w:lang w:val="en-US" w:eastAsia="zh-CN"/>
        </w:rPr>
        <w:t>谈判</w:t>
      </w:r>
      <w:r>
        <w:rPr>
          <w:rFonts w:hint="eastAsia"/>
          <w:b w:val="0"/>
          <w:bCs w:val="0"/>
          <w:color w:val="auto"/>
          <w:sz w:val="28"/>
          <w:szCs w:val="28"/>
        </w:rPr>
        <w:t>小组成员名单。</w:t>
      </w:r>
    </w:p>
    <w:p w14:paraId="607E7A12">
      <w:pPr>
        <w:pStyle w:val="3"/>
        <w:keepNext/>
        <w:keepLines/>
        <w:pageBreakBefore w:val="0"/>
        <w:widowControl/>
        <w:kinsoku/>
        <w:wordWrap/>
        <w:overflowPunct/>
        <w:topLinePunct w:val="0"/>
        <w:autoSpaceDE/>
        <w:autoSpaceDN/>
        <w:bidi w:val="0"/>
        <w:adjustRightInd/>
        <w:snapToGrid/>
        <w:ind w:left="0" w:leftChars="0" w:firstLine="566" w:firstLineChars="200"/>
        <w:jc w:val="left"/>
        <w:textAlignment w:val="auto"/>
        <w:rPr>
          <w:rFonts w:hint="eastAsia"/>
          <w:b w:val="0"/>
          <w:bCs w:val="0"/>
          <w:color w:val="auto"/>
          <w:sz w:val="28"/>
          <w:szCs w:val="28"/>
        </w:rPr>
      </w:pPr>
      <w:r>
        <w:rPr>
          <w:rFonts w:hint="eastAsia"/>
          <w:b w:val="0"/>
          <w:bCs w:val="0"/>
          <w:color w:val="auto"/>
          <w:sz w:val="28"/>
          <w:szCs w:val="28"/>
        </w:rPr>
        <w:t>采用书面推荐供应商参加采购活动的，还应当公告采购人和评审专家的推荐意见。</w:t>
      </w:r>
    </w:p>
    <w:p w14:paraId="49370122">
      <w:pPr>
        <w:pStyle w:val="3"/>
        <w:ind w:firstLine="567"/>
        <w:rPr>
          <w:rFonts w:ascii="华文仿宋" w:hAnsi="华文仿宋" w:cs="华文仿宋"/>
          <w:color w:val="auto"/>
          <w:sz w:val="28"/>
          <w:szCs w:val="28"/>
          <w:highlight w:val="none"/>
        </w:rPr>
      </w:pPr>
      <w:r>
        <w:rPr>
          <w:rFonts w:hint="eastAsia" w:ascii="华文仿宋" w:hAnsi="华文仿宋" w:cs="华文仿宋"/>
          <w:color w:val="auto"/>
          <w:sz w:val="28"/>
          <w:szCs w:val="28"/>
          <w:highlight w:val="none"/>
        </w:rPr>
        <w:t>九、签订政府采购合同</w:t>
      </w:r>
      <w:bookmarkEnd w:id="166"/>
      <w:bookmarkEnd w:id="167"/>
      <w:bookmarkEnd w:id="168"/>
      <w:bookmarkEnd w:id="169"/>
      <w:bookmarkEnd w:id="170"/>
      <w:bookmarkEnd w:id="171"/>
    </w:p>
    <w:p w14:paraId="6445832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（一）采购人与成交供应商应当在成交通知书发出之日起一般不得超出15日</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按照</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确定的合同文本以及采购标的、规格型号、采购金额、采购数量、技术和服务要求等事项签订政府采购合同。</w:t>
      </w:r>
    </w:p>
    <w:p w14:paraId="3505D39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（二）采购人不得向成交供应商提出超出</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以外的任何要求作为签订合同的条件，不得与成交供应商订立背离</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确定的合同文本以及采购标的、规格型号、采购金额、采购数量、技术和服务要求等实质性内容的协议。</w:t>
      </w:r>
    </w:p>
    <w:p w14:paraId="707EE8E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07BBAF5">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（四）</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、成交供应商的</w:t>
      </w:r>
      <w:r>
        <w:rPr>
          <w:rFonts w:hint="eastAsia" w:ascii="华文仿宋" w:hAnsi="华文仿宋" w:cs="华文仿宋"/>
          <w:color w:val="auto"/>
          <w:highlight w:val="none"/>
          <w:lang w:eastAsia="zh-CN"/>
        </w:rPr>
        <w:t>电子响应文件</w:t>
      </w:r>
      <w:r>
        <w:rPr>
          <w:rFonts w:hint="eastAsia" w:ascii="华文仿宋" w:hAnsi="华文仿宋" w:cs="华文仿宋"/>
          <w:color w:val="auto"/>
          <w:highlight w:val="none"/>
        </w:rPr>
        <w:t>、《成交通知书》及其澄清、说明文件、承诺等，均为签订采购合同的依据，作为采购合同的组成部分。</w:t>
      </w:r>
    </w:p>
    <w:p w14:paraId="4A98DC02">
      <w:pPr>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rPr>
        <w:t>（五）政府采购合同应当包括采购人与成交供应商的名称和住所、标的、数量、质量、价款或者报酬、履行期限及地点和方式、验收要求、违约责任、解决争议的方法等内容。</w:t>
      </w:r>
    </w:p>
    <w:p w14:paraId="5E92F565">
      <w:pPr>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rPr>
        <w:t>（六）采购人与成交供应商应当根据合同的约定依法履行合同义务。政府采购合同的履行、违约责任和解决争议的方法等适用《中华人民共和国民法典》。</w:t>
      </w:r>
    </w:p>
    <w:p w14:paraId="05E86379">
      <w:pPr>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rPr>
        <w:t>（七）采购人应当及时对采购项目进行验收</w:t>
      </w:r>
      <w:r>
        <w:rPr>
          <w:rFonts w:hint="eastAsia" w:ascii="华文仿宋" w:hAnsi="华文仿宋" w:cs="华文仿宋"/>
          <w:color w:val="auto"/>
          <w:kern w:val="0"/>
          <w:highlight w:val="none"/>
          <w:lang w:val="en-US" w:eastAsia="zh-CN"/>
        </w:rPr>
        <w:t>,完成采购项目履约验收期限一般不得超出15日</w:t>
      </w:r>
      <w:r>
        <w:rPr>
          <w:rFonts w:hint="eastAsia" w:ascii="华文仿宋" w:hAnsi="华文仿宋" w:cs="华文仿宋"/>
          <w:color w:val="auto"/>
          <w:kern w:val="0"/>
          <w:highlight w:val="none"/>
        </w:rPr>
        <w:t>。采购人可以邀请参加本项目的其他</w:t>
      </w:r>
      <w:r>
        <w:rPr>
          <w:rFonts w:hint="eastAsia" w:ascii="华文仿宋" w:hAnsi="华文仿宋" w:cs="华文仿宋"/>
          <w:color w:val="auto"/>
          <w:kern w:val="0"/>
          <w:highlight w:val="none"/>
          <w:lang w:eastAsia="zh-CN"/>
        </w:rPr>
        <w:t>响应</w:t>
      </w:r>
      <w:r>
        <w:rPr>
          <w:rFonts w:hint="eastAsia" w:ascii="华文仿宋" w:hAnsi="华文仿宋" w:cs="华文仿宋"/>
          <w:color w:val="auto"/>
          <w:kern w:val="0"/>
          <w:highlight w:val="none"/>
        </w:rPr>
        <w:t>供应商或者第三方机构参与验收。参与验收的</w:t>
      </w:r>
      <w:r>
        <w:rPr>
          <w:rFonts w:hint="eastAsia" w:ascii="华文仿宋" w:hAnsi="华文仿宋" w:cs="华文仿宋"/>
          <w:color w:val="auto"/>
          <w:kern w:val="0"/>
          <w:highlight w:val="none"/>
          <w:lang w:eastAsia="zh-CN"/>
        </w:rPr>
        <w:t>响应</w:t>
      </w:r>
      <w:r>
        <w:rPr>
          <w:rFonts w:hint="eastAsia" w:ascii="华文仿宋" w:hAnsi="华文仿宋" w:cs="华文仿宋"/>
          <w:color w:val="auto"/>
          <w:kern w:val="0"/>
          <w:highlight w:val="none"/>
        </w:rPr>
        <w:t>供应商或者第三方机构的意见作为验收书的参考资料一并存档。</w:t>
      </w:r>
    </w:p>
    <w:p w14:paraId="415D0636">
      <w:pPr>
        <w:spacing w:line="500" w:lineRule="exact"/>
        <w:ind w:firstLine="566" w:firstLineChars="200"/>
        <w:rPr>
          <w:rFonts w:hint="eastAsia" w:ascii="华文仿宋" w:hAnsi="华文仿宋" w:cs="华文仿宋"/>
          <w:color w:val="auto"/>
          <w:kern w:val="0"/>
          <w:highlight w:val="none"/>
        </w:rPr>
      </w:pPr>
      <w:r>
        <w:rPr>
          <w:rFonts w:hint="eastAsia" w:ascii="华文仿宋" w:hAnsi="华文仿宋" w:cs="华文仿宋"/>
          <w:color w:val="auto"/>
          <w:kern w:val="0"/>
          <w:highlight w:val="none"/>
        </w:rPr>
        <w:t>（八）采购人应当加强对成交供应商的履约管理，并按照采购合同约定，及时向成交供应商支付采购资金。对于成交供应商违反采购合同约定的行为，采购人应当及时处理，依法追究其违约责任。</w:t>
      </w:r>
    </w:p>
    <w:p w14:paraId="548AB2E9">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bCs/>
          <w:color w:val="auto"/>
          <w:highlight w:val="none"/>
        </w:rPr>
        <w:t>（九）采购人按有关规定将政府采购合同报送监管机构备案。</w:t>
      </w:r>
    </w:p>
    <w:p w14:paraId="33694AFE">
      <w:pPr>
        <w:pStyle w:val="3"/>
        <w:ind w:firstLine="567"/>
        <w:rPr>
          <w:rFonts w:ascii="华文仿宋" w:hAnsi="华文仿宋" w:cs="华文仿宋"/>
          <w:color w:val="auto"/>
          <w:sz w:val="28"/>
          <w:szCs w:val="28"/>
          <w:highlight w:val="none"/>
        </w:rPr>
      </w:pPr>
      <w:bookmarkStart w:id="172" w:name="_Toc23346"/>
      <w:bookmarkStart w:id="173" w:name="_Toc16965"/>
      <w:bookmarkStart w:id="174" w:name="_Toc3153"/>
      <w:bookmarkStart w:id="175" w:name="_Toc1272"/>
      <w:bookmarkStart w:id="176" w:name="_Toc864"/>
      <w:bookmarkStart w:id="177" w:name="_Toc21906"/>
      <w:r>
        <w:rPr>
          <w:rFonts w:hint="eastAsia" w:ascii="华文仿宋" w:hAnsi="华文仿宋" w:cs="华文仿宋"/>
          <w:color w:val="auto"/>
          <w:sz w:val="28"/>
          <w:szCs w:val="28"/>
          <w:highlight w:val="none"/>
        </w:rPr>
        <w:t>十、其他</w:t>
      </w:r>
      <w:bookmarkEnd w:id="172"/>
      <w:bookmarkEnd w:id="173"/>
      <w:bookmarkEnd w:id="174"/>
      <w:bookmarkEnd w:id="175"/>
      <w:bookmarkEnd w:id="176"/>
      <w:bookmarkEnd w:id="177"/>
    </w:p>
    <w:p w14:paraId="0F214EC5">
      <w:pPr>
        <w:widowControl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（一）除资格性审查认定错误和价格计算错误外，采购人或者</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不得以任何理由组织重新评审。采购人、</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发现谈判小组未按照</w:t>
      </w: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规定的评定成交的标准进行评审的，应当重新开展采购活动，并同时书面报告本级财政部门。</w:t>
      </w:r>
    </w:p>
    <w:p w14:paraId="50D2F051">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（二）根据《政府采购非招标采购</w:t>
      </w:r>
      <w:r>
        <w:rPr>
          <w:rFonts w:hint="eastAsia" w:ascii="华文仿宋" w:hAnsi="华文仿宋" w:cs="华文仿宋"/>
          <w:color w:val="auto"/>
          <w:highlight w:val="none"/>
          <w:lang w:val="en-US" w:eastAsia="zh-CN"/>
        </w:rPr>
        <w:t>方</w:t>
      </w:r>
      <w:r>
        <w:rPr>
          <w:rFonts w:hint="eastAsia" w:ascii="华文仿宋" w:hAnsi="华文仿宋" w:cs="华文仿宋"/>
          <w:color w:val="auto"/>
          <w:highlight w:val="none"/>
        </w:rPr>
        <w:t>式管理办法》（财政部</w:t>
      </w:r>
      <w:r>
        <w:rPr>
          <w:rFonts w:hint="eastAsia" w:ascii="仿宋" w:hAnsi="仿宋" w:eastAsia="仿宋" w:cs="仿宋"/>
          <w:color w:val="auto"/>
          <w:highlight w:val="none"/>
        </w:rPr>
        <w:t>74</w:t>
      </w:r>
      <w:r>
        <w:rPr>
          <w:rFonts w:hint="eastAsia" w:ascii="华文仿宋" w:hAnsi="华文仿宋" w:cs="华文仿宋"/>
          <w:color w:val="auto"/>
          <w:highlight w:val="none"/>
        </w:rPr>
        <w:t>号令）第二十三条、第三十七条，第一次公告后，出现下列情况之一的，将终止竞争性谈判采购活动：</w:t>
      </w:r>
    </w:p>
    <w:p w14:paraId="17222176">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1</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因情况变化，不再符合规定的竞争性谈判采购人适用情形的；</w:t>
      </w:r>
    </w:p>
    <w:p w14:paraId="36A33897">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2</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出现影响采购公正的违法、违规行为的；</w:t>
      </w:r>
    </w:p>
    <w:p w14:paraId="0438DAB4">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3</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在采购过程中符合竞争要求的供应商或者报价未超过采购预算的供应商不足</w:t>
      </w:r>
      <w:r>
        <w:rPr>
          <w:rFonts w:hint="eastAsia" w:ascii="仿宋" w:hAnsi="仿宋" w:eastAsia="仿宋" w:cs="仿宋"/>
          <w:color w:val="auto"/>
          <w:highlight w:val="none"/>
        </w:rPr>
        <w:t>3</w:t>
      </w:r>
      <w:r>
        <w:rPr>
          <w:rFonts w:hint="eastAsia" w:ascii="华文仿宋" w:hAnsi="华文仿宋" w:cs="华文仿宋"/>
          <w:color w:val="auto"/>
          <w:highlight w:val="none"/>
        </w:rPr>
        <w:t>家的，但《政府采购非招标采购</w:t>
      </w:r>
      <w:r>
        <w:rPr>
          <w:rFonts w:hint="eastAsia" w:ascii="华文仿宋" w:hAnsi="华文仿宋" w:cs="华文仿宋"/>
          <w:color w:val="auto"/>
          <w:highlight w:val="none"/>
          <w:lang w:val="en-US" w:eastAsia="zh-CN"/>
        </w:rPr>
        <w:t>方式</w:t>
      </w:r>
      <w:r>
        <w:rPr>
          <w:rFonts w:hint="eastAsia" w:ascii="华文仿宋" w:hAnsi="华文仿宋" w:cs="华文仿宋"/>
          <w:color w:val="auto"/>
          <w:highlight w:val="none"/>
        </w:rPr>
        <w:t>管理办法》第二十七条第二款规定的情形除外；</w:t>
      </w:r>
    </w:p>
    <w:p w14:paraId="4F397194">
      <w:pPr>
        <w:widowControl w:val="0"/>
        <w:wordWrap w:val="0"/>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4</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因重大变故，采购任务取消的。</w:t>
      </w:r>
    </w:p>
    <w:p w14:paraId="42890230">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（三）谈判活动终止后，除采购任务取消外，将重新组织采购。</w:t>
      </w:r>
    </w:p>
    <w:p w14:paraId="66E4D7A9">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四</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中心</w:t>
      </w:r>
      <w:r>
        <w:rPr>
          <w:rFonts w:hint="eastAsia" w:ascii="华文仿宋" w:hAnsi="华文仿宋" w:cs="华文仿宋"/>
          <w:color w:val="auto"/>
          <w:highlight w:val="none"/>
        </w:rPr>
        <w:t>应当采取必要措施，保证评审在严格保密的情况下进行。除采购人代表、评审现场组织人员外，采购人的其他工作人员以及与评审工作无关的人员不得进入评审现场。</w:t>
      </w:r>
    </w:p>
    <w:p w14:paraId="4CEA3C13">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有关人员对评审情况以及在评审过程中获悉的国家秘密、商业秘密负有保密责任。</w:t>
      </w:r>
    </w:p>
    <w:p w14:paraId="52DEE573">
      <w:pPr>
        <w:numPr>
          <w:ilvl w:val="0"/>
          <w:numId w:val="3"/>
        </w:num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lang w:eastAsia="zh-CN"/>
        </w:rPr>
        <w:t>电子谈判文件</w:t>
      </w:r>
      <w:r>
        <w:rPr>
          <w:rFonts w:hint="eastAsia" w:ascii="华文仿宋" w:hAnsi="华文仿宋" w:cs="华文仿宋"/>
          <w:color w:val="auto"/>
          <w:highlight w:val="none"/>
        </w:rPr>
        <w:t>未明确的其他事项，按《政府采购法》及其相关法律法规执行。</w:t>
      </w:r>
    </w:p>
    <w:p w14:paraId="0DC2DC6D">
      <w:pPr>
        <w:pStyle w:val="6"/>
        <w:numPr>
          <w:ilvl w:val="0"/>
          <w:numId w:val="3"/>
        </w:numPr>
        <w:spacing w:line="500" w:lineRule="exact"/>
        <w:ind w:left="0" w:leftChars="0" w:firstLine="566" w:firstLineChars="200"/>
        <w:rPr>
          <w:rFonts w:hint="eastAsia"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中心</w:t>
      </w:r>
      <w:r>
        <w:rPr>
          <w:rFonts w:hint="eastAsia" w:ascii="华文仿宋" w:hAnsi="华文仿宋" w:cs="华文仿宋"/>
          <w:color w:val="auto"/>
          <w:kern w:val="0"/>
          <w:highlight w:val="none"/>
        </w:rPr>
        <w:t>应当建立真实完整的招标采购档案，妥善保存每项采购活动的采购文件。</w:t>
      </w:r>
    </w:p>
    <w:bookmarkEnd w:id="155"/>
    <w:bookmarkEnd w:id="156"/>
    <w:bookmarkEnd w:id="157"/>
    <w:bookmarkEnd w:id="158"/>
    <w:bookmarkEnd w:id="159"/>
    <w:bookmarkEnd w:id="160"/>
    <w:bookmarkEnd w:id="161"/>
    <w:bookmarkEnd w:id="162"/>
    <w:bookmarkEnd w:id="163"/>
    <w:bookmarkEnd w:id="164"/>
    <w:bookmarkEnd w:id="165"/>
    <w:p w14:paraId="66A99016">
      <w:pPr>
        <w:pStyle w:val="2"/>
        <w:spacing w:afterLines="50" w:line="500" w:lineRule="exact"/>
        <w:rPr>
          <w:rFonts w:hint="eastAsia" w:ascii="华文仿宋" w:hAnsi="华文仿宋" w:eastAsia="华文仿宋" w:cs="华文仿宋"/>
          <w:color w:val="auto"/>
          <w:kern w:val="0"/>
          <w:sz w:val="28"/>
          <w:szCs w:val="28"/>
          <w:highlight w:val="none"/>
          <w:lang w:val="en-US" w:eastAsia="zh-CN" w:bidi="ar-SA"/>
        </w:rPr>
      </w:pPr>
      <w:bookmarkStart w:id="178" w:name="_Toc10476_WPSOffice_Level1"/>
      <w:bookmarkStart w:id="179" w:name="_Toc24433"/>
      <w:bookmarkStart w:id="180" w:name="_Toc10627"/>
      <w:r>
        <w:rPr>
          <w:rFonts w:hint="eastAsia" w:ascii="黑体" w:hAnsi="黑体"/>
          <w:b w:val="0"/>
          <w:color w:val="auto"/>
          <w:szCs w:val="32"/>
          <w:highlight w:val="none"/>
        </w:rPr>
        <w:t xml:space="preserve">第三章  </w:t>
      </w:r>
      <w:r>
        <w:rPr>
          <w:rFonts w:hint="eastAsia" w:ascii="黑体" w:hAnsi="黑体"/>
          <w:b w:val="0"/>
          <w:color w:val="auto"/>
          <w:szCs w:val="32"/>
          <w:highlight w:val="none"/>
          <w:lang w:val="en-US" w:eastAsia="zh-CN"/>
        </w:rPr>
        <w:t>采购</w:t>
      </w:r>
      <w:r>
        <w:rPr>
          <w:rFonts w:hint="eastAsia" w:ascii="黑体" w:hAnsi="黑体"/>
          <w:b w:val="0"/>
          <w:color w:val="auto"/>
          <w:szCs w:val="32"/>
          <w:highlight w:val="none"/>
        </w:rPr>
        <w:t>内容及</w:t>
      </w:r>
      <w:r>
        <w:rPr>
          <w:rFonts w:hint="eastAsia" w:ascii="黑体" w:hAnsi="黑体"/>
          <w:b w:val="0"/>
          <w:color w:val="auto"/>
          <w:szCs w:val="32"/>
          <w:highlight w:val="none"/>
          <w:lang w:val="en-US" w:eastAsia="zh-CN"/>
        </w:rPr>
        <w:t>采</w:t>
      </w:r>
      <w:bookmarkEnd w:id="178"/>
      <w:r>
        <w:rPr>
          <w:rFonts w:hint="eastAsia" w:ascii="黑体" w:hAnsi="黑体"/>
          <w:b w:val="0"/>
          <w:color w:val="auto"/>
          <w:szCs w:val="32"/>
          <w:highlight w:val="none"/>
          <w:lang w:val="en-US" w:eastAsia="zh-CN"/>
        </w:rPr>
        <w:t>购</w:t>
      </w:r>
      <w:r>
        <w:rPr>
          <w:rFonts w:hint="eastAsia" w:ascii="黑体" w:hAnsi="黑体"/>
          <w:b w:val="0"/>
          <w:color w:val="auto"/>
          <w:szCs w:val="32"/>
          <w:highlight w:val="none"/>
        </w:rPr>
        <w:t>要求</w:t>
      </w:r>
      <w:bookmarkEnd w:id="179"/>
      <w:bookmarkEnd w:id="180"/>
    </w:p>
    <w:p w14:paraId="2DC2B480">
      <w:pPr>
        <w:pStyle w:val="14"/>
        <w:rPr>
          <w:rFonts w:hint="eastAsia" w:ascii="华文仿宋" w:hAnsi="华文仿宋" w:eastAsia="华文仿宋" w:cs="华文仿宋"/>
          <w:sz w:val="28"/>
          <w:szCs w:val="28"/>
          <w:lang w:val="en-US" w:eastAsia="zh-CN"/>
        </w:rPr>
      </w:pPr>
    </w:p>
    <w:p w14:paraId="1572F155">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rPr>
          <w:rFonts w:hint="eastAsia"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b/>
          <w:bCs/>
          <w:color w:val="auto"/>
          <w:sz w:val="28"/>
          <w:szCs w:val="28"/>
          <w:lang w:val="en-US" w:eastAsia="zh-CN"/>
        </w:rPr>
        <w:t>（一）采购内容：</w:t>
      </w:r>
      <w:r>
        <w:rPr>
          <w:rFonts w:hint="eastAsia" w:ascii="华文仿宋" w:hAnsi="华文仿宋" w:eastAsia="华文仿宋" w:cs="华文仿宋"/>
          <w:b w:val="0"/>
          <w:bCs w:val="0"/>
          <w:color w:val="auto"/>
          <w:sz w:val="28"/>
          <w:szCs w:val="28"/>
          <w:lang w:eastAsia="zh-CN"/>
        </w:rPr>
        <w:t>延安市机关事务服务中心</w:t>
      </w:r>
      <w:r>
        <w:rPr>
          <w:rFonts w:hint="eastAsia" w:ascii="华文仿宋" w:hAnsi="华文仿宋" w:cs="华文仿宋"/>
          <w:b w:val="0"/>
          <w:bCs w:val="0"/>
          <w:color w:val="auto"/>
          <w:sz w:val="28"/>
          <w:szCs w:val="28"/>
          <w:lang w:val="en-US" w:eastAsia="zh-CN"/>
        </w:rPr>
        <w:t>为民服务中心更换消防灭火器（三次）</w:t>
      </w:r>
      <w:r>
        <w:rPr>
          <w:rFonts w:hint="eastAsia" w:ascii="华文仿宋" w:hAnsi="华文仿宋" w:eastAsia="华文仿宋" w:cs="华文仿宋"/>
          <w:b w:val="0"/>
          <w:bCs w:val="0"/>
          <w:color w:val="auto"/>
          <w:sz w:val="28"/>
          <w:szCs w:val="28"/>
          <w:lang w:val="en-US" w:eastAsia="zh-CN"/>
        </w:rPr>
        <w:t>项目</w:t>
      </w:r>
    </w:p>
    <w:p w14:paraId="7000D9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textAlignment w:val="auto"/>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eastAsia="zh-CN"/>
        </w:rPr>
        <w:t>采购数量：</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2"/>
        <w:gridCol w:w="1749"/>
      </w:tblGrid>
      <w:tr w14:paraId="1AB7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679962CA">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center"/>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eastAsia="zh-CN"/>
              </w:rPr>
              <w:t>灭火器规格</w:t>
            </w:r>
          </w:p>
        </w:tc>
        <w:tc>
          <w:tcPr>
            <w:tcW w:w="1749" w:type="dxa"/>
            <w:noWrap w:val="0"/>
            <w:vAlign w:val="top"/>
          </w:tcPr>
          <w:p w14:paraId="14DD7BF8">
            <w:pPr>
              <w:keepNext w:val="0"/>
              <w:keepLines w:val="0"/>
              <w:pageBreakBefore w:val="0"/>
              <w:widowControl w:val="0"/>
              <w:kinsoku/>
              <w:wordWrap/>
              <w:overflowPunct/>
              <w:topLinePunct w:val="0"/>
              <w:autoSpaceDE/>
              <w:autoSpaceDN/>
              <w:bidi w:val="0"/>
              <w:adjustRightInd/>
              <w:snapToGrid/>
              <w:spacing w:line="560" w:lineRule="exact"/>
              <w:ind w:right="0"/>
              <w:jc w:val="center"/>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eastAsia="zh-CN"/>
              </w:rPr>
              <w:t>数量(具)</w:t>
            </w:r>
          </w:p>
        </w:tc>
      </w:tr>
      <w:tr w14:paraId="1BA6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5C12E166">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干粉灭火器（</w:t>
            </w:r>
            <w:r>
              <w:rPr>
                <w:rFonts w:hint="eastAsia" w:ascii="华文仿宋" w:hAnsi="华文仿宋" w:eastAsia="华文仿宋" w:cs="华文仿宋"/>
                <w:b w:val="0"/>
                <w:bCs w:val="0"/>
                <w:color w:val="auto"/>
                <w:sz w:val="28"/>
                <w:szCs w:val="28"/>
                <w:lang w:eastAsia="zh-CN"/>
              </w:rPr>
              <w:t>充粉量</w:t>
            </w:r>
            <w:r>
              <w:rPr>
                <w:rFonts w:hint="eastAsia" w:ascii="华文仿宋" w:hAnsi="华文仿宋" w:eastAsia="华文仿宋" w:cs="华文仿宋"/>
                <w:b w:val="0"/>
                <w:bCs w:val="0"/>
                <w:color w:val="auto"/>
                <w:sz w:val="28"/>
                <w:szCs w:val="28"/>
                <w:lang w:val="en-US" w:eastAsia="zh-CN"/>
              </w:rPr>
              <w:t>4kg）</w:t>
            </w:r>
          </w:p>
        </w:tc>
        <w:tc>
          <w:tcPr>
            <w:tcW w:w="1749" w:type="dxa"/>
            <w:noWrap w:val="0"/>
            <w:vAlign w:val="top"/>
          </w:tcPr>
          <w:p w14:paraId="52D83CE8">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rPr>
                <w:rFonts w:hint="default"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b w:val="0"/>
                <w:bCs w:val="0"/>
                <w:color w:val="auto"/>
                <w:sz w:val="28"/>
                <w:szCs w:val="28"/>
                <w:lang w:val="en-US" w:eastAsia="zh-CN"/>
              </w:rPr>
              <w:t>2713</w:t>
            </w:r>
          </w:p>
        </w:tc>
      </w:tr>
      <w:tr w14:paraId="2F50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5949F51A">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干粉灭火器（</w:t>
            </w:r>
            <w:r>
              <w:rPr>
                <w:rFonts w:hint="eastAsia" w:ascii="华文仿宋" w:hAnsi="华文仿宋" w:eastAsia="华文仿宋" w:cs="华文仿宋"/>
                <w:b w:val="0"/>
                <w:bCs w:val="0"/>
                <w:color w:val="auto"/>
                <w:sz w:val="28"/>
                <w:szCs w:val="28"/>
                <w:lang w:eastAsia="zh-CN"/>
              </w:rPr>
              <w:t>充粉量</w:t>
            </w:r>
            <w:r>
              <w:rPr>
                <w:rFonts w:hint="eastAsia" w:ascii="华文仿宋" w:hAnsi="华文仿宋" w:eastAsia="华文仿宋" w:cs="华文仿宋"/>
                <w:b w:val="0"/>
                <w:bCs w:val="0"/>
                <w:color w:val="auto"/>
                <w:sz w:val="28"/>
                <w:szCs w:val="28"/>
                <w:lang w:val="en-US" w:eastAsia="zh-CN"/>
              </w:rPr>
              <w:t>5kg）</w:t>
            </w:r>
          </w:p>
        </w:tc>
        <w:tc>
          <w:tcPr>
            <w:tcW w:w="1749" w:type="dxa"/>
            <w:noWrap w:val="0"/>
            <w:vAlign w:val="top"/>
          </w:tcPr>
          <w:p w14:paraId="6B5AA563">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3089</w:t>
            </w:r>
          </w:p>
        </w:tc>
      </w:tr>
      <w:tr w14:paraId="4CD21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6401E79D">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厨房自动灭火器（CMJS单瓶组</w:t>
            </w:r>
            <w:r>
              <w:rPr>
                <w:rFonts w:hint="eastAsia" w:ascii="华文仿宋" w:hAnsi="华文仿宋" w:eastAsia="华文仿宋" w:cs="华文仿宋"/>
                <w:b w:val="0"/>
                <w:bCs w:val="0"/>
                <w:color w:val="auto"/>
                <w:sz w:val="28"/>
                <w:szCs w:val="28"/>
                <w:lang w:eastAsia="zh-CN"/>
              </w:rPr>
              <w:t>、</w:t>
            </w:r>
            <w:r>
              <w:rPr>
                <w:rFonts w:hint="eastAsia" w:ascii="华文仿宋" w:hAnsi="华文仿宋" w:eastAsia="华文仿宋" w:cs="华文仿宋"/>
                <w:b w:val="0"/>
                <w:bCs w:val="0"/>
                <w:color w:val="auto"/>
                <w:sz w:val="28"/>
                <w:szCs w:val="28"/>
                <w:lang w:val="en-US" w:eastAsia="zh-CN"/>
              </w:rPr>
              <w:t>喷头数量不少于12个）</w:t>
            </w:r>
          </w:p>
        </w:tc>
        <w:tc>
          <w:tcPr>
            <w:tcW w:w="1749" w:type="dxa"/>
            <w:noWrap w:val="0"/>
            <w:vAlign w:val="top"/>
          </w:tcPr>
          <w:p w14:paraId="3AD13CD9">
            <w:pPr>
              <w:keepNext w:val="0"/>
              <w:keepLines w:val="0"/>
              <w:pageBreakBefore w:val="0"/>
              <w:widowControl w:val="0"/>
              <w:kinsoku/>
              <w:wordWrap/>
              <w:overflowPunct/>
              <w:topLinePunct w:val="0"/>
              <w:autoSpaceDE/>
              <w:autoSpaceDN/>
              <w:bidi w:val="0"/>
              <w:adjustRightInd/>
              <w:snapToGrid/>
              <w:spacing w:line="560" w:lineRule="exact"/>
              <w:ind w:right="0"/>
              <w:jc w:val="center"/>
              <w:rPr>
                <w:rFonts w:hint="default"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b w:val="0"/>
                <w:bCs w:val="0"/>
                <w:color w:val="auto"/>
                <w:sz w:val="28"/>
                <w:szCs w:val="28"/>
                <w:lang w:val="en-US" w:eastAsia="zh-CN"/>
              </w:rPr>
              <w:t>4</w:t>
            </w:r>
          </w:p>
        </w:tc>
      </w:tr>
      <w:tr w14:paraId="3AFD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7CA4D9DF">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厨房自动灭火器（CMJS双瓶组</w:t>
            </w:r>
            <w:r>
              <w:rPr>
                <w:rFonts w:hint="eastAsia" w:ascii="华文仿宋" w:hAnsi="华文仿宋" w:eastAsia="华文仿宋" w:cs="华文仿宋"/>
                <w:b w:val="0"/>
                <w:bCs w:val="0"/>
                <w:color w:val="auto"/>
                <w:sz w:val="28"/>
                <w:szCs w:val="28"/>
                <w:lang w:eastAsia="zh-CN"/>
              </w:rPr>
              <w:t>、</w:t>
            </w:r>
            <w:r>
              <w:rPr>
                <w:rFonts w:hint="eastAsia" w:ascii="华文仿宋" w:hAnsi="华文仿宋" w:eastAsia="华文仿宋" w:cs="华文仿宋"/>
                <w:b w:val="0"/>
                <w:bCs w:val="0"/>
                <w:color w:val="auto"/>
                <w:sz w:val="28"/>
                <w:szCs w:val="28"/>
                <w:lang w:val="en-US" w:eastAsia="zh-CN"/>
              </w:rPr>
              <w:t>喷头数量不少于22个）</w:t>
            </w:r>
          </w:p>
        </w:tc>
        <w:tc>
          <w:tcPr>
            <w:tcW w:w="1749" w:type="dxa"/>
            <w:noWrap w:val="0"/>
            <w:vAlign w:val="top"/>
          </w:tcPr>
          <w:p w14:paraId="52898839">
            <w:pPr>
              <w:keepNext w:val="0"/>
              <w:keepLines w:val="0"/>
              <w:pageBreakBefore w:val="0"/>
              <w:widowControl w:val="0"/>
              <w:kinsoku/>
              <w:wordWrap/>
              <w:overflowPunct/>
              <w:topLinePunct w:val="0"/>
              <w:autoSpaceDE/>
              <w:autoSpaceDN/>
              <w:bidi w:val="0"/>
              <w:adjustRightInd/>
              <w:snapToGrid/>
              <w:spacing w:line="560" w:lineRule="exact"/>
              <w:ind w:right="0"/>
              <w:jc w:val="center"/>
              <w:rPr>
                <w:rFonts w:hint="default"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b w:val="0"/>
                <w:bCs w:val="0"/>
                <w:color w:val="auto"/>
                <w:sz w:val="28"/>
                <w:szCs w:val="28"/>
                <w:lang w:val="en-US" w:eastAsia="zh-CN"/>
              </w:rPr>
              <w:t>14</w:t>
            </w:r>
          </w:p>
        </w:tc>
      </w:tr>
    </w:tbl>
    <w:p w14:paraId="2B11570C">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b/>
          <w:bCs/>
          <w:color w:val="auto"/>
          <w:sz w:val="28"/>
          <w:szCs w:val="28"/>
          <w:lang w:val="en-US" w:eastAsia="zh-CN"/>
        </w:rPr>
        <w:t>（二）技术要求：</w:t>
      </w:r>
      <w:r>
        <w:rPr>
          <w:rFonts w:hint="eastAsia" w:ascii="华文仿宋" w:hAnsi="华文仿宋" w:eastAsia="华文仿宋" w:cs="华文仿宋"/>
          <w:b w:val="0"/>
          <w:bCs w:val="0"/>
          <w:color w:val="auto"/>
          <w:sz w:val="28"/>
          <w:szCs w:val="28"/>
          <w:lang w:val="en-US" w:eastAsia="zh-CN"/>
        </w:rPr>
        <w:t>新购置灭火器符合新标准（GB4351-2023）（获得3C认证），厨房自动灭火器须实现厨房整体自动灭火系统有效联动，所提供产品必须获得3C认证，并且供应商须将废旧灭火器堆放至采购</w:t>
      </w:r>
      <w:r>
        <w:rPr>
          <w:rFonts w:hint="eastAsia" w:ascii="华文仿宋" w:hAnsi="华文仿宋" w:cs="华文仿宋"/>
          <w:b w:val="0"/>
          <w:bCs w:val="0"/>
          <w:color w:val="auto"/>
          <w:sz w:val="28"/>
          <w:szCs w:val="28"/>
          <w:lang w:val="en-US" w:eastAsia="zh-CN"/>
        </w:rPr>
        <w:t>人</w:t>
      </w:r>
      <w:r>
        <w:rPr>
          <w:rFonts w:hint="eastAsia" w:ascii="华文仿宋" w:hAnsi="华文仿宋" w:eastAsia="华文仿宋" w:cs="华文仿宋"/>
          <w:b w:val="0"/>
          <w:bCs w:val="0"/>
          <w:color w:val="auto"/>
          <w:sz w:val="28"/>
          <w:szCs w:val="28"/>
          <w:lang w:val="en-US" w:eastAsia="zh-CN"/>
        </w:rPr>
        <w:t>指定位置。</w:t>
      </w:r>
    </w:p>
    <w:p w14:paraId="6CD3D976">
      <w:pPr>
        <w:pStyle w:val="14"/>
      </w:pPr>
      <w:r>
        <w:rPr>
          <w:rFonts w:cs="Times New Roman"/>
          <w:color w:val="auto"/>
          <w:highlight w:val="none"/>
        </w:rPr>
        <w:tab/>
      </w:r>
    </w:p>
    <w:p w14:paraId="0772B605">
      <w:pPr>
        <w:widowControl/>
        <w:jc w:val="left"/>
        <w:textAlignment w:val="center"/>
        <w:rPr>
          <w:rFonts w:hint="eastAsia" w:ascii="仿宋" w:hAnsi="仿宋" w:eastAsia="仿宋" w:cs="仿宋"/>
          <w:b/>
          <w:bCs/>
          <w:color w:val="auto"/>
          <w:sz w:val="28"/>
          <w:szCs w:val="28"/>
          <w:lang w:val="en-US" w:eastAsia="zh-CN"/>
        </w:rPr>
      </w:pPr>
    </w:p>
    <w:p w14:paraId="57F0D46E">
      <w:pPr>
        <w:widowControl/>
        <w:jc w:val="left"/>
        <w:textAlignment w:val="cente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注：该项目技术参数由采购人提供。</w:t>
      </w:r>
    </w:p>
    <w:p w14:paraId="06C1E317">
      <w:pPr>
        <w:spacing w:line="360" w:lineRule="auto"/>
        <w:ind w:firstLine="364" w:firstLineChars="15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w:t>
      </w:r>
      <w:bookmarkStart w:id="181" w:name="_Toc4567_WPSOffice_Level1"/>
      <w:bookmarkStart w:id="182" w:name="_Toc22627_WPSOffice_Level1"/>
      <w:bookmarkStart w:id="183" w:name="_Toc25795_WPSOffice_Level1"/>
      <w:bookmarkStart w:id="184" w:name="_Toc19038"/>
      <w:bookmarkStart w:id="185" w:name="_Toc21227"/>
      <w:bookmarkStart w:id="186" w:name="_Toc19971"/>
    </w:p>
    <w:p w14:paraId="7D5F8777">
      <w:pPr>
        <w:pStyle w:val="14"/>
        <w:rPr>
          <w:rFonts w:hint="eastAsia" w:ascii="宋体" w:hAnsi="宋体" w:eastAsia="宋体" w:cs="宋体"/>
          <w:b/>
          <w:bCs/>
          <w:color w:val="auto"/>
          <w:sz w:val="24"/>
          <w:szCs w:val="24"/>
          <w:lang w:val="en-US" w:eastAsia="zh-CN"/>
        </w:rPr>
      </w:pPr>
    </w:p>
    <w:p w14:paraId="581A31BC">
      <w:pPr>
        <w:pStyle w:val="14"/>
        <w:rPr>
          <w:rFonts w:hint="eastAsia" w:ascii="宋体" w:hAnsi="宋体" w:eastAsia="宋体" w:cs="宋体"/>
          <w:b/>
          <w:bCs/>
          <w:color w:val="auto"/>
          <w:sz w:val="24"/>
          <w:szCs w:val="24"/>
          <w:lang w:val="en-US" w:eastAsia="zh-CN"/>
        </w:rPr>
      </w:pPr>
    </w:p>
    <w:p w14:paraId="64C31A64">
      <w:pPr>
        <w:pStyle w:val="14"/>
        <w:rPr>
          <w:rFonts w:hint="eastAsia" w:ascii="宋体" w:hAnsi="宋体" w:eastAsia="宋体" w:cs="宋体"/>
          <w:b/>
          <w:bCs/>
          <w:color w:val="auto"/>
          <w:sz w:val="24"/>
          <w:szCs w:val="24"/>
          <w:lang w:val="en-US" w:eastAsia="zh-CN"/>
        </w:rPr>
      </w:pPr>
    </w:p>
    <w:p w14:paraId="6BD8C553">
      <w:pPr>
        <w:pStyle w:val="14"/>
        <w:rPr>
          <w:rFonts w:hint="eastAsia" w:ascii="宋体" w:hAnsi="宋体" w:eastAsia="宋体" w:cs="宋体"/>
          <w:b/>
          <w:bCs/>
          <w:color w:val="auto"/>
          <w:sz w:val="24"/>
          <w:szCs w:val="24"/>
          <w:lang w:val="en-US" w:eastAsia="zh-CN"/>
        </w:rPr>
      </w:pPr>
    </w:p>
    <w:p w14:paraId="54C903EF">
      <w:pPr>
        <w:pStyle w:val="14"/>
        <w:rPr>
          <w:rFonts w:hint="eastAsia" w:ascii="宋体" w:hAnsi="宋体" w:eastAsia="宋体" w:cs="宋体"/>
          <w:b/>
          <w:bCs/>
          <w:color w:val="auto"/>
          <w:sz w:val="24"/>
          <w:szCs w:val="24"/>
          <w:lang w:val="en-US" w:eastAsia="zh-CN"/>
        </w:rPr>
      </w:pPr>
    </w:p>
    <w:p w14:paraId="70B55C09">
      <w:pPr>
        <w:pStyle w:val="14"/>
        <w:rPr>
          <w:rFonts w:hint="eastAsia" w:ascii="宋体" w:hAnsi="宋体" w:eastAsia="宋体" w:cs="宋体"/>
          <w:b/>
          <w:bCs/>
          <w:color w:val="auto"/>
          <w:sz w:val="24"/>
          <w:szCs w:val="24"/>
          <w:lang w:val="en-US" w:eastAsia="zh-CN"/>
        </w:rPr>
      </w:pPr>
    </w:p>
    <w:p w14:paraId="08FCE4AF">
      <w:pPr>
        <w:pStyle w:val="14"/>
        <w:rPr>
          <w:rFonts w:hint="eastAsia" w:ascii="宋体" w:hAnsi="宋体" w:eastAsia="宋体" w:cs="宋体"/>
          <w:b/>
          <w:bCs/>
          <w:color w:val="auto"/>
          <w:sz w:val="24"/>
          <w:szCs w:val="24"/>
          <w:lang w:val="en-US" w:eastAsia="zh-CN"/>
        </w:rPr>
      </w:pPr>
    </w:p>
    <w:p w14:paraId="18CEE65A">
      <w:pPr>
        <w:pStyle w:val="14"/>
        <w:rPr>
          <w:rFonts w:hint="eastAsia" w:ascii="宋体" w:hAnsi="宋体" w:eastAsia="宋体" w:cs="宋体"/>
          <w:b/>
          <w:bCs/>
          <w:color w:val="auto"/>
          <w:sz w:val="24"/>
          <w:szCs w:val="24"/>
          <w:lang w:val="en-US" w:eastAsia="zh-CN"/>
        </w:rPr>
      </w:pPr>
    </w:p>
    <w:p w14:paraId="6AED03ED">
      <w:pPr>
        <w:pStyle w:val="14"/>
        <w:rPr>
          <w:rFonts w:hint="eastAsia" w:ascii="宋体" w:hAnsi="宋体" w:eastAsia="宋体" w:cs="宋体"/>
          <w:b/>
          <w:bCs/>
          <w:color w:val="auto"/>
          <w:sz w:val="24"/>
          <w:szCs w:val="24"/>
          <w:lang w:val="en-US" w:eastAsia="zh-CN"/>
        </w:rPr>
      </w:pPr>
    </w:p>
    <w:p w14:paraId="3938A7A5">
      <w:pPr>
        <w:pStyle w:val="14"/>
        <w:rPr>
          <w:rFonts w:hint="eastAsia" w:ascii="宋体" w:hAnsi="宋体" w:eastAsia="宋体" w:cs="宋体"/>
          <w:b/>
          <w:bCs/>
          <w:color w:val="auto"/>
          <w:sz w:val="24"/>
          <w:szCs w:val="24"/>
          <w:lang w:val="en-US" w:eastAsia="zh-CN"/>
        </w:rPr>
      </w:pPr>
    </w:p>
    <w:p w14:paraId="2B0EDABE">
      <w:pPr>
        <w:pStyle w:val="14"/>
        <w:rPr>
          <w:rFonts w:hint="eastAsia" w:ascii="宋体" w:hAnsi="宋体" w:eastAsia="宋体" w:cs="宋体"/>
          <w:b/>
          <w:bCs/>
          <w:color w:val="auto"/>
          <w:sz w:val="24"/>
          <w:szCs w:val="24"/>
          <w:lang w:val="en-US" w:eastAsia="zh-CN"/>
        </w:rPr>
      </w:pPr>
    </w:p>
    <w:p w14:paraId="7DCE9ABA">
      <w:pPr>
        <w:pStyle w:val="14"/>
        <w:rPr>
          <w:rFonts w:hint="eastAsia" w:ascii="宋体" w:hAnsi="宋体" w:eastAsia="宋体" w:cs="宋体"/>
          <w:b/>
          <w:bCs/>
          <w:color w:val="auto"/>
          <w:sz w:val="24"/>
          <w:szCs w:val="24"/>
          <w:lang w:val="en-US" w:eastAsia="zh-CN"/>
        </w:rPr>
      </w:pPr>
    </w:p>
    <w:p w14:paraId="1B34C44E">
      <w:pPr>
        <w:pStyle w:val="14"/>
        <w:rPr>
          <w:rFonts w:hint="eastAsia" w:ascii="宋体" w:hAnsi="宋体" w:eastAsia="宋体" w:cs="宋体"/>
          <w:b/>
          <w:bCs/>
          <w:color w:val="auto"/>
          <w:sz w:val="24"/>
          <w:szCs w:val="24"/>
          <w:lang w:val="en-US" w:eastAsia="zh-CN"/>
        </w:rPr>
      </w:pPr>
    </w:p>
    <w:p w14:paraId="2EB908A8">
      <w:pPr>
        <w:pStyle w:val="14"/>
        <w:rPr>
          <w:rFonts w:hint="eastAsia" w:ascii="宋体" w:hAnsi="宋体" w:eastAsia="宋体" w:cs="宋体"/>
          <w:b/>
          <w:bCs/>
          <w:color w:val="auto"/>
          <w:sz w:val="24"/>
          <w:szCs w:val="24"/>
          <w:lang w:val="en-US" w:eastAsia="zh-CN"/>
        </w:rPr>
      </w:pPr>
    </w:p>
    <w:p w14:paraId="4C40298E">
      <w:pPr>
        <w:pStyle w:val="14"/>
        <w:rPr>
          <w:rFonts w:hint="eastAsia" w:ascii="宋体" w:hAnsi="宋体" w:eastAsia="宋体" w:cs="宋体"/>
          <w:b/>
          <w:bCs/>
          <w:color w:val="auto"/>
          <w:sz w:val="24"/>
          <w:szCs w:val="24"/>
          <w:lang w:val="en-US" w:eastAsia="zh-CN"/>
        </w:rPr>
      </w:pPr>
    </w:p>
    <w:p w14:paraId="3DD4DB5D">
      <w:pPr>
        <w:pStyle w:val="14"/>
        <w:rPr>
          <w:rFonts w:hint="eastAsia" w:ascii="宋体" w:hAnsi="宋体" w:eastAsia="宋体" w:cs="宋体"/>
          <w:b/>
          <w:bCs/>
          <w:color w:val="auto"/>
          <w:sz w:val="24"/>
          <w:szCs w:val="24"/>
          <w:lang w:val="en-US" w:eastAsia="zh-CN"/>
        </w:rPr>
      </w:pPr>
    </w:p>
    <w:p w14:paraId="57DDAA53">
      <w:pPr>
        <w:spacing w:line="360" w:lineRule="auto"/>
        <w:ind w:firstLine="484" w:firstLineChars="150"/>
        <w:jc w:val="center"/>
        <w:rPr>
          <w:rStyle w:val="50"/>
          <w:rFonts w:ascii="黑体" w:hAnsi="黑体" w:eastAsia="黑体" w:cs="黑体"/>
          <w:b w:val="0"/>
          <w:bCs/>
          <w:color w:val="auto"/>
          <w:sz w:val="32"/>
          <w:szCs w:val="32"/>
          <w:highlight w:val="none"/>
        </w:rPr>
      </w:pPr>
      <w:r>
        <w:rPr>
          <w:rStyle w:val="50"/>
          <w:rFonts w:hint="eastAsia" w:ascii="黑体" w:hAnsi="黑体" w:eastAsia="黑体" w:cs="黑体"/>
          <w:b w:val="0"/>
          <w:bCs/>
          <w:color w:val="auto"/>
          <w:sz w:val="32"/>
          <w:szCs w:val="32"/>
          <w:highlight w:val="none"/>
        </w:rPr>
        <w:t>第四章  合同草案条</w:t>
      </w:r>
      <w:bookmarkEnd w:id="181"/>
      <w:r>
        <w:rPr>
          <w:rStyle w:val="50"/>
          <w:rFonts w:hint="eastAsia" w:ascii="黑体" w:hAnsi="黑体" w:eastAsia="黑体" w:cs="黑体"/>
          <w:b w:val="0"/>
          <w:bCs/>
          <w:color w:val="auto"/>
          <w:sz w:val="32"/>
          <w:szCs w:val="32"/>
          <w:highlight w:val="none"/>
        </w:rPr>
        <w:t>款</w:t>
      </w:r>
      <w:bookmarkEnd w:id="182"/>
      <w:bookmarkEnd w:id="183"/>
    </w:p>
    <w:bookmarkEnd w:id="184"/>
    <w:bookmarkEnd w:id="185"/>
    <w:bookmarkEnd w:id="186"/>
    <w:p w14:paraId="54AFDB0C">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cs="华文仿宋"/>
          <w:b w:val="0"/>
          <w:bCs w:val="0"/>
          <w:color w:val="auto"/>
          <w:sz w:val="28"/>
          <w:szCs w:val="28"/>
          <w:lang w:val="en-US" w:eastAsia="zh-CN"/>
        </w:rPr>
      </w:pPr>
      <w:bookmarkStart w:id="187" w:name="_Toc18466_WPSOffice_Level1"/>
      <w:bookmarkStart w:id="188" w:name="_Toc19317"/>
      <w:bookmarkStart w:id="189" w:name="_Toc12628"/>
      <w:bookmarkStart w:id="190" w:name="_Toc31171"/>
      <w:bookmarkStart w:id="191" w:name="_Toc495014613"/>
      <w:bookmarkStart w:id="192" w:name="_Toc445306495"/>
      <w:bookmarkStart w:id="193" w:name="_Toc784_WPSOffice_Level1"/>
      <w:bookmarkStart w:id="194" w:name="_Toc495014651"/>
      <w:bookmarkStart w:id="195" w:name="_Toc495012823"/>
      <w:bookmarkStart w:id="196" w:name="_Toc495014922"/>
      <w:bookmarkStart w:id="197" w:name="_Toc495014956"/>
      <w:bookmarkStart w:id="198" w:name="_Toc18484_WPSOffice_Level1"/>
      <w:bookmarkStart w:id="199" w:name="_Toc495014587"/>
      <w:bookmarkStart w:id="200" w:name="_Toc495012773"/>
      <w:r>
        <w:rPr>
          <w:rFonts w:hint="eastAsia" w:ascii="黑体" w:hAnsi="黑体" w:eastAsia="黑体" w:cs="黑体"/>
          <w:b w:val="0"/>
          <w:bCs/>
          <w:color w:val="auto"/>
          <w:sz w:val="28"/>
          <w:szCs w:val="28"/>
          <w:shd w:val="clear" w:color="auto" w:fill="auto"/>
          <w:lang w:eastAsia="zh-CN"/>
        </w:rPr>
        <w:t>一、项目名称：</w:t>
      </w:r>
      <w:r>
        <w:rPr>
          <w:rFonts w:hint="eastAsia" w:ascii="华文仿宋" w:hAnsi="华文仿宋" w:eastAsia="华文仿宋" w:cs="华文仿宋"/>
          <w:b w:val="0"/>
          <w:bCs w:val="0"/>
          <w:color w:val="auto"/>
          <w:sz w:val="28"/>
          <w:szCs w:val="28"/>
          <w:lang w:eastAsia="zh-CN"/>
        </w:rPr>
        <w:t>延安市机关事务服务中心</w:t>
      </w:r>
      <w:r>
        <w:rPr>
          <w:rFonts w:hint="eastAsia" w:ascii="华文仿宋" w:hAnsi="华文仿宋" w:cs="华文仿宋"/>
          <w:b w:val="0"/>
          <w:bCs w:val="0"/>
          <w:color w:val="auto"/>
          <w:sz w:val="28"/>
          <w:szCs w:val="28"/>
          <w:lang w:val="en-US" w:eastAsia="zh-CN"/>
        </w:rPr>
        <w:t>为民服务中心更换消防灭火器（三次）</w:t>
      </w:r>
    </w:p>
    <w:p w14:paraId="68A6895B">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color w:val="auto"/>
          <w:sz w:val="28"/>
          <w:szCs w:val="28"/>
          <w:shd w:val="clear" w:color="auto" w:fill="auto"/>
          <w:lang w:val="en-US" w:eastAsia="zh-CN"/>
        </w:rPr>
      </w:pPr>
      <w:r>
        <w:rPr>
          <w:rFonts w:hint="eastAsia" w:ascii="黑体" w:hAnsi="黑体" w:eastAsia="黑体" w:cs="黑体"/>
          <w:b w:val="0"/>
          <w:bCs/>
          <w:color w:val="auto"/>
          <w:sz w:val="28"/>
          <w:szCs w:val="28"/>
          <w:shd w:val="clear" w:color="auto" w:fill="auto"/>
          <w:lang w:eastAsia="zh-CN"/>
        </w:rPr>
        <w:t>二、项目地址：</w:t>
      </w:r>
      <w:r>
        <w:rPr>
          <w:rFonts w:hint="eastAsia" w:ascii="华文仿宋" w:hAnsi="华文仿宋" w:eastAsia="华文仿宋" w:cs="华文仿宋"/>
          <w:color w:val="auto"/>
          <w:kern w:val="0"/>
          <w:sz w:val="28"/>
          <w:szCs w:val="32"/>
          <w:shd w:val="clear" w:color="auto" w:fill="auto"/>
          <w:lang w:eastAsia="zh-CN"/>
        </w:rPr>
        <w:t>延安市新区为民服务中心</w:t>
      </w:r>
    </w:p>
    <w:p w14:paraId="349203D4">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baseline"/>
        <w:rPr>
          <w:rFonts w:hint="eastAsia" w:ascii="华文仿宋" w:hAnsi="华文仿宋" w:eastAsia="华文仿宋" w:cs="华文仿宋"/>
          <w:bCs/>
          <w:sz w:val="28"/>
          <w:szCs w:val="28"/>
          <w:lang w:eastAsia="zh-CN"/>
        </w:rPr>
      </w:pPr>
      <w:r>
        <w:rPr>
          <w:rFonts w:hint="eastAsia" w:ascii="黑体" w:hAnsi="黑体" w:eastAsia="黑体" w:cs="黑体"/>
          <w:b w:val="0"/>
          <w:bCs/>
          <w:color w:val="auto"/>
          <w:sz w:val="28"/>
          <w:szCs w:val="28"/>
          <w:shd w:val="clear" w:color="auto" w:fill="auto"/>
          <w:lang w:eastAsia="zh-CN"/>
        </w:rPr>
        <w:t>三、采购内容：</w:t>
      </w:r>
      <w:r>
        <w:rPr>
          <w:rFonts w:hint="eastAsia" w:ascii="华文仿宋" w:hAnsi="华文仿宋" w:eastAsia="华文仿宋" w:cs="华文仿宋"/>
          <w:b w:val="0"/>
          <w:bCs w:val="0"/>
          <w:color w:val="auto"/>
          <w:sz w:val="28"/>
          <w:szCs w:val="28"/>
          <w:lang w:eastAsia="zh-CN"/>
        </w:rPr>
        <w:t>含干粉灭火器和厨房自动灭火器</w:t>
      </w:r>
    </w:p>
    <w:p w14:paraId="67D5CB7B">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val="en-US" w:eastAsia="zh-CN"/>
        </w:rPr>
      </w:pPr>
      <w:r>
        <w:rPr>
          <w:rFonts w:hint="eastAsia" w:ascii="黑体" w:hAnsi="黑体" w:eastAsia="黑体" w:cs="黑体"/>
          <w:b w:val="0"/>
          <w:bCs/>
          <w:color w:val="auto"/>
          <w:sz w:val="28"/>
          <w:szCs w:val="28"/>
          <w:shd w:val="clear" w:color="auto" w:fill="auto"/>
          <w:lang w:eastAsia="zh-CN"/>
        </w:rPr>
        <w:t>四、</w:t>
      </w:r>
      <w:r>
        <w:rPr>
          <w:rFonts w:hint="eastAsia" w:ascii="黑体" w:hAnsi="黑体" w:eastAsia="黑体" w:cs="黑体"/>
          <w:b w:val="0"/>
          <w:bCs/>
          <w:color w:val="auto"/>
          <w:sz w:val="28"/>
          <w:szCs w:val="28"/>
          <w:shd w:val="clear" w:color="auto" w:fill="auto"/>
          <w:lang w:val="en-US" w:eastAsia="zh-CN"/>
        </w:rPr>
        <w:t xml:space="preserve"> 采购质量标准</w:t>
      </w:r>
    </w:p>
    <w:p w14:paraId="39CAEC3C">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b/>
          <w:bCs/>
          <w:color w:val="auto"/>
          <w:sz w:val="28"/>
          <w:szCs w:val="28"/>
          <w:shd w:val="clear" w:color="auto" w:fill="auto"/>
          <w:lang w:eastAsia="zh-CN"/>
        </w:rPr>
      </w:pPr>
      <w:r>
        <w:rPr>
          <w:rFonts w:hint="eastAsia" w:ascii="华文仿宋" w:hAnsi="华文仿宋" w:cs="华文仿宋"/>
          <w:b/>
          <w:bCs/>
          <w:color w:val="auto"/>
          <w:sz w:val="28"/>
          <w:szCs w:val="28"/>
          <w:shd w:val="clear" w:color="auto" w:fill="auto"/>
          <w:lang w:eastAsia="zh-CN"/>
        </w:rPr>
        <w:t>（</w:t>
      </w:r>
      <w:r>
        <w:rPr>
          <w:rFonts w:hint="eastAsia" w:ascii="华文仿宋" w:hAnsi="华文仿宋" w:cs="华文仿宋"/>
          <w:b/>
          <w:bCs/>
          <w:color w:val="auto"/>
          <w:sz w:val="28"/>
          <w:szCs w:val="28"/>
          <w:shd w:val="clear" w:color="auto" w:fill="auto"/>
          <w:lang w:val="en-US" w:eastAsia="zh-CN"/>
        </w:rPr>
        <w:t>一</w:t>
      </w:r>
      <w:r>
        <w:rPr>
          <w:rFonts w:hint="eastAsia" w:ascii="华文仿宋" w:hAnsi="华文仿宋" w:cs="华文仿宋"/>
          <w:b/>
          <w:bCs/>
          <w:color w:val="auto"/>
          <w:sz w:val="28"/>
          <w:szCs w:val="28"/>
          <w:shd w:val="clear" w:color="auto" w:fill="auto"/>
          <w:lang w:eastAsia="zh-CN"/>
        </w:rPr>
        <w:t>）</w:t>
      </w:r>
      <w:r>
        <w:rPr>
          <w:rFonts w:hint="eastAsia" w:ascii="华文仿宋" w:hAnsi="华文仿宋" w:eastAsia="华文仿宋" w:cs="华文仿宋"/>
          <w:b/>
          <w:bCs/>
          <w:color w:val="auto"/>
          <w:sz w:val="28"/>
          <w:szCs w:val="28"/>
          <w:shd w:val="clear" w:color="auto" w:fill="auto"/>
          <w:lang w:eastAsia="zh-CN"/>
        </w:rPr>
        <w:t>采购技术要求</w:t>
      </w:r>
      <w:r>
        <w:rPr>
          <w:rFonts w:hint="eastAsia" w:ascii="华文仿宋" w:hAnsi="华文仿宋" w:eastAsia="华文仿宋" w:cs="华文仿宋"/>
          <w:b/>
          <w:bCs/>
          <w:color w:val="auto"/>
          <w:sz w:val="28"/>
          <w:szCs w:val="28"/>
          <w:shd w:val="clear" w:color="auto" w:fill="auto"/>
        </w:rPr>
        <w:t>标准</w:t>
      </w:r>
      <w:r>
        <w:rPr>
          <w:rFonts w:hint="eastAsia" w:ascii="华文仿宋" w:hAnsi="华文仿宋" w:eastAsia="华文仿宋" w:cs="华文仿宋"/>
          <w:b/>
          <w:bCs/>
          <w:color w:val="auto"/>
          <w:sz w:val="28"/>
          <w:szCs w:val="28"/>
          <w:shd w:val="clear" w:color="auto" w:fill="auto"/>
          <w:lang w:eastAsia="zh-CN"/>
        </w:rPr>
        <w:t>及成交人报价范围</w:t>
      </w:r>
    </w:p>
    <w:p w14:paraId="6D6D307A">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rPr>
          <w:rFonts w:hint="eastAsia"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color w:val="auto"/>
          <w:kern w:val="2"/>
          <w:sz w:val="28"/>
          <w:szCs w:val="28"/>
          <w:lang w:val="en-US" w:eastAsia="zh-CN" w:bidi="ar-SA"/>
        </w:rPr>
        <w:t>技术要求：</w:t>
      </w:r>
      <w:r>
        <w:rPr>
          <w:rFonts w:hint="eastAsia" w:ascii="华文仿宋" w:hAnsi="华文仿宋" w:eastAsia="华文仿宋" w:cs="华文仿宋"/>
          <w:b w:val="0"/>
          <w:bCs w:val="0"/>
          <w:color w:val="auto"/>
          <w:sz w:val="28"/>
          <w:szCs w:val="28"/>
          <w:lang w:val="en-US" w:eastAsia="zh-CN"/>
        </w:rPr>
        <w:t>新购置灭火器符合新标准（GB4351-2023）（获得3C认证），厨房自动灭火器须实现厨房整体自动灭火系统有效联动，所提供产品必须获得3C认证，并且供应商须将废旧灭火器堆放至采购方指定位置。</w:t>
      </w:r>
    </w:p>
    <w:p w14:paraId="15ADBAF4">
      <w:pPr>
        <w:pStyle w:val="9"/>
        <w:keepNext w:val="0"/>
        <w:keepLines w:val="0"/>
        <w:pageBreakBefore w:val="0"/>
        <w:widowControl w:val="0"/>
        <w:kinsoku/>
        <w:wordWrap/>
        <w:overflowPunct/>
        <w:topLinePunct w:val="0"/>
        <w:autoSpaceDE/>
        <w:autoSpaceDN/>
        <w:bidi w:val="0"/>
        <w:adjustRightInd/>
        <w:snapToGrid/>
        <w:spacing w:before="0" w:after="0" w:line="560" w:lineRule="exact"/>
        <w:ind w:right="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eastAsia="zh-CN"/>
        </w:rPr>
        <w:t>成交人</w:t>
      </w:r>
      <w:r>
        <w:rPr>
          <w:rFonts w:hint="eastAsia" w:ascii="华文仿宋" w:hAnsi="华文仿宋" w:eastAsia="华文仿宋" w:cs="华文仿宋"/>
          <w:color w:val="auto"/>
          <w:sz w:val="28"/>
          <w:szCs w:val="28"/>
        </w:rPr>
        <w:t>报价范围：报价费用包括货物、税费、运输、安装调试、检验、辅材等</w:t>
      </w:r>
      <w:r>
        <w:rPr>
          <w:rFonts w:hint="eastAsia" w:ascii="华文仿宋" w:hAnsi="华文仿宋" w:eastAsia="华文仿宋" w:cs="华文仿宋"/>
          <w:color w:val="auto"/>
          <w:sz w:val="28"/>
          <w:szCs w:val="28"/>
          <w:lang w:eastAsia="zh-CN"/>
        </w:rPr>
        <w:t>达到正常运行条件的所有</w:t>
      </w:r>
      <w:r>
        <w:rPr>
          <w:rFonts w:hint="eastAsia" w:ascii="华文仿宋" w:hAnsi="华文仿宋" w:eastAsia="华文仿宋" w:cs="华文仿宋"/>
          <w:color w:val="auto"/>
          <w:sz w:val="28"/>
          <w:szCs w:val="28"/>
        </w:rPr>
        <w:t>费用</w:t>
      </w:r>
      <w:r>
        <w:rPr>
          <w:rFonts w:hint="eastAsia" w:ascii="华文仿宋" w:hAnsi="华文仿宋" w:eastAsia="华文仿宋" w:cs="华文仿宋"/>
          <w:color w:val="auto"/>
          <w:sz w:val="28"/>
          <w:szCs w:val="28"/>
          <w:lang w:eastAsia="zh-CN"/>
        </w:rPr>
        <w:t>以及拆除旧灭火器送达甲方指定位置</w:t>
      </w:r>
      <w:r>
        <w:rPr>
          <w:rFonts w:hint="eastAsia" w:ascii="华文仿宋" w:hAnsi="华文仿宋" w:eastAsia="华文仿宋" w:cs="华文仿宋"/>
          <w:color w:val="auto"/>
          <w:sz w:val="28"/>
          <w:szCs w:val="28"/>
        </w:rPr>
        <w:t>。</w:t>
      </w:r>
    </w:p>
    <w:p w14:paraId="18FF95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566" w:firstLineChars="200"/>
        <w:textAlignment w:val="auto"/>
        <w:rPr>
          <w:rFonts w:hint="eastAsia" w:ascii="华文仿宋" w:hAnsi="华文仿宋" w:eastAsia="华文仿宋" w:cs="华文仿宋"/>
          <w:b/>
          <w:color w:val="auto"/>
          <w:sz w:val="28"/>
          <w:szCs w:val="28"/>
          <w:shd w:val="clear" w:color="auto" w:fill="auto"/>
          <w:lang w:val="en-US" w:eastAsia="zh-CN"/>
        </w:rPr>
      </w:pPr>
      <w:r>
        <w:rPr>
          <w:rFonts w:hint="eastAsia" w:ascii="华文仿宋" w:hAnsi="华文仿宋" w:cs="华文仿宋"/>
          <w:b/>
          <w:color w:val="auto"/>
          <w:kern w:val="2"/>
          <w:sz w:val="28"/>
          <w:szCs w:val="28"/>
          <w:shd w:val="clear" w:fill="auto"/>
          <w:lang w:val="en-US" w:eastAsia="zh-CN" w:bidi="ar-SA"/>
        </w:rPr>
        <w:t>（二）</w:t>
      </w:r>
      <w:r>
        <w:rPr>
          <w:rFonts w:hint="eastAsia" w:ascii="华文仿宋" w:hAnsi="华文仿宋" w:eastAsia="华文仿宋" w:cs="华文仿宋"/>
          <w:b/>
          <w:color w:val="auto"/>
          <w:sz w:val="28"/>
          <w:szCs w:val="28"/>
          <w:shd w:val="clear" w:color="auto" w:fill="auto"/>
          <w:lang w:val="en-US" w:eastAsia="zh-CN"/>
        </w:rPr>
        <w:t>产品规格及数量</w:t>
      </w:r>
    </w:p>
    <w:p w14:paraId="11AA8FC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textAlignment w:val="auto"/>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eastAsia="zh-CN"/>
        </w:rPr>
        <w:t>采购数量如下：</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2"/>
        <w:gridCol w:w="1749"/>
      </w:tblGrid>
      <w:tr w14:paraId="2506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1EB9067D">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center"/>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eastAsia="zh-CN"/>
              </w:rPr>
              <w:t>灭火器规格</w:t>
            </w:r>
          </w:p>
        </w:tc>
        <w:tc>
          <w:tcPr>
            <w:tcW w:w="1749" w:type="dxa"/>
            <w:noWrap w:val="0"/>
            <w:vAlign w:val="top"/>
          </w:tcPr>
          <w:p w14:paraId="1F82FDA3">
            <w:pPr>
              <w:keepNext w:val="0"/>
              <w:keepLines w:val="0"/>
              <w:pageBreakBefore w:val="0"/>
              <w:widowControl w:val="0"/>
              <w:kinsoku/>
              <w:wordWrap/>
              <w:overflowPunct/>
              <w:topLinePunct w:val="0"/>
              <w:autoSpaceDE/>
              <w:autoSpaceDN/>
              <w:bidi w:val="0"/>
              <w:adjustRightInd/>
              <w:snapToGrid/>
              <w:spacing w:line="560" w:lineRule="exact"/>
              <w:ind w:right="0"/>
              <w:jc w:val="center"/>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eastAsia="zh-CN"/>
              </w:rPr>
              <w:t>数量(具)</w:t>
            </w:r>
          </w:p>
        </w:tc>
      </w:tr>
      <w:tr w14:paraId="47A3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364FCA0D">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干粉灭火器（</w:t>
            </w:r>
            <w:r>
              <w:rPr>
                <w:rFonts w:hint="eastAsia" w:ascii="华文仿宋" w:hAnsi="华文仿宋" w:eastAsia="华文仿宋" w:cs="华文仿宋"/>
                <w:b w:val="0"/>
                <w:bCs w:val="0"/>
                <w:color w:val="auto"/>
                <w:sz w:val="28"/>
                <w:szCs w:val="28"/>
                <w:lang w:eastAsia="zh-CN"/>
              </w:rPr>
              <w:t>充粉量</w:t>
            </w:r>
            <w:r>
              <w:rPr>
                <w:rFonts w:hint="eastAsia" w:ascii="华文仿宋" w:hAnsi="华文仿宋" w:eastAsia="华文仿宋" w:cs="华文仿宋"/>
                <w:b w:val="0"/>
                <w:bCs w:val="0"/>
                <w:color w:val="auto"/>
                <w:sz w:val="28"/>
                <w:szCs w:val="28"/>
                <w:lang w:val="en-US" w:eastAsia="zh-CN"/>
              </w:rPr>
              <w:t>4kg）</w:t>
            </w:r>
          </w:p>
        </w:tc>
        <w:tc>
          <w:tcPr>
            <w:tcW w:w="1749" w:type="dxa"/>
            <w:noWrap w:val="0"/>
            <w:vAlign w:val="top"/>
          </w:tcPr>
          <w:p w14:paraId="0DD03A56">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rPr>
                <w:rFonts w:hint="default"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b w:val="0"/>
                <w:bCs w:val="0"/>
                <w:color w:val="auto"/>
                <w:sz w:val="28"/>
                <w:szCs w:val="28"/>
                <w:lang w:val="en-US" w:eastAsia="zh-CN"/>
              </w:rPr>
              <w:t>2713</w:t>
            </w:r>
          </w:p>
        </w:tc>
      </w:tr>
      <w:tr w14:paraId="23E0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4D986A54">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干粉灭火器（</w:t>
            </w:r>
            <w:r>
              <w:rPr>
                <w:rFonts w:hint="eastAsia" w:ascii="华文仿宋" w:hAnsi="华文仿宋" w:eastAsia="华文仿宋" w:cs="华文仿宋"/>
                <w:b w:val="0"/>
                <w:bCs w:val="0"/>
                <w:color w:val="auto"/>
                <w:sz w:val="28"/>
                <w:szCs w:val="28"/>
                <w:lang w:eastAsia="zh-CN"/>
              </w:rPr>
              <w:t>充粉量</w:t>
            </w:r>
            <w:r>
              <w:rPr>
                <w:rFonts w:hint="eastAsia" w:ascii="华文仿宋" w:hAnsi="华文仿宋" w:eastAsia="华文仿宋" w:cs="华文仿宋"/>
                <w:b w:val="0"/>
                <w:bCs w:val="0"/>
                <w:color w:val="auto"/>
                <w:sz w:val="28"/>
                <w:szCs w:val="28"/>
                <w:lang w:val="en-US" w:eastAsia="zh-CN"/>
              </w:rPr>
              <w:t>5kg）</w:t>
            </w:r>
          </w:p>
        </w:tc>
        <w:tc>
          <w:tcPr>
            <w:tcW w:w="1749" w:type="dxa"/>
            <w:noWrap w:val="0"/>
            <w:vAlign w:val="top"/>
          </w:tcPr>
          <w:p w14:paraId="106E33EC">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3089</w:t>
            </w:r>
          </w:p>
        </w:tc>
      </w:tr>
      <w:tr w14:paraId="67B1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2428F33D">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厨房自动灭火器（CMJS单瓶组</w:t>
            </w:r>
            <w:r>
              <w:rPr>
                <w:rFonts w:hint="eastAsia" w:ascii="华文仿宋" w:hAnsi="华文仿宋" w:eastAsia="华文仿宋" w:cs="华文仿宋"/>
                <w:b w:val="0"/>
                <w:bCs w:val="0"/>
                <w:color w:val="auto"/>
                <w:sz w:val="28"/>
                <w:szCs w:val="28"/>
                <w:lang w:eastAsia="zh-CN"/>
              </w:rPr>
              <w:t>、</w:t>
            </w:r>
            <w:r>
              <w:rPr>
                <w:rFonts w:hint="eastAsia" w:ascii="华文仿宋" w:hAnsi="华文仿宋" w:eastAsia="华文仿宋" w:cs="华文仿宋"/>
                <w:b w:val="0"/>
                <w:bCs w:val="0"/>
                <w:color w:val="auto"/>
                <w:sz w:val="28"/>
                <w:szCs w:val="28"/>
                <w:lang w:val="en-US" w:eastAsia="zh-CN"/>
              </w:rPr>
              <w:t>喷头数量不少于12个）</w:t>
            </w:r>
          </w:p>
        </w:tc>
        <w:tc>
          <w:tcPr>
            <w:tcW w:w="1749" w:type="dxa"/>
            <w:noWrap w:val="0"/>
            <w:vAlign w:val="top"/>
          </w:tcPr>
          <w:p w14:paraId="26095C47">
            <w:pPr>
              <w:keepNext w:val="0"/>
              <w:keepLines w:val="0"/>
              <w:pageBreakBefore w:val="0"/>
              <w:widowControl w:val="0"/>
              <w:kinsoku/>
              <w:wordWrap/>
              <w:overflowPunct/>
              <w:topLinePunct w:val="0"/>
              <w:autoSpaceDE/>
              <w:autoSpaceDN/>
              <w:bidi w:val="0"/>
              <w:adjustRightInd/>
              <w:snapToGrid/>
              <w:spacing w:line="560" w:lineRule="exact"/>
              <w:ind w:right="0"/>
              <w:jc w:val="center"/>
              <w:rPr>
                <w:rFonts w:hint="default"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b w:val="0"/>
                <w:bCs w:val="0"/>
                <w:color w:val="auto"/>
                <w:sz w:val="28"/>
                <w:szCs w:val="28"/>
                <w:lang w:val="en-US" w:eastAsia="zh-CN"/>
              </w:rPr>
              <w:t>4</w:t>
            </w:r>
          </w:p>
        </w:tc>
      </w:tr>
      <w:tr w14:paraId="752D0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12" w:type="dxa"/>
            <w:noWrap w:val="0"/>
            <w:vAlign w:val="top"/>
          </w:tcPr>
          <w:p w14:paraId="47938F7C">
            <w:pPr>
              <w:keepNext w:val="0"/>
              <w:keepLines w:val="0"/>
              <w:pageBreakBefore w:val="0"/>
              <w:widowControl w:val="0"/>
              <w:kinsoku/>
              <w:wordWrap/>
              <w:overflowPunct/>
              <w:topLinePunct w:val="0"/>
              <w:autoSpaceDE/>
              <w:autoSpaceDN/>
              <w:bidi w:val="0"/>
              <w:adjustRightInd/>
              <w:snapToGrid/>
              <w:spacing w:line="560" w:lineRule="exact"/>
              <w:ind w:right="0"/>
              <w:jc w:val="both"/>
              <w:rPr>
                <w:rFonts w:hint="eastAsia" w:ascii="华文仿宋" w:hAnsi="华文仿宋" w:eastAsia="华文仿宋" w:cs="华文仿宋"/>
                <w:b w:val="0"/>
                <w:bCs w:val="0"/>
                <w:color w:val="auto"/>
                <w:sz w:val="28"/>
                <w:szCs w:val="28"/>
                <w:lang w:eastAsia="zh-CN"/>
              </w:rPr>
            </w:pPr>
            <w:r>
              <w:rPr>
                <w:rFonts w:hint="eastAsia" w:ascii="华文仿宋" w:hAnsi="华文仿宋" w:eastAsia="华文仿宋" w:cs="华文仿宋"/>
                <w:b w:val="0"/>
                <w:bCs w:val="0"/>
                <w:color w:val="auto"/>
                <w:sz w:val="28"/>
                <w:szCs w:val="28"/>
                <w:lang w:val="en-US" w:eastAsia="zh-CN"/>
              </w:rPr>
              <w:t>厨房自动灭火器（CMJS双瓶组</w:t>
            </w:r>
            <w:r>
              <w:rPr>
                <w:rFonts w:hint="eastAsia" w:ascii="华文仿宋" w:hAnsi="华文仿宋" w:eastAsia="华文仿宋" w:cs="华文仿宋"/>
                <w:b w:val="0"/>
                <w:bCs w:val="0"/>
                <w:color w:val="auto"/>
                <w:sz w:val="28"/>
                <w:szCs w:val="28"/>
                <w:lang w:eastAsia="zh-CN"/>
              </w:rPr>
              <w:t>、</w:t>
            </w:r>
            <w:r>
              <w:rPr>
                <w:rFonts w:hint="eastAsia" w:ascii="华文仿宋" w:hAnsi="华文仿宋" w:eastAsia="华文仿宋" w:cs="华文仿宋"/>
                <w:b w:val="0"/>
                <w:bCs w:val="0"/>
                <w:color w:val="auto"/>
                <w:sz w:val="28"/>
                <w:szCs w:val="28"/>
                <w:lang w:val="en-US" w:eastAsia="zh-CN"/>
              </w:rPr>
              <w:t>喷头数量不少于22个）</w:t>
            </w:r>
          </w:p>
        </w:tc>
        <w:tc>
          <w:tcPr>
            <w:tcW w:w="1749" w:type="dxa"/>
            <w:noWrap w:val="0"/>
            <w:vAlign w:val="top"/>
          </w:tcPr>
          <w:p w14:paraId="11B4A10D">
            <w:pPr>
              <w:keepNext w:val="0"/>
              <w:keepLines w:val="0"/>
              <w:pageBreakBefore w:val="0"/>
              <w:widowControl w:val="0"/>
              <w:kinsoku/>
              <w:wordWrap/>
              <w:overflowPunct/>
              <w:topLinePunct w:val="0"/>
              <w:autoSpaceDE/>
              <w:autoSpaceDN/>
              <w:bidi w:val="0"/>
              <w:adjustRightInd/>
              <w:snapToGrid/>
              <w:spacing w:line="560" w:lineRule="exact"/>
              <w:ind w:right="0"/>
              <w:jc w:val="center"/>
              <w:rPr>
                <w:rFonts w:hint="default"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b w:val="0"/>
                <w:bCs w:val="0"/>
                <w:color w:val="auto"/>
                <w:sz w:val="28"/>
                <w:szCs w:val="28"/>
                <w:lang w:val="en-US" w:eastAsia="zh-CN"/>
              </w:rPr>
              <w:t>14</w:t>
            </w:r>
          </w:p>
        </w:tc>
      </w:tr>
    </w:tbl>
    <w:p w14:paraId="1C73E47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textAlignment w:val="auto"/>
        <w:rPr>
          <w:rFonts w:hint="eastAsia" w:ascii="华文仿宋" w:hAnsi="华文仿宋" w:eastAsia="华文仿宋" w:cs="华文仿宋"/>
          <w:b/>
          <w:color w:val="auto"/>
          <w:sz w:val="28"/>
          <w:szCs w:val="28"/>
          <w:shd w:val="clear" w:color="auto" w:fill="auto"/>
          <w:lang w:val="en-US" w:eastAsia="zh-CN"/>
        </w:rPr>
      </w:pPr>
      <w:r>
        <w:rPr>
          <w:rFonts w:hint="eastAsia" w:ascii="华文仿宋" w:hAnsi="华文仿宋" w:cs="华文仿宋"/>
          <w:b/>
          <w:color w:val="auto"/>
          <w:sz w:val="28"/>
          <w:szCs w:val="28"/>
          <w:shd w:val="clear" w:color="auto" w:fill="auto"/>
          <w:lang w:val="en-US" w:eastAsia="zh-CN"/>
        </w:rPr>
        <w:t>（三）</w:t>
      </w:r>
      <w:r>
        <w:rPr>
          <w:rFonts w:hint="eastAsia" w:ascii="华文仿宋" w:hAnsi="华文仿宋" w:eastAsia="华文仿宋" w:cs="华文仿宋"/>
          <w:b/>
          <w:color w:val="auto"/>
          <w:sz w:val="28"/>
          <w:szCs w:val="28"/>
          <w:shd w:val="clear" w:color="auto" w:fill="auto"/>
          <w:lang w:val="en-US" w:eastAsia="zh-CN"/>
        </w:rPr>
        <w:t>产品质量保证</w:t>
      </w:r>
    </w:p>
    <w:p w14:paraId="76F7D995">
      <w:pPr>
        <w:pStyle w:val="9"/>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right="0" w:rightChars="0" w:firstLine="566" w:firstLineChars="200"/>
        <w:textAlignment w:val="auto"/>
        <w:rPr>
          <w:rFonts w:hint="eastAsia" w:ascii="华文仿宋" w:hAnsi="华文仿宋" w:eastAsia="华文仿宋" w:cs="华文仿宋"/>
          <w:b w:val="0"/>
          <w:bCs w:val="0"/>
          <w:color w:val="auto"/>
          <w:kern w:val="2"/>
          <w:sz w:val="28"/>
          <w:szCs w:val="28"/>
          <w:lang w:val="en-US" w:eastAsia="zh-CN" w:bidi="ar-SA"/>
        </w:rPr>
      </w:pPr>
      <w:r>
        <w:rPr>
          <w:rFonts w:hint="eastAsia" w:ascii="华文仿宋" w:hAnsi="华文仿宋" w:cs="华文仿宋"/>
          <w:b w:val="0"/>
          <w:bCs w:val="0"/>
          <w:color w:val="auto"/>
          <w:kern w:val="2"/>
          <w:sz w:val="28"/>
          <w:szCs w:val="28"/>
          <w:lang w:val="en-US" w:eastAsia="zh-CN" w:bidi="ar-SA"/>
        </w:rPr>
        <w:t>1.</w:t>
      </w:r>
      <w:r>
        <w:rPr>
          <w:rFonts w:hint="eastAsia" w:ascii="华文仿宋" w:hAnsi="华文仿宋" w:eastAsia="华文仿宋" w:cs="华文仿宋"/>
          <w:b w:val="0"/>
          <w:bCs w:val="0"/>
          <w:color w:val="auto"/>
          <w:kern w:val="2"/>
          <w:sz w:val="28"/>
          <w:szCs w:val="28"/>
          <w:lang w:val="en-US" w:eastAsia="zh-CN" w:bidi="ar-SA"/>
        </w:rPr>
        <w:t>保修期24个月。自采购人验收合格并签署验收合格单后开始计算。</w:t>
      </w:r>
    </w:p>
    <w:p w14:paraId="4080017F">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jc w:val="both"/>
        <w:textAlignment w:val="auto"/>
        <w:rPr>
          <w:rFonts w:hint="eastAsia" w:ascii="华文仿宋" w:hAnsi="华文仿宋" w:eastAsia="华文仿宋" w:cs="华文仿宋"/>
          <w:b w:val="0"/>
          <w:bCs w:val="0"/>
          <w:color w:val="auto"/>
          <w:kern w:val="2"/>
          <w:sz w:val="28"/>
          <w:szCs w:val="28"/>
          <w:lang w:val="en-US" w:eastAsia="zh-CN" w:bidi="ar-SA"/>
        </w:rPr>
      </w:pPr>
      <w:r>
        <w:rPr>
          <w:rFonts w:hint="eastAsia" w:ascii="华文仿宋" w:hAnsi="华文仿宋" w:cs="华文仿宋"/>
          <w:b w:val="0"/>
          <w:bCs w:val="0"/>
          <w:color w:val="auto"/>
          <w:kern w:val="2"/>
          <w:sz w:val="28"/>
          <w:szCs w:val="28"/>
          <w:lang w:val="en-US" w:eastAsia="zh-CN" w:bidi="ar-SA"/>
        </w:rPr>
        <w:t>2.</w:t>
      </w:r>
      <w:r>
        <w:rPr>
          <w:rFonts w:hint="eastAsia" w:ascii="华文仿宋" w:hAnsi="华文仿宋" w:eastAsia="华文仿宋" w:cs="华文仿宋"/>
          <w:b w:val="0"/>
          <w:bCs w:val="0"/>
          <w:color w:val="auto"/>
          <w:kern w:val="2"/>
          <w:sz w:val="28"/>
          <w:szCs w:val="28"/>
          <w:lang w:val="en-US" w:eastAsia="zh-CN" w:bidi="ar-SA"/>
        </w:rPr>
        <w:t>成交人应保证所提供的产品符合国家标准，并有同批次3C认证证书。</w:t>
      </w:r>
    </w:p>
    <w:p w14:paraId="7788DDCD">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jc w:val="both"/>
        <w:textAlignment w:val="auto"/>
        <w:rPr>
          <w:rFonts w:hint="eastAsia" w:ascii="华文仿宋" w:hAnsi="华文仿宋" w:eastAsia="华文仿宋" w:cs="华文仿宋"/>
          <w:color w:val="auto"/>
          <w:kern w:val="2"/>
          <w:sz w:val="28"/>
          <w:szCs w:val="28"/>
          <w:shd w:val="clear" w:color="auto" w:fill="auto"/>
          <w:lang w:val="en-US" w:eastAsia="zh-CN" w:bidi="ar-SA"/>
        </w:rPr>
      </w:pPr>
      <w:r>
        <w:rPr>
          <w:rFonts w:hint="eastAsia" w:ascii="华文仿宋" w:hAnsi="华文仿宋" w:cs="华文仿宋"/>
          <w:color w:val="auto"/>
          <w:kern w:val="2"/>
          <w:sz w:val="28"/>
          <w:szCs w:val="28"/>
          <w:shd w:val="clear" w:color="auto" w:fill="auto"/>
          <w:lang w:val="en-US" w:eastAsia="zh-CN" w:bidi="ar-SA"/>
        </w:rPr>
        <w:t>3.</w:t>
      </w:r>
      <w:r>
        <w:rPr>
          <w:rFonts w:hint="eastAsia" w:ascii="华文仿宋" w:hAnsi="华文仿宋" w:eastAsia="华文仿宋" w:cs="华文仿宋"/>
          <w:color w:val="auto"/>
          <w:kern w:val="2"/>
          <w:sz w:val="28"/>
          <w:szCs w:val="28"/>
          <w:shd w:val="clear" w:color="auto" w:fill="auto"/>
          <w:lang w:val="en-US" w:eastAsia="zh-CN" w:bidi="ar-SA"/>
        </w:rPr>
        <w:t>成交人应保证出厂的产品为合格品，符合行业标准，且产品应贴有合格标识、3C标识、出厂时间。</w:t>
      </w:r>
    </w:p>
    <w:p w14:paraId="6885BD3A">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jc w:val="both"/>
        <w:textAlignment w:val="auto"/>
        <w:rPr>
          <w:rFonts w:hint="eastAsia" w:ascii="华文仿宋" w:hAnsi="华文仿宋" w:eastAsia="华文仿宋" w:cs="华文仿宋"/>
          <w:color w:val="auto"/>
          <w:kern w:val="2"/>
          <w:sz w:val="28"/>
          <w:szCs w:val="28"/>
          <w:shd w:val="clear" w:color="auto" w:fill="auto"/>
          <w:lang w:val="en-US" w:eastAsia="zh-CN" w:bidi="ar-SA"/>
        </w:rPr>
      </w:pPr>
      <w:r>
        <w:rPr>
          <w:rFonts w:hint="eastAsia" w:ascii="华文仿宋" w:hAnsi="华文仿宋" w:cs="华文仿宋"/>
          <w:color w:val="auto"/>
          <w:kern w:val="2"/>
          <w:sz w:val="28"/>
          <w:szCs w:val="28"/>
          <w:shd w:val="clear" w:color="auto" w:fill="auto"/>
          <w:lang w:val="en-US" w:eastAsia="zh-CN" w:bidi="ar-SA"/>
        </w:rPr>
        <w:t>4.</w:t>
      </w:r>
      <w:r>
        <w:rPr>
          <w:rFonts w:hint="eastAsia" w:ascii="华文仿宋" w:hAnsi="华文仿宋" w:eastAsia="华文仿宋" w:cs="华文仿宋"/>
          <w:color w:val="auto"/>
          <w:kern w:val="2"/>
          <w:sz w:val="28"/>
          <w:szCs w:val="28"/>
          <w:shd w:val="clear" w:color="auto" w:fill="auto"/>
          <w:lang w:val="en-US" w:eastAsia="zh-CN" w:bidi="ar-SA"/>
        </w:rPr>
        <w:t>非因采购人原因导致产品质量下降，或不符合本合同约定的质量标准的，成交人应当</w:t>
      </w:r>
      <w:r>
        <w:rPr>
          <w:rFonts w:hint="eastAsia" w:ascii="华文仿宋" w:hAnsi="华文仿宋" w:eastAsia="华文仿宋" w:cs="华文仿宋"/>
          <w:b w:val="0"/>
          <w:bCs w:val="0"/>
          <w:color w:val="auto"/>
          <w:kern w:val="2"/>
          <w:sz w:val="28"/>
          <w:szCs w:val="28"/>
          <w:shd w:val="clear" w:color="auto" w:fill="auto"/>
          <w:lang w:val="en-US" w:eastAsia="zh-CN" w:bidi="ar-SA"/>
        </w:rPr>
        <w:t>予以更</w:t>
      </w:r>
      <w:r>
        <w:rPr>
          <w:rFonts w:hint="eastAsia" w:ascii="华文仿宋" w:hAnsi="华文仿宋" w:eastAsia="华文仿宋" w:cs="华文仿宋"/>
          <w:color w:val="auto"/>
          <w:kern w:val="2"/>
          <w:sz w:val="28"/>
          <w:szCs w:val="28"/>
          <w:shd w:val="clear" w:color="auto" w:fill="auto"/>
          <w:lang w:val="en-US" w:eastAsia="zh-CN" w:bidi="ar-SA"/>
        </w:rPr>
        <w:t>换。</w:t>
      </w:r>
    </w:p>
    <w:p w14:paraId="01C4829A">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val="en-US" w:eastAsia="zh-CN"/>
        </w:rPr>
      </w:pPr>
      <w:r>
        <w:rPr>
          <w:rFonts w:hint="eastAsia" w:ascii="黑体" w:hAnsi="黑体" w:eastAsia="黑体" w:cs="黑体"/>
          <w:b w:val="0"/>
          <w:bCs/>
          <w:color w:val="auto"/>
          <w:sz w:val="28"/>
          <w:szCs w:val="28"/>
          <w:shd w:val="clear" w:color="auto" w:fill="auto"/>
          <w:lang w:eastAsia="zh-CN"/>
        </w:rPr>
        <w:t>五、</w:t>
      </w:r>
      <w:r>
        <w:rPr>
          <w:rFonts w:hint="eastAsia" w:ascii="黑体" w:hAnsi="黑体" w:eastAsia="黑体" w:cs="黑体"/>
          <w:b w:val="0"/>
          <w:bCs/>
          <w:color w:val="auto"/>
          <w:sz w:val="28"/>
          <w:szCs w:val="28"/>
          <w:shd w:val="clear" w:color="auto" w:fill="auto"/>
          <w:lang w:val="en-US" w:eastAsia="zh-CN"/>
        </w:rPr>
        <w:t>送货时间、地点及验收标准</w:t>
      </w:r>
    </w:p>
    <w:p w14:paraId="6A4AB280">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b w:val="0"/>
          <w:bCs/>
          <w:color w:val="auto"/>
          <w:sz w:val="28"/>
          <w:szCs w:val="28"/>
          <w:shd w:val="clear" w:color="auto" w:fill="auto"/>
        </w:rPr>
      </w:pPr>
      <w:r>
        <w:rPr>
          <w:rFonts w:hint="eastAsia" w:ascii="华文仿宋" w:hAnsi="华文仿宋" w:cs="华文仿宋"/>
          <w:b w:val="0"/>
          <w:bCs/>
          <w:color w:val="auto"/>
          <w:sz w:val="28"/>
          <w:szCs w:val="28"/>
          <w:shd w:val="clear" w:color="auto" w:fill="auto"/>
          <w:lang w:eastAsia="zh-CN"/>
        </w:rPr>
        <w:t>（</w:t>
      </w:r>
      <w:r>
        <w:rPr>
          <w:rFonts w:hint="eastAsia" w:ascii="华文仿宋" w:hAnsi="华文仿宋" w:cs="华文仿宋"/>
          <w:b w:val="0"/>
          <w:bCs/>
          <w:color w:val="auto"/>
          <w:sz w:val="28"/>
          <w:szCs w:val="28"/>
          <w:shd w:val="clear" w:color="auto" w:fill="auto"/>
          <w:lang w:val="en-US" w:eastAsia="zh-CN"/>
        </w:rPr>
        <w:t>一</w:t>
      </w:r>
      <w:r>
        <w:rPr>
          <w:rFonts w:hint="eastAsia" w:ascii="华文仿宋" w:hAnsi="华文仿宋" w:cs="华文仿宋"/>
          <w:b w:val="0"/>
          <w:bCs/>
          <w:color w:val="auto"/>
          <w:sz w:val="28"/>
          <w:szCs w:val="28"/>
          <w:shd w:val="clear" w:color="auto" w:fill="auto"/>
          <w:lang w:eastAsia="zh-CN"/>
        </w:rPr>
        <w:t>）</w:t>
      </w:r>
      <w:r>
        <w:rPr>
          <w:rFonts w:hint="eastAsia" w:ascii="华文仿宋" w:hAnsi="华文仿宋" w:eastAsia="华文仿宋" w:cs="华文仿宋"/>
          <w:b w:val="0"/>
          <w:bCs/>
          <w:color w:val="auto"/>
          <w:sz w:val="28"/>
          <w:szCs w:val="28"/>
          <w:shd w:val="clear" w:color="auto" w:fill="auto"/>
          <w:lang w:eastAsia="zh-CN"/>
        </w:rPr>
        <w:t>送货时间：</w:t>
      </w:r>
      <w:r>
        <w:rPr>
          <w:rFonts w:hint="eastAsia" w:ascii="华文仿宋" w:hAnsi="华文仿宋" w:eastAsia="华文仿宋" w:cs="华文仿宋"/>
          <w:b w:val="0"/>
          <w:bCs/>
          <w:color w:val="auto"/>
          <w:sz w:val="28"/>
          <w:szCs w:val="28"/>
          <w:shd w:val="clear" w:color="auto" w:fill="auto"/>
        </w:rPr>
        <w:t>自合同签订之日起</w:t>
      </w:r>
      <w:r>
        <w:rPr>
          <w:rFonts w:hint="eastAsia" w:ascii="华文仿宋" w:hAnsi="华文仿宋" w:eastAsia="华文仿宋" w:cs="华文仿宋"/>
          <w:b w:val="0"/>
          <w:bCs/>
          <w:color w:val="auto"/>
          <w:sz w:val="28"/>
          <w:szCs w:val="28"/>
          <w:shd w:val="clear" w:color="auto" w:fill="auto"/>
          <w:lang w:eastAsia="zh-CN"/>
        </w:rPr>
        <w:t>十个自然日交货到采购人指定地点并安装完毕</w:t>
      </w:r>
      <w:r>
        <w:rPr>
          <w:rFonts w:hint="eastAsia" w:ascii="华文仿宋" w:hAnsi="华文仿宋" w:eastAsia="华文仿宋" w:cs="华文仿宋"/>
          <w:b w:val="0"/>
          <w:bCs/>
          <w:color w:val="auto"/>
          <w:sz w:val="28"/>
          <w:szCs w:val="28"/>
          <w:shd w:val="clear" w:color="auto" w:fill="auto"/>
        </w:rPr>
        <w:t>。</w:t>
      </w:r>
    </w:p>
    <w:p w14:paraId="32C85F4D">
      <w:pPr>
        <w:pStyle w:val="5"/>
        <w:pageBreakBefore w:val="0"/>
        <w:widowControl w:val="0"/>
        <w:kinsoku/>
        <w:wordWrap/>
        <w:overflowPunct/>
        <w:topLinePunct w:val="0"/>
        <w:autoSpaceDE/>
        <w:autoSpaceDN/>
        <w:bidi w:val="0"/>
        <w:adjustRightInd/>
        <w:snapToGrid/>
        <w:spacing w:before="0" w:beforeLines="0" w:after="0" w:afterLines="0" w:line="560" w:lineRule="exact"/>
        <w:ind w:right="0" w:firstLine="566" w:firstLineChars="200"/>
        <w:textAlignment w:val="auto"/>
        <w:rPr>
          <w:rFonts w:hint="eastAsia" w:ascii="华文仿宋" w:hAnsi="华文仿宋" w:eastAsia="华文仿宋" w:cs="华文仿宋"/>
          <w:b w:val="0"/>
          <w:bCs/>
          <w:color w:val="auto"/>
          <w:kern w:val="2"/>
          <w:sz w:val="28"/>
          <w:szCs w:val="28"/>
          <w:shd w:val="clear" w:color="auto" w:fill="auto"/>
          <w:lang w:val="en-US" w:eastAsia="zh-CN" w:bidi="ar-SA"/>
        </w:rPr>
      </w:pPr>
      <w:r>
        <w:rPr>
          <w:rFonts w:hint="eastAsia" w:ascii="华文仿宋" w:hAnsi="华文仿宋" w:cs="华文仿宋"/>
          <w:b w:val="0"/>
          <w:bCs/>
          <w:color w:val="auto"/>
          <w:sz w:val="28"/>
          <w:szCs w:val="28"/>
          <w:shd w:val="clear" w:color="auto" w:fill="auto"/>
          <w:lang w:eastAsia="zh-CN"/>
        </w:rPr>
        <w:t>（</w:t>
      </w:r>
      <w:r>
        <w:rPr>
          <w:rFonts w:hint="eastAsia" w:ascii="华文仿宋" w:hAnsi="华文仿宋" w:cs="华文仿宋"/>
          <w:b w:val="0"/>
          <w:bCs/>
          <w:color w:val="auto"/>
          <w:sz w:val="28"/>
          <w:szCs w:val="28"/>
          <w:shd w:val="clear" w:color="auto" w:fill="auto"/>
          <w:lang w:val="en-US" w:eastAsia="zh-CN"/>
        </w:rPr>
        <w:t>二</w:t>
      </w:r>
      <w:r>
        <w:rPr>
          <w:rFonts w:hint="eastAsia" w:ascii="华文仿宋" w:hAnsi="华文仿宋" w:cs="华文仿宋"/>
          <w:b w:val="0"/>
          <w:bCs/>
          <w:color w:val="auto"/>
          <w:sz w:val="28"/>
          <w:szCs w:val="28"/>
          <w:shd w:val="clear" w:color="auto" w:fill="auto"/>
          <w:lang w:eastAsia="zh-CN"/>
        </w:rPr>
        <w:t>）</w:t>
      </w:r>
      <w:r>
        <w:rPr>
          <w:rFonts w:hint="eastAsia" w:ascii="华文仿宋" w:hAnsi="华文仿宋" w:eastAsia="华文仿宋" w:cs="华文仿宋"/>
          <w:b w:val="0"/>
          <w:bCs/>
          <w:color w:val="auto"/>
          <w:sz w:val="28"/>
          <w:szCs w:val="28"/>
          <w:shd w:val="clear" w:color="auto" w:fill="auto"/>
          <w:lang w:eastAsia="zh-CN"/>
        </w:rPr>
        <w:t>送货地点：</w:t>
      </w:r>
      <w:r>
        <w:rPr>
          <w:rFonts w:hint="eastAsia" w:ascii="华文仿宋" w:hAnsi="华文仿宋" w:eastAsia="华文仿宋" w:cs="华文仿宋"/>
          <w:b w:val="0"/>
          <w:bCs/>
          <w:color w:val="auto"/>
          <w:kern w:val="2"/>
          <w:sz w:val="28"/>
          <w:szCs w:val="28"/>
          <w:shd w:val="clear" w:color="auto" w:fill="auto"/>
          <w:lang w:val="en-US" w:eastAsia="zh-CN" w:bidi="ar-SA"/>
        </w:rPr>
        <w:t>采购人指定地点。</w:t>
      </w:r>
    </w:p>
    <w:p w14:paraId="20C4DB69">
      <w:pPr>
        <w:pStyle w:val="9"/>
        <w:keepNext w:val="0"/>
        <w:keepLines w:val="0"/>
        <w:pageBreakBefore w:val="0"/>
        <w:widowControl w:val="0"/>
        <w:kinsoku/>
        <w:wordWrap/>
        <w:overflowPunct/>
        <w:topLinePunct w:val="0"/>
        <w:autoSpaceDE/>
        <w:autoSpaceDN/>
        <w:bidi w:val="0"/>
        <w:adjustRightInd/>
        <w:snapToGrid/>
        <w:spacing w:before="0" w:after="0" w:line="560" w:lineRule="exact"/>
        <w:ind w:right="0" w:firstLine="566" w:firstLineChars="200"/>
        <w:textAlignment w:val="auto"/>
        <w:rPr>
          <w:rFonts w:hint="eastAsia" w:ascii="华文仿宋" w:hAnsi="华文仿宋" w:eastAsia="华文仿宋" w:cs="华文仿宋"/>
          <w:color w:val="auto"/>
          <w:sz w:val="28"/>
          <w:szCs w:val="28"/>
        </w:rPr>
      </w:pPr>
      <w:r>
        <w:rPr>
          <w:rFonts w:hint="eastAsia" w:ascii="华文仿宋" w:hAnsi="华文仿宋" w:cs="华文仿宋"/>
          <w:b w:val="0"/>
          <w:bCs/>
          <w:color w:val="auto"/>
          <w:kern w:val="2"/>
          <w:sz w:val="28"/>
          <w:szCs w:val="28"/>
          <w:shd w:val="clear" w:color="auto" w:fill="auto"/>
          <w:lang w:val="en-US" w:eastAsia="zh-CN" w:bidi="ar-SA"/>
        </w:rPr>
        <w:t>（三）</w:t>
      </w:r>
      <w:r>
        <w:rPr>
          <w:rFonts w:hint="eastAsia" w:ascii="华文仿宋" w:hAnsi="华文仿宋" w:eastAsia="华文仿宋" w:cs="华文仿宋"/>
          <w:b w:val="0"/>
          <w:bCs/>
          <w:color w:val="auto"/>
          <w:kern w:val="2"/>
          <w:sz w:val="28"/>
          <w:szCs w:val="28"/>
          <w:shd w:val="clear" w:color="auto" w:fill="auto"/>
          <w:lang w:val="en-US" w:eastAsia="zh-CN" w:bidi="ar-SA"/>
        </w:rPr>
        <w:t>验收标准：</w:t>
      </w:r>
      <w:r>
        <w:rPr>
          <w:rFonts w:hint="eastAsia" w:ascii="华文仿宋" w:hAnsi="华文仿宋" w:eastAsia="华文仿宋" w:cs="华文仿宋"/>
          <w:color w:val="auto"/>
          <w:sz w:val="28"/>
          <w:szCs w:val="28"/>
        </w:rPr>
        <w:t>货物到达现场后，由</w:t>
      </w:r>
      <w:r>
        <w:rPr>
          <w:rFonts w:hint="eastAsia" w:ascii="华文仿宋" w:hAnsi="华文仿宋" w:eastAsia="华文仿宋" w:cs="华文仿宋"/>
          <w:color w:val="auto"/>
          <w:sz w:val="28"/>
          <w:szCs w:val="28"/>
          <w:lang w:eastAsia="zh-CN"/>
        </w:rPr>
        <w:t>成交人</w:t>
      </w:r>
      <w:r>
        <w:rPr>
          <w:rFonts w:hint="eastAsia" w:ascii="华文仿宋" w:hAnsi="华文仿宋" w:eastAsia="华文仿宋" w:cs="华文仿宋"/>
          <w:color w:val="auto"/>
          <w:sz w:val="28"/>
          <w:szCs w:val="28"/>
        </w:rPr>
        <w:t>通知采购人检验。货物必须同时完全符合下列各项标准和要求视为合格：</w:t>
      </w:r>
    </w:p>
    <w:p w14:paraId="4462AF00">
      <w:pPr>
        <w:pStyle w:val="9"/>
        <w:keepNext w:val="0"/>
        <w:keepLines w:val="0"/>
        <w:pageBreakBefore w:val="0"/>
        <w:widowControl w:val="0"/>
        <w:kinsoku/>
        <w:wordWrap/>
        <w:overflowPunct/>
        <w:topLinePunct w:val="0"/>
        <w:autoSpaceDE/>
        <w:autoSpaceDN/>
        <w:bidi w:val="0"/>
        <w:adjustRightInd/>
        <w:snapToGrid/>
        <w:spacing w:before="0" w:after="0" w:line="560" w:lineRule="exact"/>
        <w:ind w:right="0" w:firstLine="566" w:firstLineChars="200"/>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装箱单、质量合格证书</w:t>
      </w:r>
      <w:r>
        <w:rPr>
          <w:rFonts w:hint="eastAsia" w:ascii="华文仿宋" w:hAnsi="华文仿宋" w:eastAsia="华文仿宋" w:cs="华文仿宋"/>
          <w:color w:val="auto"/>
          <w:sz w:val="28"/>
          <w:szCs w:val="28"/>
          <w:highlight w:val="none"/>
          <w:lang w:eastAsia="zh-CN"/>
        </w:rPr>
        <w:t>、该批次</w:t>
      </w:r>
      <w:r>
        <w:rPr>
          <w:rFonts w:hint="eastAsia" w:ascii="华文仿宋" w:hAnsi="华文仿宋" w:eastAsia="华文仿宋" w:cs="华文仿宋"/>
          <w:color w:val="auto"/>
          <w:sz w:val="28"/>
          <w:szCs w:val="28"/>
          <w:highlight w:val="none"/>
          <w:lang w:val="en-US" w:eastAsia="zh-CN"/>
        </w:rPr>
        <w:t>3C认证证书</w:t>
      </w:r>
      <w:r>
        <w:rPr>
          <w:rFonts w:hint="eastAsia" w:ascii="华文仿宋" w:hAnsi="华文仿宋" w:eastAsia="华文仿宋" w:cs="华文仿宋"/>
          <w:color w:val="auto"/>
          <w:sz w:val="28"/>
          <w:szCs w:val="28"/>
          <w:highlight w:val="none"/>
        </w:rPr>
        <w:t>、保修证书、产品使用书及其它应当随箱的技术资料；</w:t>
      </w:r>
    </w:p>
    <w:p w14:paraId="12822130">
      <w:pPr>
        <w:pStyle w:val="9"/>
        <w:keepNext w:val="0"/>
        <w:keepLines w:val="0"/>
        <w:pageBreakBefore w:val="0"/>
        <w:widowControl w:val="0"/>
        <w:kinsoku/>
        <w:wordWrap/>
        <w:overflowPunct/>
        <w:topLinePunct w:val="0"/>
        <w:autoSpaceDE/>
        <w:autoSpaceDN/>
        <w:bidi w:val="0"/>
        <w:adjustRightInd/>
        <w:snapToGrid/>
        <w:spacing w:before="0" w:after="0" w:line="560" w:lineRule="exact"/>
        <w:ind w:right="0" w:firstLine="566" w:firstLineChars="200"/>
        <w:textAlignment w:val="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lang w:eastAsia="zh-CN"/>
        </w:rPr>
        <w:t>符合招标要求及本合同</w:t>
      </w:r>
      <w:r>
        <w:rPr>
          <w:rFonts w:hint="eastAsia" w:ascii="华文仿宋" w:hAnsi="华文仿宋" w:eastAsia="华文仿宋" w:cs="华文仿宋"/>
          <w:color w:val="auto"/>
          <w:sz w:val="28"/>
          <w:szCs w:val="28"/>
          <w:highlight w:val="none"/>
        </w:rPr>
        <w:t>涉及质量、技术、服务、鉴定、检验及验收的全部相关</w:t>
      </w:r>
      <w:r>
        <w:rPr>
          <w:rFonts w:hint="eastAsia" w:ascii="华文仿宋" w:hAnsi="华文仿宋" w:eastAsia="华文仿宋" w:cs="华文仿宋"/>
          <w:color w:val="auto"/>
          <w:sz w:val="28"/>
          <w:szCs w:val="28"/>
          <w:highlight w:val="none"/>
          <w:lang w:eastAsia="zh-CN"/>
        </w:rPr>
        <w:t>要求。</w:t>
      </w:r>
    </w:p>
    <w:p w14:paraId="5F898DC6">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eastAsia="zh-CN"/>
        </w:rPr>
      </w:pPr>
      <w:r>
        <w:rPr>
          <w:rFonts w:hint="eastAsia" w:ascii="黑体" w:hAnsi="黑体" w:eastAsia="黑体" w:cs="黑体"/>
          <w:b w:val="0"/>
          <w:bCs/>
          <w:color w:val="auto"/>
          <w:sz w:val="28"/>
          <w:szCs w:val="28"/>
          <w:shd w:val="clear" w:color="auto" w:fill="auto"/>
          <w:lang w:eastAsia="zh-CN"/>
        </w:rPr>
        <w:t>六、合同价款</w:t>
      </w:r>
    </w:p>
    <w:p w14:paraId="5BAF416D">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b w:val="0"/>
          <w:bCs w:val="0"/>
          <w:color w:val="auto"/>
          <w:sz w:val="28"/>
          <w:szCs w:val="28"/>
          <w:lang w:val="en-US" w:eastAsia="zh-CN"/>
        </w:rPr>
      </w:pPr>
      <w:r>
        <w:rPr>
          <w:rFonts w:hint="eastAsia" w:ascii="华文仿宋" w:hAnsi="华文仿宋" w:eastAsia="华文仿宋" w:cs="华文仿宋"/>
          <w:color w:val="auto"/>
          <w:sz w:val="28"/>
          <w:szCs w:val="28"/>
          <w:shd w:val="clear" w:color="auto" w:fill="auto"/>
          <w:lang w:eastAsia="zh-CN"/>
        </w:rPr>
        <w:t>（一）</w:t>
      </w:r>
      <w:r>
        <w:rPr>
          <w:rFonts w:hint="eastAsia" w:ascii="华文仿宋" w:hAnsi="华文仿宋" w:eastAsia="华文仿宋" w:cs="华文仿宋"/>
          <w:color w:val="auto"/>
          <w:sz w:val="28"/>
          <w:szCs w:val="28"/>
          <w:shd w:val="clear" w:color="auto" w:fill="auto"/>
        </w:rPr>
        <w:t>合同总价包括：含干粉灭火器和厨房自动灭火器等采购、安装、调试、安全、各项税费等达到正常运行条件的所有费用以及拆除旧灭火器送达甲方指定位置的相关费用。</w:t>
      </w:r>
    </w:p>
    <w:p w14:paraId="66F3C810">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color w:val="auto"/>
          <w:sz w:val="28"/>
          <w:szCs w:val="28"/>
          <w:shd w:val="clear" w:color="auto" w:fill="auto"/>
        </w:rPr>
      </w:pPr>
      <w:r>
        <w:rPr>
          <w:rFonts w:hint="eastAsia" w:ascii="华文仿宋" w:hAnsi="华文仿宋" w:eastAsia="华文仿宋" w:cs="华文仿宋"/>
          <w:color w:val="auto"/>
          <w:sz w:val="28"/>
          <w:szCs w:val="28"/>
          <w:shd w:val="clear" w:color="auto" w:fill="auto"/>
          <w:lang w:eastAsia="zh-CN"/>
        </w:rPr>
        <w:t>（二）</w:t>
      </w:r>
      <w:r>
        <w:rPr>
          <w:rFonts w:hint="eastAsia" w:ascii="华文仿宋" w:hAnsi="华文仿宋" w:eastAsia="华文仿宋" w:cs="华文仿宋"/>
          <w:color w:val="auto"/>
          <w:sz w:val="28"/>
          <w:szCs w:val="28"/>
          <w:shd w:val="clear" w:color="auto" w:fill="auto"/>
        </w:rPr>
        <w:t>合同总价一次性包死，不受市场价格变化及其他因素的影响。</w:t>
      </w:r>
    </w:p>
    <w:p w14:paraId="0C419A3B">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eastAsia="zh-CN"/>
        </w:rPr>
      </w:pPr>
      <w:r>
        <w:rPr>
          <w:rFonts w:hint="eastAsia" w:ascii="黑体" w:hAnsi="黑体" w:eastAsia="黑体" w:cs="黑体"/>
          <w:b w:val="0"/>
          <w:bCs/>
          <w:color w:val="auto"/>
          <w:sz w:val="28"/>
          <w:szCs w:val="28"/>
          <w:shd w:val="clear" w:color="auto" w:fill="auto"/>
          <w:lang w:eastAsia="zh-CN"/>
        </w:rPr>
        <w:t>七、付款方式</w:t>
      </w:r>
    </w:p>
    <w:p w14:paraId="169C8555">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textAlignment w:val="auto"/>
        <w:rPr>
          <w:rFonts w:hint="eastAsia" w:ascii="华文仿宋" w:hAnsi="华文仿宋" w:cs="华文仿宋"/>
          <w:color w:val="auto"/>
          <w:kern w:val="2"/>
          <w:sz w:val="28"/>
          <w:szCs w:val="28"/>
          <w:lang w:val="en-US" w:eastAsia="zh-CN" w:bidi="ar-SA"/>
        </w:rPr>
      </w:pPr>
      <w:r>
        <w:rPr>
          <w:rFonts w:hint="eastAsia" w:ascii="华文仿宋" w:hAnsi="华文仿宋" w:cs="华文仿宋"/>
          <w:color w:val="auto"/>
          <w:kern w:val="2"/>
          <w:sz w:val="28"/>
          <w:szCs w:val="28"/>
          <w:lang w:val="en-US" w:eastAsia="zh-CN" w:bidi="ar-SA"/>
        </w:rPr>
        <w:t>由采购人直接支付，具体如下：</w:t>
      </w:r>
    </w:p>
    <w:p w14:paraId="35425F7A">
      <w:pPr>
        <w:keepNext w:val="0"/>
        <w:keepLines w:val="0"/>
        <w:pageBreakBefore w:val="0"/>
        <w:widowControl w:val="0"/>
        <w:kinsoku/>
        <w:wordWrap/>
        <w:overflowPunct/>
        <w:topLinePunct w:val="0"/>
        <w:autoSpaceDE/>
        <w:autoSpaceDN/>
        <w:bidi w:val="0"/>
        <w:adjustRightInd/>
        <w:snapToGrid/>
        <w:spacing w:line="560" w:lineRule="exact"/>
        <w:ind w:left="0" w:leftChars="0" w:right="0"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成交人按合同约定履行完全部合同条款并成功验收后，采购人在收到成交人提交的下列全部单据并经审核无误后十个自然日内，向成交人支付全部合同价款。</w:t>
      </w:r>
    </w:p>
    <w:p w14:paraId="2DC390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1.双方签署的验货清单正本一份；</w:t>
      </w:r>
    </w:p>
    <w:p w14:paraId="75236BA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2.安装完成后双方签署的验收清单正本一份；</w:t>
      </w:r>
    </w:p>
    <w:p w14:paraId="6FAFA5A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3.合同价格100%金额的增值税普通发票正本一份。</w:t>
      </w:r>
    </w:p>
    <w:p w14:paraId="5992335A">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eastAsia="zh-CN"/>
        </w:rPr>
      </w:pPr>
      <w:r>
        <w:rPr>
          <w:rFonts w:hint="eastAsia" w:ascii="黑体" w:hAnsi="黑体" w:eastAsia="黑体" w:cs="黑体"/>
          <w:b w:val="0"/>
          <w:bCs/>
          <w:color w:val="auto"/>
          <w:sz w:val="28"/>
          <w:szCs w:val="28"/>
          <w:shd w:val="clear" w:color="auto" w:fill="auto"/>
          <w:lang w:eastAsia="zh-CN"/>
        </w:rPr>
        <w:t>八、</w:t>
      </w:r>
      <w:r>
        <w:rPr>
          <w:rFonts w:hint="eastAsia" w:ascii="黑体" w:hAnsi="黑体" w:eastAsia="黑体" w:cs="黑体"/>
          <w:b w:val="0"/>
          <w:bCs/>
          <w:color w:val="auto"/>
          <w:sz w:val="28"/>
          <w:szCs w:val="28"/>
          <w:shd w:val="clear" w:color="auto" w:fill="auto"/>
          <w:lang w:val="en-US" w:eastAsia="zh-CN"/>
        </w:rPr>
        <w:t>采购人责任与义务</w:t>
      </w:r>
    </w:p>
    <w:p w14:paraId="76EDBB48">
      <w:pPr>
        <w:keepNext w:val="0"/>
        <w:keepLines w:val="0"/>
        <w:pageBreakBefore w:val="0"/>
        <w:widowControl w:val="0"/>
        <w:kinsoku/>
        <w:wordWrap/>
        <w:overflowPunct/>
        <w:topLinePunct w:val="0"/>
        <w:autoSpaceDE/>
        <w:autoSpaceDN/>
        <w:bidi w:val="0"/>
        <w:adjustRightInd/>
        <w:snapToGrid/>
        <w:spacing w:afterAutospacing="0" w:line="560" w:lineRule="exact"/>
        <w:ind w:right="0" w:firstLine="566" w:firstLineChars="200"/>
        <w:jc w:val="both"/>
        <w:rPr>
          <w:rFonts w:hint="eastAsia" w:ascii="华文仿宋" w:hAnsi="华文仿宋" w:eastAsia="华文仿宋" w:cs="华文仿宋"/>
          <w:color w:val="auto"/>
          <w:kern w:val="2"/>
          <w:sz w:val="28"/>
          <w:szCs w:val="28"/>
          <w:shd w:val="clear" w:color="auto" w:fill="auto"/>
          <w:lang w:val="en-US" w:eastAsia="zh-CN" w:bidi="ar-SA"/>
        </w:rPr>
      </w:pPr>
      <w:r>
        <w:rPr>
          <w:rFonts w:hint="eastAsia" w:ascii="华文仿宋" w:hAnsi="华文仿宋" w:eastAsia="华文仿宋" w:cs="华文仿宋"/>
          <w:color w:val="auto"/>
          <w:kern w:val="2"/>
          <w:sz w:val="28"/>
          <w:szCs w:val="28"/>
          <w:shd w:val="clear" w:color="auto" w:fill="auto"/>
          <w:lang w:val="en-US" w:eastAsia="zh-CN" w:bidi="ar-SA"/>
        </w:rPr>
        <w:t>如成交人提供的货物包装或产品规格不符合要求，采购人有权拒收货物。如采购人拒收，成交人必须按照本合同的约定另行提供符合要求的货物，且由此造成的各种损失均由成交人承担责任。</w:t>
      </w:r>
    </w:p>
    <w:p w14:paraId="456ACB48">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val="en-US" w:eastAsia="zh-CN"/>
        </w:rPr>
      </w:pPr>
      <w:r>
        <w:rPr>
          <w:rFonts w:hint="eastAsia" w:ascii="黑体" w:hAnsi="黑体" w:eastAsia="黑体" w:cs="黑体"/>
          <w:b w:val="0"/>
          <w:bCs/>
          <w:color w:val="auto"/>
          <w:sz w:val="28"/>
          <w:szCs w:val="28"/>
          <w:shd w:val="clear" w:color="auto" w:fill="auto"/>
          <w:lang w:eastAsia="zh-CN"/>
        </w:rPr>
        <w:t>九、</w:t>
      </w:r>
      <w:r>
        <w:rPr>
          <w:rFonts w:hint="eastAsia" w:ascii="黑体" w:hAnsi="黑体" w:eastAsia="黑体" w:cs="黑体"/>
          <w:b w:val="0"/>
          <w:bCs/>
          <w:color w:val="auto"/>
          <w:sz w:val="28"/>
          <w:szCs w:val="28"/>
          <w:shd w:val="clear" w:color="auto" w:fill="auto"/>
          <w:lang w:val="en-US" w:eastAsia="zh-CN"/>
        </w:rPr>
        <w:t>成交人责任与义务</w:t>
      </w:r>
    </w:p>
    <w:p w14:paraId="686AA207">
      <w:pPr>
        <w:keepNext w:val="0"/>
        <w:keepLines w:val="0"/>
        <w:pageBreakBefore w:val="0"/>
        <w:widowControl w:val="0"/>
        <w:kinsoku/>
        <w:wordWrap/>
        <w:overflowPunct/>
        <w:topLinePunct w:val="0"/>
        <w:autoSpaceDE/>
        <w:autoSpaceDN/>
        <w:bidi w:val="0"/>
        <w:adjustRightInd/>
        <w:snapToGrid/>
        <w:spacing w:afterAutospacing="0" w:line="560" w:lineRule="exact"/>
        <w:ind w:right="0" w:firstLine="566" w:firstLineChars="200"/>
        <w:jc w:val="both"/>
        <w:rPr>
          <w:rFonts w:hint="eastAsia" w:ascii="华文仿宋" w:hAnsi="华文仿宋" w:eastAsia="华文仿宋" w:cs="华文仿宋"/>
          <w:color w:val="auto"/>
          <w:kern w:val="2"/>
          <w:sz w:val="28"/>
          <w:szCs w:val="28"/>
          <w:shd w:val="clear" w:color="auto" w:fill="auto"/>
          <w:lang w:val="en-US" w:eastAsia="zh-CN" w:bidi="ar-SA"/>
        </w:rPr>
      </w:pPr>
      <w:r>
        <w:rPr>
          <w:rFonts w:hint="eastAsia" w:ascii="华文仿宋" w:hAnsi="华文仿宋" w:eastAsia="华文仿宋" w:cs="华文仿宋"/>
          <w:color w:val="auto"/>
          <w:kern w:val="2"/>
          <w:sz w:val="28"/>
          <w:szCs w:val="28"/>
          <w:shd w:val="clear" w:color="auto" w:fill="auto"/>
          <w:lang w:val="en-US" w:eastAsia="zh-CN" w:bidi="ar-SA"/>
        </w:rPr>
        <w:t>（一）采购人应在成交人所送的货物到达后及时进行质量检测，如发现质量问题，成交人须立即现场处理善后事宜。因此给采购人造成损失的，成交人应承担采购人为此支付的所有费用(包括但不限于赔偿的费用、必要的鉴定费、律师费、罚款等)。</w:t>
      </w:r>
    </w:p>
    <w:p w14:paraId="79AC9E44">
      <w:pPr>
        <w:keepNext w:val="0"/>
        <w:keepLines w:val="0"/>
        <w:pageBreakBefore w:val="0"/>
        <w:widowControl w:val="0"/>
        <w:kinsoku/>
        <w:wordWrap/>
        <w:overflowPunct/>
        <w:topLinePunct w:val="0"/>
        <w:autoSpaceDE/>
        <w:autoSpaceDN/>
        <w:bidi w:val="0"/>
        <w:adjustRightInd/>
        <w:snapToGrid/>
        <w:spacing w:afterAutospacing="0" w:line="560" w:lineRule="exact"/>
        <w:ind w:right="0" w:firstLine="566" w:firstLineChars="200"/>
        <w:jc w:val="both"/>
        <w:rPr>
          <w:rFonts w:hint="eastAsia" w:ascii="华文仿宋" w:hAnsi="华文仿宋" w:eastAsia="华文仿宋" w:cs="华文仿宋"/>
          <w:color w:val="auto"/>
          <w:kern w:val="2"/>
          <w:sz w:val="28"/>
          <w:szCs w:val="28"/>
          <w:shd w:val="clear" w:color="auto" w:fill="auto"/>
          <w:lang w:val="en-US" w:eastAsia="zh-CN" w:bidi="ar-SA"/>
        </w:rPr>
      </w:pPr>
      <w:r>
        <w:rPr>
          <w:rFonts w:hint="eastAsia" w:ascii="华文仿宋" w:hAnsi="华文仿宋" w:eastAsia="华文仿宋" w:cs="华文仿宋"/>
          <w:color w:val="auto"/>
          <w:kern w:val="2"/>
          <w:sz w:val="28"/>
          <w:szCs w:val="28"/>
          <w:shd w:val="clear" w:color="auto" w:fill="auto"/>
          <w:lang w:val="en-US" w:eastAsia="zh-CN" w:bidi="ar-SA"/>
        </w:rPr>
        <w:t>（二）因成交人产品内在质量问题，引发采购人生产或质量事故，造成采购人损失的，成交人应赔偿采购人为此支付的所有费用（包括但不限于赔偿的费用、必要的鉴定费、律师费、罚款等损失），此责任不因采购人已进行质量监测而免除。</w:t>
      </w:r>
    </w:p>
    <w:p w14:paraId="0B69466C">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color w:val="auto"/>
          <w:sz w:val="28"/>
          <w:szCs w:val="28"/>
          <w:shd w:val="clear" w:color="auto" w:fill="auto"/>
          <w:lang w:val="en-US" w:eastAsia="zh-CN"/>
        </w:rPr>
        <w:t>（三）成交人违反《中华人民共和国劳动合同法》规定，不按照规定缴纳“五险一金”，不按时向从业人员支付劳动报酬，以及实施过程中造成从业人员人身伤害，成交人承担全部责任（包括维修过程中可能出现的一切安全责任），采购人概不负责任。</w:t>
      </w:r>
    </w:p>
    <w:p w14:paraId="6C159CEF">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sz w:val="28"/>
          <w:szCs w:val="28"/>
          <w:lang w:val="en-US"/>
        </w:rPr>
      </w:pPr>
      <w:r>
        <w:rPr>
          <w:rFonts w:hint="eastAsia" w:ascii="华文仿宋" w:hAnsi="华文仿宋" w:eastAsia="华文仿宋" w:cs="华文仿宋"/>
          <w:color w:val="auto"/>
          <w:sz w:val="28"/>
          <w:szCs w:val="28"/>
          <w:shd w:val="clear" w:color="auto" w:fill="auto"/>
          <w:lang w:eastAsia="zh-CN"/>
        </w:rPr>
        <w:t>（四）成交人须建立健全的安全检查和维护机制，扎实做好安全检查和维护工作；实施过程中，应严格按照国家规定及行业标准执行，禁止违规操作，并采取必要的安全措施，如防火、防盗、用电安全等；成交人须为从业人员购买必要的保险，发生事故后，成交人承担全部责任，采购人概不负责。</w:t>
      </w:r>
    </w:p>
    <w:p w14:paraId="351EE65D">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color w:val="auto"/>
          <w:sz w:val="28"/>
          <w:szCs w:val="28"/>
          <w:shd w:val="clear" w:color="auto" w:fill="auto"/>
          <w:lang w:eastAsia="zh-CN"/>
        </w:rPr>
      </w:pPr>
      <w:r>
        <w:rPr>
          <w:rFonts w:hint="eastAsia" w:ascii="华文仿宋" w:hAnsi="华文仿宋" w:eastAsia="华文仿宋" w:cs="华文仿宋"/>
          <w:color w:val="auto"/>
          <w:sz w:val="28"/>
          <w:szCs w:val="28"/>
          <w:shd w:val="clear" w:color="auto" w:fill="auto"/>
          <w:lang w:eastAsia="zh-CN"/>
        </w:rPr>
        <w:t>（五）成交人</w:t>
      </w:r>
      <w:r>
        <w:rPr>
          <w:rFonts w:hint="eastAsia" w:ascii="华文仿宋" w:hAnsi="华文仿宋" w:eastAsia="华文仿宋" w:cs="华文仿宋"/>
          <w:color w:val="auto"/>
          <w:sz w:val="28"/>
          <w:szCs w:val="28"/>
          <w:shd w:val="clear" w:color="auto" w:fill="auto"/>
        </w:rPr>
        <w:t>不得擅自将本合同服务转包第三方承担</w:t>
      </w:r>
      <w:r>
        <w:rPr>
          <w:rFonts w:hint="eastAsia" w:ascii="华文仿宋" w:hAnsi="华文仿宋" w:eastAsia="华文仿宋" w:cs="华文仿宋"/>
          <w:color w:val="auto"/>
          <w:sz w:val="28"/>
          <w:szCs w:val="28"/>
          <w:shd w:val="clear" w:color="auto" w:fill="auto"/>
          <w:lang w:eastAsia="zh-CN"/>
        </w:rPr>
        <w:t>，如擅自转包，采购人有权要求解除合同。</w:t>
      </w:r>
    </w:p>
    <w:p w14:paraId="0B839039">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华文仿宋" w:hAnsi="华文仿宋" w:eastAsia="华文仿宋" w:cs="华文仿宋"/>
          <w:color w:val="auto"/>
          <w:sz w:val="28"/>
          <w:szCs w:val="28"/>
          <w:shd w:val="clear" w:color="auto" w:fill="auto"/>
          <w:lang w:val="en-US" w:eastAsia="zh-CN"/>
        </w:rPr>
      </w:pPr>
      <w:r>
        <w:rPr>
          <w:rFonts w:hint="eastAsia" w:ascii="华文仿宋" w:hAnsi="华文仿宋" w:eastAsia="华文仿宋" w:cs="华文仿宋"/>
          <w:color w:val="auto"/>
          <w:sz w:val="28"/>
          <w:szCs w:val="28"/>
          <w:shd w:val="clear" w:color="auto" w:fill="auto"/>
          <w:lang w:eastAsia="zh-CN"/>
        </w:rPr>
        <w:t>（</w:t>
      </w:r>
      <w:r>
        <w:rPr>
          <w:rFonts w:hint="eastAsia" w:ascii="华文仿宋" w:hAnsi="华文仿宋" w:cs="华文仿宋"/>
          <w:color w:val="auto"/>
          <w:sz w:val="28"/>
          <w:szCs w:val="28"/>
          <w:shd w:val="clear" w:color="auto" w:fill="auto"/>
          <w:lang w:val="en-US" w:eastAsia="zh-CN"/>
        </w:rPr>
        <w:t>六</w:t>
      </w:r>
      <w:r>
        <w:rPr>
          <w:rFonts w:hint="eastAsia" w:ascii="华文仿宋" w:hAnsi="华文仿宋" w:eastAsia="华文仿宋" w:cs="华文仿宋"/>
          <w:color w:val="auto"/>
          <w:sz w:val="28"/>
          <w:szCs w:val="28"/>
          <w:shd w:val="clear" w:color="auto" w:fill="auto"/>
          <w:lang w:eastAsia="zh-CN"/>
        </w:rPr>
        <w:t>）如成交人未按照合同约定的时间完成送货及安装调试的，每迟延一日应承担合同金额万分之五的违约金。</w:t>
      </w:r>
    </w:p>
    <w:p w14:paraId="1B401152">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val="en-US" w:eastAsia="zh-CN"/>
        </w:rPr>
      </w:pPr>
      <w:r>
        <w:rPr>
          <w:rFonts w:hint="eastAsia" w:ascii="黑体" w:hAnsi="黑体" w:eastAsia="黑体" w:cs="黑体"/>
          <w:b w:val="0"/>
          <w:bCs/>
          <w:color w:val="auto"/>
          <w:sz w:val="28"/>
          <w:szCs w:val="28"/>
          <w:shd w:val="clear" w:color="auto" w:fill="auto"/>
          <w:lang w:eastAsia="zh-CN"/>
        </w:rPr>
        <w:t>十、</w:t>
      </w:r>
      <w:r>
        <w:rPr>
          <w:rFonts w:hint="eastAsia" w:ascii="黑体" w:hAnsi="黑体" w:eastAsia="黑体" w:cs="黑体"/>
          <w:b w:val="0"/>
          <w:bCs/>
          <w:color w:val="auto"/>
          <w:sz w:val="28"/>
          <w:szCs w:val="28"/>
          <w:shd w:val="clear" w:color="auto" w:fill="auto"/>
          <w:lang w:val="en-US" w:eastAsia="zh-CN"/>
        </w:rPr>
        <w:t>合同争议的解决：合同执行中发生争议的，当事人双方应协商解决，协商达不成一致时，向采购人所在地的人民法院提请诉讼。</w:t>
      </w:r>
    </w:p>
    <w:p w14:paraId="09BA7A1D">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val="en-US" w:eastAsia="zh-CN"/>
        </w:rPr>
      </w:pPr>
      <w:r>
        <w:rPr>
          <w:rFonts w:hint="eastAsia" w:ascii="黑体" w:hAnsi="黑体" w:eastAsia="黑体" w:cs="黑体"/>
          <w:b w:val="0"/>
          <w:bCs/>
          <w:color w:val="auto"/>
          <w:sz w:val="28"/>
          <w:szCs w:val="28"/>
          <w:shd w:val="clear" w:color="auto" w:fill="auto"/>
          <w:lang w:val="en-US" w:eastAsia="zh-CN"/>
        </w:rPr>
        <w:t>十一、合同一经签订，不得擅自变更、中止或者终止合同。对确需变更、调整或者中止、终止合同的，应按规定履行相应的手续。</w:t>
      </w:r>
    </w:p>
    <w:p w14:paraId="4A017CBB">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eastAsia="zh-CN"/>
        </w:rPr>
      </w:pPr>
      <w:r>
        <w:rPr>
          <w:rFonts w:hint="eastAsia" w:ascii="黑体" w:hAnsi="黑体" w:eastAsia="黑体" w:cs="黑体"/>
          <w:b w:val="0"/>
          <w:bCs/>
          <w:color w:val="auto"/>
          <w:sz w:val="28"/>
          <w:szCs w:val="28"/>
          <w:shd w:val="clear" w:color="auto" w:fill="auto"/>
          <w:lang w:val="en-US" w:eastAsia="zh-CN"/>
        </w:rPr>
        <w:t>十二</w:t>
      </w:r>
      <w:r>
        <w:rPr>
          <w:rFonts w:hint="eastAsia" w:ascii="黑体" w:hAnsi="黑体" w:eastAsia="黑体" w:cs="黑体"/>
          <w:b w:val="0"/>
          <w:bCs/>
          <w:color w:val="auto"/>
          <w:sz w:val="28"/>
          <w:szCs w:val="28"/>
          <w:shd w:val="clear" w:color="auto" w:fill="auto"/>
          <w:lang w:eastAsia="zh-CN"/>
        </w:rPr>
        <w:t>、本合同从签订之日起生效，合同规定的全部事宜和程序结束后终止。合同份数不低于四份，具体份数由采购人和成交供应商依需商定。</w:t>
      </w:r>
    </w:p>
    <w:p w14:paraId="0042B579">
      <w:pPr>
        <w:keepNext w:val="0"/>
        <w:keepLines w:val="0"/>
        <w:pageBreakBefore w:val="0"/>
        <w:widowControl w:val="0"/>
        <w:kinsoku/>
        <w:wordWrap/>
        <w:overflowPunct/>
        <w:topLinePunct w:val="0"/>
        <w:autoSpaceDE/>
        <w:autoSpaceDN/>
        <w:bidi w:val="0"/>
        <w:adjustRightInd/>
        <w:snapToGrid/>
        <w:spacing w:line="560" w:lineRule="exact"/>
        <w:ind w:right="0" w:firstLine="566" w:firstLineChars="200"/>
        <w:textAlignment w:val="auto"/>
        <w:rPr>
          <w:rFonts w:hint="eastAsia" w:ascii="黑体" w:hAnsi="黑体" w:eastAsia="黑体" w:cs="黑体"/>
          <w:b w:val="0"/>
          <w:bCs/>
          <w:color w:val="auto"/>
          <w:sz w:val="28"/>
          <w:szCs w:val="28"/>
          <w:shd w:val="clear" w:color="auto" w:fill="auto"/>
          <w:lang w:eastAsia="zh-CN"/>
        </w:rPr>
      </w:pPr>
      <w:r>
        <w:rPr>
          <w:rFonts w:hint="eastAsia" w:ascii="黑体" w:hAnsi="黑体" w:eastAsia="黑体" w:cs="黑体"/>
          <w:b w:val="0"/>
          <w:bCs/>
          <w:color w:val="auto"/>
          <w:sz w:val="28"/>
          <w:szCs w:val="28"/>
          <w:shd w:val="clear" w:color="auto" w:fill="auto"/>
          <w:lang w:eastAsia="zh-CN"/>
        </w:rPr>
        <w:t>十</w:t>
      </w:r>
      <w:r>
        <w:rPr>
          <w:rFonts w:hint="eastAsia" w:ascii="黑体" w:hAnsi="黑体" w:eastAsia="黑体" w:cs="黑体"/>
          <w:b w:val="0"/>
          <w:bCs/>
          <w:color w:val="auto"/>
          <w:sz w:val="28"/>
          <w:szCs w:val="28"/>
          <w:shd w:val="clear" w:color="auto" w:fill="auto"/>
          <w:lang w:val="en-US" w:eastAsia="zh-CN"/>
        </w:rPr>
        <w:t>三</w:t>
      </w:r>
      <w:r>
        <w:rPr>
          <w:rFonts w:hint="eastAsia" w:ascii="黑体" w:hAnsi="黑体" w:eastAsia="黑体" w:cs="黑体"/>
          <w:b w:val="0"/>
          <w:bCs/>
          <w:color w:val="auto"/>
          <w:sz w:val="28"/>
          <w:szCs w:val="28"/>
          <w:shd w:val="clear" w:color="auto" w:fill="auto"/>
          <w:lang w:eastAsia="zh-CN"/>
        </w:rPr>
        <w:t>、未尽事宜由双方在签订合同时具体明确，但不得超出电子谈判文件合同草案规定。</w:t>
      </w:r>
    </w:p>
    <w:p w14:paraId="26B1AFC6">
      <w:pPr>
        <w:numPr>
          <w:ilvl w:val="0"/>
          <w:numId w:val="0"/>
        </w:numPr>
        <w:adjustRightInd w:val="0"/>
        <w:snapToGrid w:val="0"/>
        <w:spacing w:line="500" w:lineRule="exact"/>
        <w:ind w:firstLine="566" w:firstLineChars="200"/>
        <w:rPr>
          <w:rFonts w:hint="eastAsia" w:ascii="黑体" w:hAnsi="黑体"/>
          <w:b w:val="0"/>
          <w:color w:val="auto"/>
          <w:szCs w:val="32"/>
          <w:highlight w:val="none"/>
        </w:rPr>
      </w:pPr>
      <w:r>
        <w:rPr>
          <w:rFonts w:hint="eastAsia" w:ascii="华文仿宋" w:hAnsi="华文仿宋" w:eastAsia="华文仿宋" w:cs="华文仿宋"/>
          <w:color w:val="auto"/>
          <w:sz w:val="28"/>
          <w:szCs w:val="28"/>
        </w:rPr>
        <w:t>本合同须经</w:t>
      </w:r>
      <w:r>
        <w:rPr>
          <w:rFonts w:hint="eastAsia" w:ascii="华文仿宋" w:hAnsi="华文仿宋" w:cs="华文仿宋"/>
          <w:color w:val="auto"/>
          <w:sz w:val="28"/>
          <w:szCs w:val="28"/>
          <w:lang w:eastAsia="zh-CN"/>
        </w:rPr>
        <w:t>延安市公共资源交易中心（延安市市直单位政府采购中心）</w:t>
      </w:r>
      <w:r>
        <w:rPr>
          <w:rFonts w:hint="eastAsia" w:ascii="华文仿宋" w:hAnsi="华文仿宋" w:eastAsia="华文仿宋" w:cs="华文仿宋"/>
          <w:color w:val="auto"/>
          <w:sz w:val="28"/>
          <w:szCs w:val="28"/>
        </w:rPr>
        <w:t>确认，否则无效</w:t>
      </w:r>
      <w:r>
        <w:rPr>
          <w:rFonts w:hint="eastAsia" w:ascii="华文仿宋" w:hAnsi="华文仿宋" w:cs="华文仿宋"/>
          <w:color w:val="auto"/>
          <w:sz w:val="28"/>
          <w:szCs w:val="28"/>
          <w:lang w:eastAsia="zh-CN"/>
        </w:rPr>
        <w:t>。</w:t>
      </w:r>
    </w:p>
    <w:p w14:paraId="5AECEFBF">
      <w:pPr>
        <w:pStyle w:val="2"/>
        <w:spacing w:line="500" w:lineRule="exact"/>
        <w:jc w:val="center"/>
        <w:rPr>
          <w:rFonts w:hint="eastAsia" w:ascii="黑体" w:hAnsi="黑体"/>
          <w:b w:val="0"/>
          <w:color w:val="auto"/>
          <w:szCs w:val="32"/>
          <w:highlight w:val="none"/>
        </w:rPr>
      </w:pPr>
    </w:p>
    <w:p w14:paraId="3639C973">
      <w:pPr>
        <w:pStyle w:val="2"/>
        <w:spacing w:line="500" w:lineRule="exact"/>
        <w:jc w:val="center"/>
        <w:rPr>
          <w:rFonts w:hint="eastAsia" w:ascii="黑体" w:hAnsi="黑体"/>
          <w:b w:val="0"/>
          <w:color w:val="auto"/>
          <w:szCs w:val="32"/>
          <w:highlight w:val="none"/>
        </w:rPr>
      </w:pPr>
    </w:p>
    <w:p w14:paraId="6BF4795F">
      <w:pPr>
        <w:rPr>
          <w:rFonts w:hint="eastAsia"/>
        </w:rPr>
      </w:pPr>
    </w:p>
    <w:p w14:paraId="1C5B36FC">
      <w:pPr>
        <w:pStyle w:val="2"/>
        <w:spacing w:line="500" w:lineRule="exact"/>
        <w:jc w:val="center"/>
        <w:rPr>
          <w:rFonts w:hint="eastAsia" w:ascii="黑体" w:hAnsi="黑体"/>
          <w:b w:val="0"/>
          <w:color w:val="auto"/>
          <w:szCs w:val="32"/>
          <w:highlight w:val="none"/>
        </w:rPr>
      </w:pPr>
    </w:p>
    <w:p w14:paraId="2B6DF010">
      <w:pPr>
        <w:pStyle w:val="2"/>
        <w:spacing w:line="500" w:lineRule="exact"/>
        <w:jc w:val="center"/>
        <w:rPr>
          <w:rFonts w:hint="eastAsia" w:ascii="黑体" w:hAnsi="黑体"/>
          <w:b w:val="0"/>
          <w:color w:val="auto"/>
          <w:szCs w:val="32"/>
          <w:highlight w:val="none"/>
        </w:rPr>
      </w:pPr>
    </w:p>
    <w:p w14:paraId="52FB42A7">
      <w:pPr>
        <w:rPr>
          <w:rFonts w:hint="eastAsia" w:ascii="黑体" w:hAnsi="黑体"/>
          <w:b w:val="0"/>
          <w:color w:val="auto"/>
          <w:szCs w:val="32"/>
          <w:highlight w:val="none"/>
        </w:rPr>
      </w:pPr>
    </w:p>
    <w:p w14:paraId="5672A351">
      <w:pPr>
        <w:rPr>
          <w:rFonts w:hint="eastAsia" w:ascii="黑体" w:hAnsi="黑体"/>
          <w:b w:val="0"/>
          <w:color w:val="auto"/>
          <w:szCs w:val="32"/>
          <w:highlight w:val="none"/>
        </w:rPr>
      </w:pPr>
    </w:p>
    <w:p w14:paraId="153D0334">
      <w:pPr>
        <w:rPr>
          <w:rFonts w:hint="eastAsia" w:ascii="黑体" w:hAnsi="黑体"/>
          <w:b w:val="0"/>
          <w:color w:val="auto"/>
          <w:szCs w:val="32"/>
          <w:highlight w:val="none"/>
        </w:rPr>
      </w:pPr>
    </w:p>
    <w:p w14:paraId="079D2D7E">
      <w:pPr>
        <w:rPr>
          <w:rFonts w:hint="eastAsia" w:ascii="黑体" w:hAnsi="黑体"/>
          <w:b w:val="0"/>
          <w:color w:val="auto"/>
          <w:szCs w:val="32"/>
          <w:highlight w:val="none"/>
        </w:rPr>
      </w:pPr>
    </w:p>
    <w:p w14:paraId="3919B988">
      <w:pPr>
        <w:rPr>
          <w:rFonts w:hint="eastAsia" w:ascii="黑体" w:hAnsi="黑体"/>
          <w:b w:val="0"/>
          <w:color w:val="auto"/>
          <w:szCs w:val="32"/>
          <w:highlight w:val="none"/>
        </w:rPr>
      </w:pPr>
    </w:p>
    <w:p w14:paraId="32E0B865">
      <w:pPr>
        <w:rPr>
          <w:rFonts w:hint="eastAsia" w:ascii="黑体" w:hAnsi="黑体"/>
          <w:b w:val="0"/>
          <w:color w:val="auto"/>
          <w:szCs w:val="32"/>
          <w:highlight w:val="none"/>
        </w:rPr>
      </w:pPr>
    </w:p>
    <w:p w14:paraId="0F61CD70">
      <w:pPr>
        <w:rPr>
          <w:rFonts w:hint="eastAsia" w:ascii="黑体" w:hAnsi="黑体"/>
          <w:b w:val="0"/>
          <w:color w:val="auto"/>
          <w:szCs w:val="32"/>
          <w:highlight w:val="none"/>
        </w:rPr>
      </w:pPr>
    </w:p>
    <w:p w14:paraId="6A46EB50">
      <w:pPr>
        <w:pStyle w:val="14"/>
        <w:rPr>
          <w:rFonts w:hint="eastAsia" w:ascii="黑体" w:hAnsi="黑体"/>
          <w:b w:val="0"/>
          <w:color w:val="auto"/>
          <w:szCs w:val="32"/>
          <w:highlight w:val="none"/>
        </w:rPr>
      </w:pPr>
    </w:p>
    <w:p w14:paraId="53264C9C">
      <w:pPr>
        <w:pStyle w:val="14"/>
        <w:rPr>
          <w:rFonts w:hint="eastAsia" w:ascii="黑体" w:hAnsi="黑体"/>
          <w:b w:val="0"/>
          <w:color w:val="auto"/>
          <w:szCs w:val="32"/>
          <w:highlight w:val="none"/>
        </w:rPr>
      </w:pPr>
    </w:p>
    <w:p w14:paraId="226364AE">
      <w:pPr>
        <w:pStyle w:val="14"/>
        <w:rPr>
          <w:rFonts w:hint="eastAsia" w:ascii="黑体" w:hAnsi="黑体"/>
          <w:b w:val="0"/>
          <w:color w:val="auto"/>
          <w:szCs w:val="32"/>
          <w:highlight w:val="none"/>
        </w:rPr>
      </w:pPr>
    </w:p>
    <w:p w14:paraId="1D7015A0">
      <w:pPr>
        <w:pStyle w:val="14"/>
        <w:rPr>
          <w:rFonts w:hint="eastAsia" w:ascii="黑体" w:hAnsi="黑体"/>
          <w:b w:val="0"/>
          <w:color w:val="auto"/>
          <w:szCs w:val="32"/>
          <w:highlight w:val="none"/>
        </w:rPr>
      </w:pPr>
    </w:p>
    <w:p w14:paraId="0BCFD894">
      <w:pPr>
        <w:pStyle w:val="14"/>
        <w:rPr>
          <w:rFonts w:hint="eastAsia" w:ascii="黑体" w:hAnsi="黑体"/>
          <w:b w:val="0"/>
          <w:color w:val="auto"/>
          <w:szCs w:val="32"/>
          <w:highlight w:val="none"/>
        </w:rPr>
      </w:pPr>
    </w:p>
    <w:p w14:paraId="4BC09EAA">
      <w:pPr>
        <w:pStyle w:val="14"/>
        <w:rPr>
          <w:rFonts w:hint="eastAsia" w:ascii="黑体" w:hAnsi="黑体"/>
          <w:b w:val="0"/>
          <w:color w:val="auto"/>
          <w:szCs w:val="32"/>
          <w:highlight w:val="none"/>
        </w:rPr>
      </w:pPr>
    </w:p>
    <w:p w14:paraId="4D0BACA3">
      <w:pPr>
        <w:pStyle w:val="14"/>
        <w:rPr>
          <w:rFonts w:hint="eastAsia" w:ascii="黑体" w:hAnsi="黑体"/>
          <w:b w:val="0"/>
          <w:color w:val="auto"/>
          <w:szCs w:val="32"/>
          <w:highlight w:val="none"/>
        </w:rPr>
      </w:pPr>
    </w:p>
    <w:p w14:paraId="080AE069">
      <w:pPr>
        <w:pStyle w:val="14"/>
        <w:rPr>
          <w:rFonts w:hint="eastAsia" w:ascii="黑体" w:hAnsi="黑体"/>
          <w:b w:val="0"/>
          <w:color w:val="auto"/>
          <w:szCs w:val="32"/>
          <w:highlight w:val="none"/>
        </w:rPr>
      </w:pPr>
    </w:p>
    <w:p w14:paraId="749C83FA">
      <w:pPr>
        <w:pStyle w:val="14"/>
        <w:rPr>
          <w:rFonts w:hint="eastAsia" w:ascii="黑体" w:hAnsi="黑体"/>
          <w:b w:val="0"/>
          <w:color w:val="auto"/>
          <w:szCs w:val="32"/>
          <w:highlight w:val="none"/>
        </w:rPr>
      </w:pPr>
    </w:p>
    <w:p w14:paraId="0ADB6291">
      <w:pPr>
        <w:pStyle w:val="14"/>
        <w:rPr>
          <w:rFonts w:hint="eastAsia" w:ascii="黑体" w:hAnsi="黑体"/>
          <w:b w:val="0"/>
          <w:color w:val="auto"/>
          <w:szCs w:val="32"/>
          <w:highlight w:val="none"/>
        </w:rPr>
      </w:pPr>
    </w:p>
    <w:p w14:paraId="251D2358">
      <w:pPr>
        <w:pStyle w:val="14"/>
        <w:rPr>
          <w:rFonts w:hint="eastAsia" w:ascii="黑体" w:hAnsi="黑体"/>
          <w:b w:val="0"/>
          <w:color w:val="auto"/>
          <w:szCs w:val="32"/>
          <w:highlight w:val="none"/>
        </w:rPr>
      </w:pPr>
    </w:p>
    <w:p w14:paraId="53806C5D">
      <w:pPr>
        <w:pStyle w:val="14"/>
        <w:rPr>
          <w:rFonts w:hint="eastAsia" w:ascii="黑体" w:hAnsi="黑体"/>
          <w:b w:val="0"/>
          <w:color w:val="auto"/>
          <w:szCs w:val="32"/>
          <w:highlight w:val="none"/>
        </w:rPr>
      </w:pPr>
    </w:p>
    <w:p w14:paraId="5F1371D2">
      <w:pPr>
        <w:pStyle w:val="14"/>
        <w:rPr>
          <w:rFonts w:hint="eastAsia" w:ascii="黑体" w:hAnsi="黑体"/>
          <w:b w:val="0"/>
          <w:color w:val="auto"/>
          <w:szCs w:val="32"/>
          <w:highlight w:val="none"/>
        </w:rPr>
      </w:pPr>
    </w:p>
    <w:p w14:paraId="3CE151F3">
      <w:pPr>
        <w:pStyle w:val="14"/>
        <w:rPr>
          <w:rFonts w:hint="eastAsia" w:ascii="黑体" w:hAnsi="黑体"/>
          <w:b w:val="0"/>
          <w:color w:val="auto"/>
          <w:szCs w:val="32"/>
          <w:highlight w:val="none"/>
        </w:rPr>
      </w:pPr>
    </w:p>
    <w:p w14:paraId="6F9AF2BA">
      <w:pPr>
        <w:pStyle w:val="14"/>
        <w:rPr>
          <w:rFonts w:hint="eastAsia" w:ascii="黑体" w:hAnsi="黑体"/>
          <w:b w:val="0"/>
          <w:color w:val="auto"/>
          <w:szCs w:val="32"/>
          <w:highlight w:val="none"/>
        </w:rPr>
      </w:pPr>
    </w:p>
    <w:p w14:paraId="1FB9C4D3">
      <w:pPr>
        <w:pStyle w:val="2"/>
        <w:spacing w:line="500" w:lineRule="exact"/>
        <w:jc w:val="center"/>
        <w:rPr>
          <w:color w:val="auto"/>
          <w:highlight w:val="none"/>
        </w:rPr>
      </w:pPr>
      <w:r>
        <w:rPr>
          <w:rFonts w:hint="eastAsia" w:ascii="黑体" w:hAnsi="黑体"/>
          <w:b w:val="0"/>
          <w:color w:val="auto"/>
          <w:szCs w:val="32"/>
          <w:highlight w:val="none"/>
        </w:rPr>
        <w:t xml:space="preserve">第五章  </w:t>
      </w:r>
      <w:r>
        <w:rPr>
          <w:rFonts w:hint="eastAsia" w:ascii="黑体" w:hAnsi="黑体"/>
          <w:b w:val="0"/>
          <w:color w:val="auto"/>
          <w:szCs w:val="32"/>
          <w:highlight w:val="none"/>
          <w:lang w:eastAsia="zh-CN"/>
        </w:rPr>
        <w:t>电子响应文件</w:t>
      </w:r>
      <w:r>
        <w:rPr>
          <w:rFonts w:hint="eastAsia" w:ascii="黑体" w:hAnsi="黑体"/>
          <w:b w:val="0"/>
          <w:color w:val="auto"/>
          <w:szCs w:val="32"/>
          <w:highlight w:val="none"/>
        </w:rPr>
        <w:t>构成及格式</w:t>
      </w:r>
      <w:bookmarkEnd w:id="187"/>
      <w:bookmarkEnd w:id="188"/>
      <w:bookmarkEnd w:id="189"/>
      <w:bookmarkEnd w:id="190"/>
    </w:p>
    <w:p w14:paraId="700AD887">
      <w:pPr>
        <w:pStyle w:val="51"/>
        <w:rPr>
          <w:color w:val="auto"/>
          <w:highlight w:val="none"/>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13C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26F9E226">
            <w:pPr>
              <w:spacing w:before="120"/>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注释： </w:t>
            </w:r>
          </w:p>
          <w:p w14:paraId="620BFA3B">
            <w:pPr>
              <w:spacing w:before="120" w:line="420" w:lineRule="exact"/>
              <w:ind w:firstLine="486" w:firstLineChars="200"/>
              <w:jc w:val="lef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w:t>
            </w:r>
            <w:r>
              <w:rPr>
                <w:rFonts w:hint="eastAsia" w:ascii="华文仿宋" w:hAnsi="华文仿宋" w:eastAsia="华文仿宋" w:cs="华文仿宋"/>
                <w:color w:val="auto"/>
                <w:sz w:val="24"/>
                <w:szCs w:val="24"/>
                <w:highlight w:val="none"/>
                <w:lang w:eastAsia="zh-CN"/>
              </w:rPr>
              <w:t>.</w:t>
            </w:r>
            <w:r>
              <w:rPr>
                <w:rFonts w:hint="eastAsia" w:ascii="华文仿宋" w:hAnsi="华文仿宋" w:eastAsia="华文仿宋" w:cs="华文仿宋"/>
                <w:color w:val="auto"/>
                <w:sz w:val="24"/>
                <w:szCs w:val="24"/>
                <w:highlight w:val="none"/>
              </w:rPr>
              <w:t>本章分为三部分，是为方便供应商制作</w:t>
            </w:r>
            <w:r>
              <w:rPr>
                <w:rFonts w:hint="eastAsia" w:ascii="华文仿宋" w:hAnsi="华文仿宋" w:eastAsia="华文仿宋" w:cs="华文仿宋"/>
                <w:color w:val="auto"/>
                <w:sz w:val="24"/>
                <w:szCs w:val="24"/>
                <w:highlight w:val="none"/>
                <w:lang w:eastAsia="zh-CN"/>
              </w:rPr>
              <w:t>电子响应文件</w:t>
            </w:r>
            <w:r>
              <w:rPr>
                <w:rFonts w:hint="eastAsia" w:ascii="华文仿宋" w:hAnsi="华文仿宋" w:eastAsia="华文仿宋" w:cs="华文仿宋"/>
                <w:color w:val="auto"/>
                <w:sz w:val="24"/>
                <w:szCs w:val="24"/>
                <w:highlight w:val="none"/>
              </w:rPr>
              <w:t>。第一、二部分应按要求或给定格式选择填报。</w:t>
            </w:r>
          </w:p>
          <w:p w14:paraId="75D956BE">
            <w:pPr>
              <w:spacing w:before="120" w:line="420" w:lineRule="exact"/>
              <w:ind w:firstLine="486" w:firstLineChars="200"/>
              <w:jc w:val="left"/>
              <w:rPr>
                <w:rFonts w:ascii="仿宋" w:hAnsi="仿宋" w:eastAsia="仿宋" w:cs="仿宋"/>
                <w:color w:val="auto"/>
                <w:sz w:val="24"/>
                <w:szCs w:val="24"/>
                <w:highlight w:val="none"/>
              </w:rPr>
            </w:pPr>
            <w:r>
              <w:rPr>
                <w:rFonts w:hint="eastAsia" w:ascii="华文仿宋" w:hAnsi="华文仿宋" w:eastAsia="华文仿宋" w:cs="华文仿宋"/>
                <w:color w:val="auto"/>
                <w:sz w:val="24"/>
                <w:szCs w:val="24"/>
                <w:highlight w:val="none"/>
              </w:rPr>
              <w:t>2</w:t>
            </w:r>
            <w:r>
              <w:rPr>
                <w:rFonts w:hint="eastAsia" w:ascii="华文仿宋" w:hAnsi="华文仿宋" w:eastAsia="华文仿宋" w:cs="华文仿宋"/>
                <w:color w:val="auto"/>
                <w:sz w:val="24"/>
                <w:szCs w:val="24"/>
                <w:highlight w:val="none"/>
                <w:lang w:eastAsia="zh-CN"/>
              </w:rPr>
              <w:t>.</w:t>
            </w:r>
            <w:r>
              <w:rPr>
                <w:rFonts w:hint="eastAsia" w:ascii="华文仿宋" w:hAnsi="华文仿宋" w:eastAsia="华文仿宋" w:cs="华文仿宋"/>
                <w:color w:val="auto"/>
                <w:sz w:val="24"/>
                <w:szCs w:val="24"/>
                <w:highlight w:val="none"/>
              </w:rPr>
              <w:t>第三部分响应方案格式仅供参考，供应商应根据项目特点，结合本次</w:t>
            </w:r>
            <w:r>
              <w:rPr>
                <w:rFonts w:hint="eastAsia" w:ascii="华文仿宋" w:hAnsi="华文仿宋" w:eastAsia="华文仿宋" w:cs="华文仿宋"/>
                <w:color w:val="auto"/>
                <w:sz w:val="24"/>
                <w:szCs w:val="24"/>
                <w:highlight w:val="none"/>
                <w:lang w:eastAsia="zh-CN"/>
              </w:rPr>
              <w:t>谈判</w:t>
            </w:r>
            <w:r>
              <w:rPr>
                <w:rFonts w:hint="eastAsia" w:ascii="华文仿宋" w:hAnsi="华文仿宋" w:eastAsia="华文仿宋" w:cs="华文仿宋"/>
                <w:color w:val="auto"/>
                <w:sz w:val="24"/>
                <w:szCs w:val="24"/>
                <w:highlight w:val="none"/>
              </w:rPr>
              <w:t>要求，对有关表格进行补充或修改，但不得对实质性的相关条款作出变动。</w:t>
            </w:r>
          </w:p>
        </w:tc>
      </w:tr>
    </w:tbl>
    <w:p w14:paraId="7EFEB281">
      <w:pPr>
        <w:pStyle w:val="51"/>
        <w:rPr>
          <w:color w:val="auto"/>
          <w:sz w:val="20"/>
          <w:highlight w:val="none"/>
        </w:rPr>
      </w:pPr>
    </w:p>
    <w:p w14:paraId="4527039A">
      <w:pPr>
        <w:pStyle w:val="48"/>
        <w:spacing w:line="240" w:lineRule="auto"/>
        <w:ind w:firstLine="253" w:firstLineChars="70"/>
        <w:jc w:val="center"/>
        <w:rPr>
          <w:rFonts w:ascii="宋体" w:hAnsi="宋体" w:eastAsia="宋体"/>
          <w:color w:val="auto"/>
          <w:sz w:val="36"/>
          <w:szCs w:val="36"/>
          <w:highlight w:val="none"/>
        </w:rPr>
      </w:pPr>
    </w:p>
    <w:p w14:paraId="37DCED6F">
      <w:pPr>
        <w:pStyle w:val="48"/>
        <w:spacing w:line="240" w:lineRule="auto"/>
        <w:ind w:firstLine="253" w:firstLineChars="70"/>
        <w:jc w:val="center"/>
        <w:rPr>
          <w:color w:val="auto"/>
          <w:sz w:val="36"/>
          <w:szCs w:val="36"/>
          <w:highlight w:val="none"/>
        </w:rPr>
      </w:pPr>
      <w:r>
        <w:rPr>
          <w:rFonts w:ascii="宋体" w:hAnsi="宋体" w:eastAsia="宋体"/>
          <w:color w:val="auto"/>
          <w:sz w:val="36"/>
          <w:szCs w:val="36"/>
          <w:highlight w:val="none"/>
        </w:rPr>
        <w:br w:type="page"/>
      </w:r>
    </w:p>
    <w:p w14:paraId="581F40DE">
      <w:pPr>
        <w:pStyle w:val="48"/>
        <w:spacing w:line="240" w:lineRule="auto"/>
        <w:ind w:left="0" w:leftChars="0" w:firstLine="0" w:firstLineChars="0"/>
        <w:jc w:val="left"/>
        <w:rPr>
          <w:rFonts w:hint="eastAsia" w:eastAsia="华文仿宋"/>
          <w:color w:val="auto"/>
          <w:sz w:val="28"/>
          <w:szCs w:val="28"/>
          <w:highlight w:val="none"/>
          <w:lang w:eastAsia="zh-CN"/>
        </w:rPr>
      </w:pPr>
      <w:r>
        <w:rPr>
          <w:rFonts w:hint="eastAsia"/>
          <w:color w:val="auto"/>
          <w:sz w:val="28"/>
          <w:szCs w:val="28"/>
          <w:highlight w:val="none"/>
          <w:lang w:eastAsia="zh-CN"/>
        </w:rPr>
        <w:t>（</w:t>
      </w:r>
      <w:r>
        <w:rPr>
          <w:rFonts w:hint="eastAsia"/>
          <w:color w:val="auto"/>
          <w:sz w:val="28"/>
          <w:szCs w:val="28"/>
          <w:highlight w:val="none"/>
          <w:lang w:val="en-US" w:eastAsia="zh-CN"/>
        </w:rPr>
        <w:t>封面格式</w:t>
      </w:r>
      <w:r>
        <w:rPr>
          <w:rFonts w:hint="eastAsia"/>
          <w:color w:val="auto"/>
          <w:sz w:val="28"/>
          <w:szCs w:val="28"/>
          <w:highlight w:val="none"/>
          <w:lang w:eastAsia="zh-CN"/>
        </w:rPr>
        <w:t>）</w:t>
      </w:r>
    </w:p>
    <w:p w14:paraId="2B20BB93">
      <w:pPr>
        <w:spacing w:line="240" w:lineRule="auto"/>
        <w:jc w:val="center"/>
        <w:rPr>
          <w:rFonts w:hint="eastAsia" w:ascii="华文中宋" w:hAnsi="华文中宋" w:eastAsia="华文中宋" w:cs="华文中宋"/>
          <w:b/>
          <w:bCs/>
          <w:color w:val="auto"/>
          <w:sz w:val="48"/>
          <w:szCs w:val="48"/>
          <w:highlight w:val="none"/>
          <w:lang w:val="en-US" w:eastAsia="zh-CN"/>
        </w:rPr>
      </w:pPr>
      <w:bookmarkStart w:id="201" w:name="_Toc26293"/>
      <w:bookmarkStart w:id="202" w:name="_Toc6132"/>
      <w:bookmarkStart w:id="203" w:name="_Toc23235"/>
      <w:bookmarkStart w:id="204" w:name="_Toc10248"/>
      <w:bookmarkStart w:id="205" w:name="_Toc20830"/>
      <w:bookmarkStart w:id="206" w:name="_Toc24786"/>
      <w:bookmarkStart w:id="207" w:name="_Toc257"/>
      <w:bookmarkStart w:id="208" w:name="_Toc26349"/>
    </w:p>
    <w:p w14:paraId="0708D2FC">
      <w:pPr>
        <w:spacing w:line="240" w:lineRule="auto"/>
        <w:jc w:val="center"/>
        <w:rPr>
          <w:b/>
          <w:bCs/>
          <w:color w:val="auto"/>
          <w:sz w:val="48"/>
          <w:szCs w:val="48"/>
          <w:highlight w:val="none"/>
        </w:rPr>
      </w:pPr>
      <w:r>
        <w:rPr>
          <w:rFonts w:hint="eastAsia" w:ascii="华文中宋" w:hAnsi="华文中宋" w:eastAsia="华文中宋" w:cs="华文中宋"/>
          <w:b/>
          <w:bCs/>
          <w:color w:val="auto"/>
          <w:sz w:val="48"/>
          <w:szCs w:val="48"/>
          <w:highlight w:val="none"/>
          <w:lang w:val="en-US" w:eastAsia="zh-CN"/>
        </w:rPr>
        <w:t>延安市</w:t>
      </w:r>
      <w:r>
        <w:rPr>
          <w:rFonts w:hint="eastAsia" w:ascii="华文中宋" w:hAnsi="华文中宋" w:eastAsia="华文中宋" w:cs="华文中宋"/>
          <w:b/>
          <w:bCs/>
          <w:color w:val="auto"/>
          <w:sz w:val="48"/>
          <w:szCs w:val="48"/>
          <w:highlight w:val="none"/>
        </w:rPr>
        <w:t>政府采购货物项目</w:t>
      </w:r>
      <w:bookmarkEnd w:id="201"/>
      <w:bookmarkEnd w:id="202"/>
      <w:bookmarkEnd w:id="203"/>
      <w:bookmarkEnd w:id="204"/>
      <w:bookmarkEnd w:id="205"/>
      <w:bookmarkEnd w:id="206"/>
      <w:bookmarkEnd w:id="207"/>
      <w:bookmarkEnd w:id="208"/>
    </w:p>
    <w:p w14:paraId="282E8895">
      <w:pPr>
        <w:pStyle w:val="48"/>
        <w:spacing w:line="240" w:lineRule="auto"/>
        <w:ind w:firstLine="310" w:firstLineChars="70"/>
        <w:jc w:val="center"/>
        <w:rPr>
          <w:rFonts w:ascii="华文仿宋" w:hAnsi="华文仿宋" w:cs="华文仿宋"/>
          <w:color w:val="auto"/>
          <w:sz w:val="44"/>
          <w:szCs w:val="44"/>
          <w:highlight w:val="none"/>
        </w:rPr>
      </w:pPr>
    </w:p>
    <w:p w14:paraId="4D8A9E5B">
      <w:pPr>
        <w:pStyle w:val="48"/>
        <w:spacing w:line="240" w:lineRule="auto"/>
        <w:ind w:firstLine="253" w:firstLineChars="70"/>
        <w:jc w:val="center"/>
        <w:rPr>
          <w:rFonts w:ascii="华文仿宋" w:hAnsi="华文仿宋" w:cs="华文仿宋"/>
          <w:color w:val="auto"/>
          <w:sz w:val="36"/>
          <w:szCs w:val="36"/>
          <w:highlight w:val="none"/>
        </w:rPr>
      </w:pPr>
    </w:p>
    <w:p w14:paraId="66854C02">
      <w:pPr>
        <w:pStyle w:val="48"/>
        <w:spacing w:line="240" w:lineRule="auto"/>
        <w:ind w:firstLine="0" w:firstLineChars="0"/>
        <w:jc w:val="center"/>
        <w:rPr>
          <w:rFonts w:hint="eastAsia" w:ascii="华文仿宋" w:hAnsi="华文仿宋" w:eastAsia="华文仿宋" w:cs="华文仿宋"/>
          <w:color w:val="auto"/>
          <w:kern w:val="0"/>
          <w:sz w:val="72"/>
          <w:szCs w:val="72"/>
          <w:highlight w:val="none"/>
          <w:lang w:eastAsia="zh-CN"/>
        </w:rPr>
      </w:pPr>
      <w:r>
        <w:rPr>
          <w:rFonts w:hint="eastAsia" w:ascii="华文仿宋" w:hAnsi="华文仿宋" w:cs="华文仿宋"/>
          <w:b/>
          <w:bCs/>
          <w:color w:val="auto"/>
          <w:spacing w:val="323"/>
          <w:kern w:val="0"/>
          <w:sz w:val="72"/>
          <w:szCs w:val="72"/>
          <w:highlight w:val="none"/>
          <w:lang w:eastAsia="zh-CN"/>
        </w:rPr>
        <w:t>电子响应文件</w:t>
      </w:r>
    </w:p>
    <w:p w14:paraId="79D74E0A">
      <w:pPr>
        <w:pStyle w:val="48"/>
        <w:spacing w:line="240" w:lineRule="auto"/>
        <w:ind w:firstLine="0" w:firstLineChars="0"/>
        <w:jc w:val="center"/>
        <w:rPr>
          <w:rFonts w:ascii="华文仿宋" w:hAnsi="华文仿宋" w:cs="华文仿宋"/>
          <w:color w:val="auto"/>
          <w:sz w:val="36"/>
          <w:szCs w:val="36"/>
          <w:highlight w:val="none"/>
        </w:rPr>
      </w:pPr>
    </w:p>
    <w:p w14:paraId="44A72ABF">
      <w:pPr>
        <w:pStyle w:val="48"/>
        <w:spacing w:line="240" w:lineRule="auto"/>
        <w:ind w:firstLine="0" w:firstLineChars="0"/>
        <w:jc w:val="center"/>
        <w:rPr>
          <w:rFonts w:ascii="华文仿宋" w:hAnsi="华文仿宋" w:cs="华文仿宋"/>
          <w:color w:val="auto"/>
          <w:sz w:val="36"/>
          <w:szCs w:val="36"/>
          <w:highlight w:val="none"/>
        </w:rPr>
      </w:pPr>
    </w:p>
    <w:p w14:paraId="592BF083">
      <w:pPr>
        <w:pStyle w:val="48"/>
        <w:spacing w:line="240" w:lineRule="auto"/>
        <w:ind w:firstLine="0" w:firstLineChars="0"/>
        <w:jc w:val="center"/>
        <w:rPr>
          <w:rFonts w:ascii="华文仿宋" w:hAnsi="华文仿宋" w:cs="华文仿宋"/>
          <w:color w:val="auto"/>
          <w:sz w:val="36"/>
          <w:szCs w:val="36"/>
          <w:highlight w:val="none"/>
        </w:rPr>
      </w:pPr>
    </w:p>
    <w:p w14:paraId="1C86061E">
      <w:pPr>
        <w:pStyle w:val="48"/>
        <w:spacing w:line="240" w:lineRule="auto"/>
        <w:ind w:firstLine="0" w:firstLineChars="0"/>
        <w:jc w:val="both"/>
        <w:rPr>
          <w:rFonts w:ascii="华文仿宋" w:hAnsi="华文仿宋" w:cs="华文仿宋"/>
          <w:color w:val="auto"/>
          <w:sz w:val="36"/>
          <w:highlight w:val="none"/>
        </w:rPr>
      </w:pPr>
    </w:p>
    <w:p w14:paraId="39EC84B8">
      <w:pPr>
        <w:pStyle w:val="48"/>
        <w:spacing w:line="240" w:lineRule="auto"/>
        <w:ind w:firstLine="0" w:firstLineChars="0"/>
        <w:jc w:val="both"/>
        <w:rPr>
          <w:rFonts w:ascii="华文仿宋" w:hAnsi="华文仿宋" w:cs="华文仿宋"/>
          <w:color w:val="auto"/>
          <w:sz w:val="36"/>
          <w:highlight w:val="none"/>
        </w:rPr>
      </w:pPr>
    </w:p>
    <w:p w14:paraId="493CB464">
      <w:pPr>
        <w:pStyle w:val="48"/>
        <w:spacing w:line="240" w:lineRule="auto"/>
        <w:ind w:firstLine="0" w:firstLineChars="0"/>
        <w:jc w:val="both"/>
        <w:rPr>
          <w:rFonts w:ascii="华文仿宋" w:hAnsi="华文仿宋" w:cs="华文仿宋"/>
          <w:color w:val="auto"/>
          <w:sz w:val="36"/>
          <w:highlight w:val="none"/>
        </w:rPr>
      </w:pPr>
    </w:p>
    <w:p w14:paraId="4DB20492">
      <w:pPr>
        <w:pStyle w:val="48"/>
        <w:spacing w:line="240" w:lineRule="auto"/>
        <w:ind w:firstLine="0" w:firstLineChars="0"/>
        <w:jc w:val="both"/>
        <w:rPr>
          <w:rFonts w:ascii="华文仿宋" w:hAnsi="华文仿宋" w:cs="华文仿宋"/>
          <w:color w:val="auto"/>
          <w:sz w:val="36"/>
          <w:highlight w:val="none"/>
        </w:rPr>
      </w:pPr>
    </w:p>
    <w:p w14:paraId="0BDFC03A">
      <w:pPr>
        <w:pStyle w:val="48"/>
        <w:spacing w:line="240" w:lineRule="auto"/>
        <w:ind w:firstLine="1452" w:firstLineChars="400"/>
        <w:jc w:val="left"/>
        <w:rPr>
          <w:rFonts w:ascii="仿宋" w:hAnsi="仿宋" w:eastAsia="仿宋" w:cs="仿宋"/>
          <w:color w:val="auto"/>
          <w:sz w:val="36"/>
          <w:szCs w:val="36"/>
          <w:highlight w:val="none"/>
          <w:u w:val="single"/>
        </w:rPr>
      </w:pPr>
      <w:bookmarkStart w:id="209" w:name="_Toc21212"/>
      <w:bookmarkStart w:id="210" w:name="_Toc22280"/>
      <w:bookmarkStart w:id="211" w:name="_Toc2030"/>
      <w:bookmarkStart w:id="212" w:name="_Toc12627"/>
      <w:bookmarkStart w:id="213" w:name="_Toc24457"/>
      <w:bookmarkStart w:id="214" w:name="_Toc24486"/>
      <w:bookmarkStart w:id="215" w:name="_Toc15354"/>
      <w:bookmarkStart w:id="216" w:name="_Toc23171"/>
      <w:r>
        <w:rPr>
          <w:rFonts w:hint="eastAsia" w:ascii="仿宋" w:hAnsi="仿宋" w:eastAsia="仿宋" w:cs="仿宋"/>
          <w:color w:val="auto"/>
          <w:sz w:val="36"/>
          <w:szCs w:val="36"/>
          <w:highlight w:val="none"/>
        </w:rPr>
        <w:t>项目名称：</w:t>
      </w:r>
      <w:r>
        <w:rPr>
          <w:rFonts w:ascii="仿宋" w:hAnsi="仿宋" w:eastAsia="仿宋" w:cs="仿宋"/>
          <w:color w:val="auto"/>
          <w:sz w:val="36"/>
          <w:szCs w:val="36"/>
          <w:highlight w:val="none"/>
          <w:u w:val="single"/>
        </w:rPr>
        <w:t xml:space="preserve">              </w:t>
      </w:r>
    </w:p>
    <w:p w14:paraId="4634EDE1">
      <w:pPr>
        <w:pStyle w:val="48"/>
        <w:spacing w:line="240" w:lineRule="auto"/>
        <w:ind w:firstLine="1452" w:firstLineChars="400"/>
        <w:rPr>
          <w:rFonts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项目编号：</w:t>
      </w:r>
      <w:r>
        <w:rPr>
          <w:rFonts w:ascii="仿宋" w:hAnsi="仿宋" w:eastAsia="仿宋" w:cs="仿宋"/>
          <w:color w:val="auto"/>
          <w:sz w:val="36"/>
          <w:szCs w:val="36"/>
          <w:highlight w:val="none"/>
          <w:u w:val="single"/>
        </w:rPr>
        <w:t xml:space="preserve">              </w:t>
      </w:r>
    </w:p>
    <w:p w14:paraId="3D864678">
      <w:pPr>
        <w:pStyle w:val="48"/>
        <w:spacing w:line="240" w:lineRule="auto"/>
        <w:ind w:firstLine="1452" w:firstLineChars="400"/>
        <w:rPr>
          <w:rFonts w:ascii="仿宋" w:hAnsi="仿宋" w:eastAsia="仿宋" w:cs="仿宋"/>
          <w:color w:val="auto"/>
          <w:sz w:val="36"/>
          <w:szCs w:val="36"/>
          <w:highlight w:val="none"/>
        </w:rPr>
      </w:pPr>
      <w:r>
        <w:rPr>
          <w:rFonts w:hint="eastAsia" w:ascii="仿宋" w:hAnsi="仿宋" w:eastAsia="仿宋" w:cs="仿宋"/>
          <w:color w:val="auto"/>
          <w:sz w:val="36"/>
          <w:szCs w:val="36"/>
          <w:highlight w:val="none"/>
        </w:rPr>
        <w:t>供</w:t>
      </w:r>
      <w:r>
        <w:rPr>
          <w:rFonts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rPr>
        <w:t>应</w:t>
      </w:r>
      <w:r>
        <w:rPr>
          <w:rFonts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rPr>
        <w:t>商：</w:t>
      </w:r>
      <w:r>
        <w:rPr>
          <w:rFonts w:ascii="仿宋" w:hAnsi="仿宋" w:eastAsia="仿宋" w:cs="仿宋"/>
          <w:color w:val="auto"/>
          <w:sz w:val="36"/>
          <w:szCs w:val="36"/>
          <w:highlight w:val="none"/>
          <w:u w:val="single"/>
        </w:rPr>
        <w:t xml:space="preserve">              </w:t>
      </w:r>
      <w:r>
        <w:rPr>
          <w:rFonts w:hint="eastAsia" w:ascii="仿宋" w:hAnsi="仿宋" w:eastAsia="仿宋" w:cs="仿宋"/>
          <w:color w:val="auto"/>
          <w:sz w:val="36"/>
          <w:szCs w:val="36"/>
          <w:highlight w:val="none"/>
        </w:rPr>
        <w:t>（公章）</w:t>
      </w:r>
    </w:p>
    <w:p w14:paraId="6808D8A5">
      <w:pPr>
        <w:pStyle w:val="48"/>
        <w:spacing w:line="240" w:lineRule="auto"/>
        <w:ind w:firstLine="1452" w:firstLineChars="400"/>
        <w:rPr>
          <w:rFonts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时　</w:t>
      </w:r>
      <w:r>
        <w:rPr>
          <w:rFonts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rPr>
        <w:t>间：</w:t>
      </w:r>
      <w:r>
        <w:rPr>
          <w:rFonts w:ascii="仿宋" w:hAnsi="仿宋" w:eastAsia="仿宋" w:cs="仿宋"/>
          <w:color w:val="auto"/>
          <w:sz w:val="36"/>
          <w:szCs w:val="36"/>
          <w:highlight w:val="none"/>
          <w:u w:val="single"/>
        </w:rPr>
        <w:t xml:space="preserve">              </w:t>
      </w:r>
    </w:p>
    <w:bookmarkEnd w:id="209"/>
    <w:bookmarkEnd w:id="210"/>
    <w:bookmarkEnd w:id="211"/>
    <w:bookmarkEnd w:id="212"/>
    <w:bookmarkEnd w:id="213"/>
    <w:bookmarkEnd w:id="214"/>
    <w:bookmarkEnd w:id="215"/>
    <w:bookmarkEnd w:id="216"/>
    <w:p w14:paraId="219D5C5B">
      <w:pPr>
        <w:pStyle w:val="48"/>
        <w:spacing w:line="240" w:lineRule="auto"/>
        <w:ind w:firstLine="1452" w:firstLineChars="400"/>
        <w:jc w:val="left"/>
        <w:rPr>
          <w:rFonts w:ascii="仿宋" w:hAnsi="仿宋" w:eastAsia="仿宋" w:cs="仿宋"/>
          <w:color w:val="auto"/>
          <w:sz w:val="36"/>
          <w:szCs w:val="36"/>
          <w:highlight w:val="none"/>
          <w:u w:val="single"/>
        </w:rPr>
      </w:pPr>
    </w:p>
    <w:bookmarkEnd w:id="191"/>
    <w:bookmarkEnd w:id="192"/>
    <w:bookmarkEnd w:id="193"/>
    <w:bookmarkEnd w:id="194"/>
    <w:bookmarkEnd w:id="195"/>
    <w:bookmarkEnd w:id="196"/>
    <w:bookmarkEnd w:id="197"/>
    <w:bookmarkEnd w:id="198"/>
    <w:bookmarkEnd w:id="199"/>
    <w:bookmarkEnd w:id="200"/>
    <w:p w14:paraId="7695B086">
      <w:pPr>
        <w:tabs>
          <w:tab w:val="right" w:leader="hyphen" w:pos="8504"/>
        </w:tabs>
        <w:spacing w:line="500" w:lineRule="exact"/>
        <w:ind w:left="2781" w:leftChars="200" w:right="849" w:rightChars="300" w:hanging="2215" w:hangingChars="500"/>
        <w:jc w:val="center"/>
        <w:rPr>
          <w:rFonts w:ascii="黑体" w:hAnsi="黑体" w:eastAsia="黑体" w:cs="黑体"/>
          <w:color w:val="auto"/>
          <w:sz w:val="36"/>
          <w:szCs w:val="36"/>
          <w:highlight w:val="none"/>
        </w:rPr>
      </w:pPr>
      <w:bookmarkStart w:id="217" w:name="_Toc2071_WPSOffice_Level1"/>
      <w:bookmarkStart w:id="218" w:name="_Toc23450"/>
      <w:bookmarkStart w:id="219" w:name="_Toc24906"/>
      <w:bookmarkStart w:id="220" w:name="_Toc10193"/>
      <w:bookmarkStart w:id="221" w:name="_Toc21571_WPSOffice_Level1"/>
      <w:bookmarkStart w:id="222" w:name="_Toc11156"/>
      <w:bookmarkStart w:id="223" w:name="_Toc3838"/>
      <w:bookmarkStart w:id="224" w:name="_Toc31082_WPSOffice_Level1"/>
      <w:bookmarkStart w:id="225" w:name="_Toc22476_WPSOffice_Level1"/>
      <w:r>
        <w:rPr>
          <w:rFonts w:hint="eastAsia" w:ascii="华文仿宋" w:hAnsi="华文仿宋" w:cs="华文仿宋"/>
          <w:color w:val="auto"/>
          <w:sz w:val="44"/>
          <w:szCs w:val="44"/>
          <w:highlight w:val="none"/>
        </w:rPr>
        <w:br w:type="page"/>
      </w:r>
      <w:bookmarkEnd w:id="217"/>
      <w:bookmarkEnd w:id="218"/>
      <w:bookmarkEnd w:id="219"/>
      <w:bookmarkEnd w:id="220"/>
      <w:bookmarkEnd w:id="221"/>
      <w:bookmarkEnd w:id="222"/>
      <w:bookmarkEnd w:id="223"/>
      <w:bookmarkEnd w:id="224"/>
      <w:bookmarkEnd w:id="225"/>
      <w:r>
        <w:rPr>
          <w:rFonts w:hint="eastAsia" w:ascii="黑体" w:hAnsi="黑体" w:eastAsia="黑体" w:cs="黑体"/>
          <w:color w:val="auto"/>
          <w:sz w:val="36"/>
          <w:szCs w:val="36"/>
          <w:highlight w:val="none"/>
        </w:rPr>
        <w:t>目  录</w:t>
      </w:r>
    </w:p>
    <w:p w14:paraId="15C0733E">
      <w:pPr>
        <w:tabs>
          <w:tab w:val="right" w:leader="hyphen" w:pos="8504"/>
        </w:tabs>
        <w:spacing w:line="480" w:lineRule="exact"/>
        <w:ind w:left="1981" w:leftChars="200" w:right="849" w:rightChars="300" w:hanging="1415" w:hangingChars="500"/>
        <w:rPr>
          <w:rFonts w:ascii="黑体" w:hAnsi="黑体" w:eastAsia="黑体" w:cs="黑体"/>
          <w:color w:val="auto"/>
          <w:highlight w:val="none"/>
        </w:rPr>
      </w:pPr>
      <w:r>
        <w:rPr>
          <w:rFonts w:hint="eastAsia" w:ascii="黑体" w:hAnsi="黑体" w:eastAsia="黑体" w:cs="黑体"/>
          <w:color w:val="auto"/>
          <w:highlight w:val="none"/>
        </w:rPr>
        <w:t>第一部分  资格证明文件</w:t>
      </w:r>
      <w:r>
        <w:rPr>
          <w:rFonts w:ascii="黑体" w:hAnsi="黑体" w:eastAsia="黑体" w:cs="Times New Roman"/>
          <w:color w:val="auto"/>
          <w:highlight w:val="none"/>
        </w:rPr>
        <w:tab/>
      </w:r>
      <w:r>
        <w:rPr>
          <w:rFonts w:ascii="黑体" w:hAnsi="黑体" w:eastAsia="黑体" w:cs="黑体"/>
          <w:color w:val="auto"/>
          <w:highlight w:val="none"/>
        </w:rPr>
        <w:t>X</w:t>
      </w:r>
    </w:p>
    <w:p w14:paraId="26800BE8">
      <w:pPr>
        <w:tabs>
          <w:tab w:val="right" w:leader="hyphen" w:pos="8504"/>
        </w:tabs>
        <w:spacing w:line="480" w:lineRule="exact"/>
        <w:ind w:left="1981" w:leftChars="500" w:right="849" w:rightChars="300" w:hanging="566" w:hangingChars="200"/>
        <w:rPr>
          <w:rFonts w:ascii="华文仿宋" w:cs="Times New Roman"/>
          <w:color w:val="auto"/>
          <w:highlight w:val="none"/>
        </w:rPr>
      </w:pPr>
      <w:r>
        <w:rPr>
          <w:rFonts w:hint="eastAsia" w:ascii="华文仿宋" w:hAnsi="华文仿宋" w:cs="华文仿宋"/>
          <w:color w:val="auto"/>
          <w:highlight w:val="none"/>
        </w:rPr>
        <w:t>一、营业执照等主体资格证明文件</w:t>
      </w:r>
      <w:r>
        <w:rPr>
          <w:rFonts w:cs="Times New Roman"/>
          <w:color w:val="auto"/>
          <w:highlight w:val="none"/>
        </w:rPr>
        <w:tab/>
      </w:r>
      <w:r>
        <w:rPr>
          <w:color w:val="auto"/>
          <w:highlight w:val="none"/>
        </w:rPr>
        <w:t>X</w:t>
      </w:r>
    </w:p>
    <w:p w14:paraId="3402B1D9">
      <w:p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华文仿宋" w:cs="华文仿宋"/>
          <w:color w:val="auto"/>
          <w:highlight w:val="none"/>
        </w:rPr>
        <w:t>二、信用记录</w:t>
      </w:r>
      <w:r>
        <w:rPr>
          <w:rFonts w:cs="Times New Roman"/>
          <w:color w:val="auto"/>
          <w:highlight w:val="none"/>
        </w:rPr>
        <w:tab/>
      </w:r>
      <w:r>
        <w:rPr>
          <w:color w:val="auto"/>
          <w:highlight w:val="none"/>
        </w:rPr>
        <w:t>X</w:t>
      </w:r>
    </w:p>
    <w:p w14:paraId="2E34AE9B">
      <w:p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华文仿宋" w:cs="华文仿宋"/>
          <w:color w:val="auto"/>
          <w:highlight w:val="none"/>
          <w:lang w:val="en-US" w:eastAsia="zh-CN"/>
        </w:rPr>
        <w:t>三、承诺函</w:t>
      </w:r>
      <w:r>
        <w:rPr>
          <w:rFonts w:cs="Times New Roman"/>
          <w:color w:val="auto"/>
          <w:highlight w:val="none"/>
        </w:rPr>
        <w:tab/>
      </w:r>
      <w:r>
        <w:rPr>
          <w:color w:val="auto"/>
          <w:highlight w:val="none"/>
        </w:rPr>
        <w:t>X</w:t>
      </w:r>
    </w:p>
    <w:p w14:paraId="30054D6E">
      <w:pPr>
        <w:tabs>
          <w:tab w:val="right" w:leader="hyphen" w:pos="8504"/>
        </w:tabs>
        <w:spacing w:line="480" w:lineRule="exact"/>
        <w:ind w:right="849" w:rightChars="300" w:firstLine="1415" w:firstLineChars="500"/>
        <w:rPr>
          <w:rFonts w:hint="eastAsia" w:ascii="华文仿宋" w:hAnsi="华文仿宋" w:cs="华文仿宋"/>
          <w:color w:val="auto"/>
          <w:highlight w:val="none"/>
        </w:rPr>
      </w:pPr>
      <w:r>
        <w:rPr>
          <w:rFonts w:hint="eastAsia" w:ascii="华文仿宋" w:hAnsi="华文仿宋" w:cs="华文仿宋"/>
          <w:color w:val="auto"/>
          <w:highlight w:val="none"/>
          <w:lang w:val="en-US" w:eastAsia="zh-CN"/>
        </w:rPr>
        <w:t>四、</w:t>
      </w:r>
      <w:r>
        <w:rPr>
          <w:rFonts w:hint="eastAsia" w:ascii="华文仿宋" w:hAnsi="华文仿宋" w:cs="华文仿宋"/>
          <w:color w:val="auto"/>
          <w:highlight w:val="none"/>
        </w:rPr>
        <w:t>控股管理关系</w:t>
      </w:r>
      <w:r>
        <w:rPr>
          <w:rFonts w:cs="Times New Roman"/>
          <w:color w:val="auto"/>
          <w:highlight w:val="none"/>
        </w:rPr>
        <w:tab/>
      </w:r>
      <w:r>
        <w:rPr>
          <w:color w:val="auto"/>
          <w:highlight w:val="none"/>
        </w:rPr>
        <w:t>X</w:t>
      </w:r>
    </w:p>
    <w:p w14:paraId="67FBDAE6">
      <w:p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华文仿宋" w:cs="华文仿宋"/>
          <w:color w:val="auto"/>
          <w:highlight w:val="none"/>
          <w:lang w:val="en-US" w:eastAsia="zh-CN"/>
        </w:rPr>
        <w:t>五、</w:t>
      </w:r>
      <w:r>
        <w:rPr>
          <w:rFonts w:hint="eastAsia" w:ascii="华文仿宋" w:hAnsi="华文仿宋" w:cs="华文仿宋"/>
          <w:color w:val="auto"/>
          <w:highlight w:val="none"/>
        </w:rPr>
        <w:t>书面声明</w:t>
      </w:r>
      <w:r>
        <w:rPr>
          <w:rFonts w:cs="Times New Roman"/>
          <w:color w:val="auto"/>
          <w:highlight w:val="none"/>
        </w:rPr>
        <w:tab/>
      </w:r>
      <w:r>
        <w:rPr>
          <w:color w:val="auto"/>
          <w:highlight w:val="none"/>
        </w:rPr>
        <w:t>X</w:t>
      </w:r>
    </w:p>
    <w:p w14:paraId="4C8E3562">
      <w:pPr>
        <w:tabs>
          <w:tab w:val="right" w:leader="hyphen" w:pos="8504"/>
        </w:tabs>
        <w:spacing w:line="480" w:lineRule="exact"/>
        <w:ind w:right="849" w:rightChars="300" w:firstLine="1415" w:firstLineChars="500"/>
        <w:rPr>
          <w:color w:val="auto"/>
          <w:highlight w:val="none"/>
        </w:rPr>
      </w:pPr>
      <w:r>
        <w:rPr>
          <w:rFonts w:hint="eastAsia" w:ascii="华文仿宋" w:hAnsi="华文仿宋" w:cs="华文仿宋"/>
          <w:color w:val="auto"/>
          <w:highlight w:val="none"/>
          <w:lang w:val="en-US" w:eastAsia="zh-CN"/>
        </w:rPr>
        <w:t>六</w:t>
      </w:r>
      <w:r>
        <w:rPr>
          <w:rFonts w:hint="eastAsia" w:ascii="华文仿宋" w:hAnsi="华文仿宋" w:cs="华文仿宋"/>
          <w:color w:val="auto"/>
          <w:highlight w:val="none"/>
        </w:rPr>
        <w:t>、法定代表人授权委托书</w:t>
      </w:r>
      <w:r>
        <w:rPr>
          <w:rFonts w:cs="Times New Roman"/>
          <w:color w:val="auto"/>
          <w:highlight w:val="none"/>
        </w:rPr>
        <w:tab/>
      </w:r>
      <w:r>
        <w:rPr>
          <w:color w:val="auto"/>
          <w:highlight w:val="none"/>
        </w:rPr>
        <w:t>X</w:t>
      </w:r>
    </w:p>
    <w:p w14:paraId="17913147">
      <w:pPr>
        <w:tabs>
          <w:tab w:val="right" w:leader="hyphen" w:pos="8504"/>
        </w:tabs>
        <w:spacing w:line="480" w:lineRule="exact"/>
        <w:ind w:left="1734" w:leftChars="513" w:right="849" w:rightChars="300" w:hanging="283" w:hangingChars="100"/>
        <w:rPr>
          <w:rFonts w:hint="default" w:eastAsia="华文仿宋"/>
          <w:color w:val="auto"/>
          <w:lang w:val="en-US" w:eastAsia="zh-CN"/>
        </w:rPr>
      </w:pPr>
      <w:r>
        <w:rPr>
          <w:rFonts w:hint="eastAsia" w:ascii="华文仿宋" w:hAnsi="华文仿宋" w:cs="华文仿宋"/>
          <w:color w:val="auto"/>
          <w:highlight w:val="none"/>
          <w:lang w:val="en-US" w:eastAsia="zh-CN"/>
        </w:rPr>
        <w:t>七</w:t>
      </w:r>
      <w:r>
        <w:rPr>
          <w:rFonts w:hint="eastAsia" w:ascii="华文仿宋" w:hAnsi="华文仿宋" w:cs="华文仿宋"/>
          <w:color w:val="auto"/>
          <w:highlight w:val="none"/>
        </w:rPr>
        <w:t>、法定代表人证明书</w:t>
      </w:r>
      <w:r>
        <w:rPr>
          <w:rFonts w:cs="Times New Roman"/>
          <w:color w:val="auto"/>
          <w:highlight w:val="none"/>
        </w:rPr>
        <w:tab/>
      </w:r>
      <w:r>
        <w:rPr>
          <w:color w:val="auto"/>
          <w:highlight w:val="none"/>
        </w:rPr>
        <w:t>X</w:t>
      </w:r>
    </w:p>
    <w:p w14:paraId="5F0C0CDB">
      <w:pPr>
        <w:tabs>
          <w:tab w:val="right" w:leader="hyphen" w:pos="8504"/>
        </w:tabs>
        <w:spacing w:line="480" w:lineRule="exact"/>
        <w:ind w:right="849" w:rightChars="300" w:firstLine="1415" w:firstLineChars="500"/>
        <w:rPr>
          <w:rFonts w:hint="eastAsia"/>
          <w:color w:val="auto"/>
          <w:highlight w:val="none"/>
        </w:rPr>
      </w:pPr>
      <w:r>
        <w:rPr>
          <w:rFonts w:hint="eastAsia" w:ascii="华文仿宋" w:hAnsi="华文仿宋" w:cs="华文仿宋"/>
          <w:color w:val="auto"/>
          <w:highlight w:val="none"/>
          <w:lang w:val="en-US" w:eastAsia="zh-CN"/>
        </w:rPr>
        <w:t>八、</w:t>
      </w:r>
      <w:r>
        <w:rPr>
          <w:rFonts w:hint="eastAsia" w:ascii="华文仿宋" w:hAnsi="华文仿宋" w:cs="华文仿宋"/>
          <w:color w:val="auto"/>
          <w:highlight w:val="none"/>
        </w:rPr>
        <w:t>本项目不接受联合体</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，不允许分包</w:t>
      </w:r>
      <w:r>
        <w:rPr>
          <w:rFonts w:hint="eastAsia" w:ascii="华文仿宋" w:hAnsi="华文仿宋" w:cs="华文仿宋"/>
          <w:color w:val="auto"/>
          <w:highlight w:val="none"/>
        </w:rPr>
        <w:tab/>
      </w:r>
      <w:r>
        <w:rPr>
          <w:rFonts w:hint="eastAsia"/>
          <w:color w:val="auto"/>
          <w:highlight w:val="none"/>
        </w:rPr>
        <w:t>X</w:t>
      </w:r>
    </w:p>
    <w:p w14:paraId="24E9D36F">
      <w:pPr>
        <w:tabs>
          <w:tab w:val="right" w:leader="hyphen" w:pos="8504"/>
        </w:tabs>
        <w:spacing w:line="480" w:lineRule="exact"/>
        <w:ind w:right="849" w:rightChars="300" w:firstLine="1415" w:firstLineChars="5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九、特定资格要求</w:t>
      </w:r>
      <w:r>
        <w:rPr>
          <w:rFonts w:hint="eastAsia" w:ascii="华文仿宋" w:hAnsi="华文仿宋" w:cs="华文仿宋"/>
          <w:color w:val="auto"/>
          <w:highlight w:val="none"/>
          <w:lang w:val="en-US" w:eastAsia="zh-CN"/>
        </w:rPr>
        <w:tab/>
      </w:r>
      <w:r>
        <w:rPr>
          <w:rFonts w:hint="eastAsia" w:ascii="华文仿宋" w:hAnsi="华文仿宋" w:cs="华文仿宋"/>
          <w:color w:val="auto"/>
          <w:highlight w:val="none"/>
          <w:lang w:val="en-US" w:eastAsia="zh-CN"/>
        </w:rPr>
        <w:t>X</w:t>
      </w:r>
    </w:p>
    <w:p w14:paraId="3DC09E76">
      <w:pPr>
        <w:tabs>
          <w:tab w:val="right" w:leader="hyphen" w:pos="8504"/>
        </w:tabs>
        <w:spacing w:line="480" w:lineRule="exact"/>
        <w:ind w:left="1981" w:leftChars="200" w:right="849" w:rightChars="300" w:hanging="1415" w:hangingChars="500"/>
        <w:rPr>
          <w:rFonts w:ascii="华文仿宋" w:cs="Times New Roman"/>
          <w:color w:val="auto"/>
          <w:highlight w:val="none"/>
        </w:rPr>
      </w:pPr>
      <w:r>
        <w:rPr>
          <w:rFonts w:hint="eastAsia" w:ascii="黑体" w:hAnsi="黑体" w:eastAsia="黑体" w:cs="黑体"/>
          <w:color w:val="auto"/>
          <w:highlight w:val="none"/>
        </w:rPr>
        <w:t>第二部分  符合性证明文件</w:t>
      </w:r>
      <w:r>
        <w:rPr>
          <w:rFonts w:ascii="黑体" w:hAnsi="黑体" w:eastAsia="黑体" w:cs="Times New Roman"/>
          <w:color w:val="auto"/>
          <w:highlight w:val="none"/>
        </w:rPr>
        <w:tab/>
      </w:r>
      <w:r>
        <w:rPr>
          <w:rFonts w:ascii="黑体" w:hAnsi="黑体" w:eastAsia="黑体" w:cs="黑体"/>
          <w:color w:val="auto"/>
          <w:highlight w:val="none"/>
        </w:rPr>
        <w:t>X</w:t>
      </w:r>
    </w:p>
    <w:p w14:paraId="2013D2D5">
      <w:pPr>
        <w:tabs>
          <w:tab w:val="right" w:leader="hyphen" w:pos="8504"/>
        </w:tabs>
        <w:spacing w:line="480" w:lineRule="exact"/>
        <w:ind w:right="849" w:rightChars="300" w:firstLine="1415" w:firstLineChars="500"/>
        <w:rPr>
          <w:color w:val="auto"/>
          <w:highlight w:val="none"/>
        </w:rPr>
      </w:pPr>
      <w:r>
        <w:rPr>
          <w:rFonts w:hint="eastAsia" w:ascii="华文仿宋" w:hAnsi="华文仿宋" w:cs="华文仿宋"/>
          <w:color w:val="auto"/>
          <w:highlight w:val="none"/>
        </w:rPr>
        <w:t>一、</w:t>
      </w:r>
      <w:r>
        <w:rPr>
          <w:rFonts w:hint="eastAsia" w:ascii="华文仿宋" w:hAnsi="华文仿宋" w:cs="华文仿宋"/>
          <w:color w:val="auto"/>
          <w:highlight w:val="none"/>
          <w:lang w:val="en-US" w:eastAsia="zh-CN"/>
        </w:rPr>
        <w:t>响应</w:t>
      </w:r>
      <w:r>
        <w:rPr>
          <w:rFonts w:hint="eastAsia" w:ascii="华文仿宋" w:hAnsi="华文仿宋" w:cs="华文仿宋"/>
          <w:color w:val="auto"/>
          <w:highlight w:val="none"/>
        </w:rPr>
        <w:t>函格式</w:t>
      </w:r>
      <w:r>
        <w:rPr>
          <w:rFonts w:cs="Times New Roman"/>
          <w:color w:val="auto"/>
          <w:highlight w:val="none"/>
        </w:rPr>
        <w:tab/>
      </w:r>
      <w:r>
        <w:rPr>
          <w:color w:val="auto"/>
          <w:highlight w:val="none"/>
        </w:rPr>
        <w:t>X</w:t>
      </w:r>
    </w:p>
    <w:p w14:paraId="6BC2617F">
      <w:pPr>
        <w:tabs>
          <w:tab w:val="right" w:leader="hyphen" w:pos="8504"/>
        </w:tabs>
        <w:spacing w:line="480" w:lineRule="exact"/>
        <w:ind w:right="849" w:rightChars="300" w:firstLine="1415" w:firstLineChars="500"/>
        <w:rPr>
          <w:rFonts w:hint="default" w:eastAsia="华文仿宋"/>
          <w:color w:val="auto"/>
          <w:lang w:val="en-US" w:eastAsia="zh-CN"/>
        </w:rPr>
      </w:pPr>
      <w:r>
        <w:rPr>
          <w:rFonts w:hint="eastAsia"/>
          <w:color w:val="auto"/>
          <w:highlight w:val="none"/>
          <w:lang w:val="en-US" w:eastAsia="zh-CN"/>
        </w:rPr>
        <w:t>二、供应商性质</w:t>
      </w:r>
      <w:r>
        <w:rPr>
          <w:rFonts w:cs="Times New Roman"/>
          <w:color w:val="auto"/>
          <w:highlight w:val="none"/>
        </w:rPr>
        <w:tab/>
      </w:r>
      <w:r>
        <w:rPr>
          <w:color w:val="auto"/>
          <w:highlight w:val="none"/>
        </w:rPr>
        <w:t>X</w:t>
      </w:r>
    </w:p>
    <w:p w14:paraId="46EE467F">
      <w:pPr>
        <w:tabs>
          <w:tab w:val="right" w:leader="hyphen" w:pos="8504"/>
        </w:tabs>
        <w:spacing w:line="480" w:lineRule="exact"/>
        <w:ind w:left="1981" w:leftChars="500" w:right="849" w:rightChars="300" w:hanging="566" w:hangingChars="200"/>
        <w:rPr>
          <w:rFonts w:ascii="华文仿宋" w:cs="Times New Roman"/>
          <w:color w:val="auto"/>
          <w:highlight w:val="none"/>
        </w:rPr>
      </w:pPr>
      <w:r>
        <w:rPr>
          <w:rFonts w:hint="eastAsia" w:ascii="华文仿宋" w:hAnsi="华文仿宋" w:cs="华文仿宋"/>
          <w:color w:val="auto"/>
          <w:highlight w:val="none"/>
          <w:lang w:val="en-US" w:eastAsia="zh-CN"/>
        </w:rPr>
        <w:t>三</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第一次谈判报价表</w:t>
      </w:r>
      <w:r>
        <w:rPr>
          <w:rFonts w:cs="Times New Roman"/>
          <w:color w:val="auto"/>
          <w:highlight w:val="none"/>
        </w:rPr>
        <w:tab/>
      </w:r>
      <w:r>
        <w:rPr>
          <w:color w:val="auto"/>
          <w:highlight w:val="none"/>
        </w:rPr>
        <w:t>X</w:t>
      </w:r>
    </w:p>
    <w:p w14:paraId="77B656A4">
      <w:pPr>
        <w:tabs>
          <w:tab w:val="right" w:leader="hyphen" w:pos="8504"/>
        </w:tabs>
        <w:spacing w:line="480" w:lineRule="exact"/>
        <w:ind w:left="1981" w:leftChars="700" w:right="849" w:rightChars="300"/>
        <w:rPr>
          <w:rFonts w:ascii="华文仿宋" w:cs="Times New Roman"/>
          <w:color w:val="auto"/>
          <w:highlight w:val="none"/>
        </w:rPr>
      </w:pPr>
      <w:r>
        <w:rPr>
          <w:rFonts w:hint="eastAsia" w:ascii="华文仿宋" w:hAnsi="华文仿宋" w:cs="华文仿宋"/>
          <w:color w:val="auto"/>
          <w:highlight w:val="none"/>
        </w:rPr>
        <w:t>分项报价表</w:t>
      </w:r>
      <w:r>
        <w:rPr>
          <w:rFonts w:cs="Times New Roman"/>
          <w:color w:val="auto"/>
          <w:highlight w:val="none"/>
        </w:rPr>
        <w:tab/>
      </w:r>
      <w:r>
        <w:rPr>
          <w:color w:val="auto"/>
          <w:highlight w:val="none"/>
        </w:rPr>
        <w:t>X</w:t>
      </w:r>
    </w:p>
    <w:p w14:paraId="417E56CF">
      <w:p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华文仿宋" w:cs="华文仿宋"/>
          <w:color w:val="auto"/>
          <w:highlight w:val="none"/>
          <w:lang w:val="en-US" w:eastAsia="zh-CN"/>
        </w:rPr>
        <w:t>四</w:t>
      </w:r>
      <w:r>
        <w:rPr>
          <w:rFonts w:hint="eastAsia" w:ascii="华文仿宋" w:hAnsi="华文仿宋" w:cs="华文仿宋"/>
          <w:color w:val="auto"/>
          <w:highlight w:val="none"/>
        </w:rPr>
        <w:t>、供应商承诺书</w:t>
      </w:r>
      <w:r>
        <w:rPr>
          <w:rFonts w:cs="Times New Roman"/>
          <w:color w:val="auto"/>
          <w:highlight w:val="none"/>
        </w:rPr>
        <w:tab/>
      </w:r>
      <w:r>
        <w:rPr>
          <w:color w:val="auto"/>
          <w:highlight w:val="none"/>
        </w:rPr>
        <w:t>X</w:t>
      </w:r>
    </w:p>
    <w:p w14:paraId="677D978C">
      <w:pPr>
        <w:tabs>
          <w:tab w:val="right" w:leader="hyphen" w:pos="8504"/>
        </w:tabs>
        <w:spacing w:line="480" w:lineRule="exact"/>
        <w:ind w:right="849" w:rightChars="300" w:firstLine="1415" w:firstLineChars="500"/>
        <w:rPr>
          <w:color w:val="auto"/>
          <w:highlight w:val="none"/>
        </w:rPr>
      </w:pPr>
      <w:r>
        <w:rPr>
          <w:rFonts w:hint="eastAsia" w:ascii="华文仿宋" w:hAnsi="华文仿宋" w:cs="华文仿宋"/>
          <w:color w:val="auto"/>
          <w:highlight w:val="none"/>
          <w:lang w:val="en-US" w:eastAsia="zh-CN"/>
        </w:rPr>
        <w:t>五</w:t>
      </w:r>
      <w:r>
        <w:rPr>
          <w:rFonts w:hint="eastAsia" w:ascii="华文仿宋" w:hAnsi="华文仿宋" w:cs="华文仿宋"/>
          <w:color w:val="auto"/>
          <w:highlight w:val="none"/>
        </w:rPr>
        <w:t>、技术服务偏差表</w:t>
      </w:r>
      <w:r>
        <w:rPr>
          <w:rFonts w:cs="Times New Roman"/>
          <w:color w:val="auto"/>
          <w:highlight w:val="none"/>
        </w:rPr>
        <w:tab/>
      </w:r>
      <w:r>
        <w:rPr>
          <w:color w:val="auto"/>
          <w:highlight w:val="none"/>
        </w:rPr>
        <w:t>X</w:t>
      </w:r>
    </w:p>
    <w:p w14:paraId="4ED21EBE">
      <w:pPr>
        <w:tabs>
          <w:tab w:val="right" w:leader="hyphen" w:pos="8504"/>
        </w:tabs>
        <w:spacing w:line="480" w:lineRule="exact"/>
        <w:ind w:right="849" w:rightChars="300" w:firstLine="1981" w:firstLineChars="700"/>
        <w:rPr>
          <w:rFonts w:ascii="华文仿宋" w:hAnsi="华文仿宋" w:cs="华文仿宋"/>
          <w:color w:val="auto"/>
          <w:highlight w:val="none"/>
        </w:rPr>
      </w:pPr>
      <w:r>
        <w:rPr>
          <w:rFonts w:hint="eastAsia" w:ascii="华文仿宋" w:hAnsi="华文仿宋" w:cs="华文仿宋"/>
          <w:color w:val="auto"/>
          <w:highlight w:val="none"/>
        </w:rPr>
        <w:t>（一）实质性条款响应表</w:t>
      </w:r>
      <w:r>
        <w:rPr>
          <w:rFonts w:hint="eastAsia" w:ascii="华文仿宋" w:hAnsi="华文仿宋" w:cs="华文仿宋"/>
          <w:color w:val="auto"/>
          <w:highlight w:val="none"/>
        </w:rPr>
        <w:tab/>
      </w:r>
      <w:r>
        <w:rPr>
          <w:color w:val="auto"/>
          <w:highlight w:val="none"/>
        </w:rPr>
        <w:t>X</w:t>
      </w:r>
    </w:p>
    <w:p w14:paraId="7A1FA76D">
      <w:pPr>
        <w:tabs>
          <w:tab w:val="right" w:leader="hyphen" w:pos="8504"/>
        </w:tabs>
        <w:spacing w:line="480" w:lineRule="exact"/>
        <w:ind w:right="849" w:rightChars="300" w:firstLine="1981" w:firstLineChars="700"/>
        <w:rPr>
          <w:color w:val="auto"/>
          <w:highlight w:val="none"/>
        </w:rPr>
      </w:pPr>
      <w:r>
        <w:rPr>
          <w:rFonts w:hint="eastAsia" w:ascii="华文仿宋" w:hAnsi="华文仿宋" w:cs="华文仿宋"/>
          <w:color w:val="auto"/>
          <w:highlight w:val="none"/>
        </w:rPr>
        <w:t>（二）其他资料</w:t>
      </w:r>
      <w:r>
        <w:rPr>
          <w:rFonts w:hint="eastAsia" w:ascii="华文仿宋" w:hAnsi="华文仿宋" w:cs="华文仿宋"/>
          <w:color w:val="auto"/>
          <w:highlight w:val="none"/>
        </w:rPr>
        <w:tab/>
      </w:r>
      <w:r>
        <w:rPr>
          <w:color w:val="auto"/>
          <w:highlight w:val="none"/>
        </w:rPr>
        <w:t>X</w:t>
      </w:r>
    </w:p>
    <w:p w14:paraId="50E11B41">
      <w:pPr>
        <w:tabs>
          <w:tab w:val="right" w:leader="hyphen" w:pos="8504"/>
        </w:tabs>
        <w:spacing w:line="480" w:lineRule="exact"/>
        <w:ind w:left="1981" w:leftChars="500" w:right="849" w:rightChars="300" w:hanging="566" w:hangingChars="200"/>
        <w:rPr>
          <w:color w:val="auto"/>
          <w:highlight w:val="none"/>
        </w:rPr>
      </w:pPr>
      <w:r>
        <w:rPr>
          <w:rFonts w:hint="eastAsia" w:ascii="华文仿宋" w:hAnsi="华文仿宋" w:cs="华文仿宋"/>
          <w:color w:val="auto"/>
          <w:highlight w:val="none"/>
          <w:lang w:val="en-US" w:eastAsia="zh-CN"/>
        </w:rPr>
        <w:t>六</w:t>
      </w:r>
      <w:r>
        <w:rPr>
          <w:rFonts w:hint="eastAsia" w:ascii="华文仿宋" w:hAnsi="华文仿宋" w:cs="华文仿宋"/>
          <w:color w:val="auto"/>
          <w:highlight w:val="none"/>
        </w:rPr>
        <w:t>、合同</w:t>
      </w:r>
      <w:r>
        <w:rPr>
          <w:rFonts w:hint="eastAsia" w:ascii="华文仿宋" w:hAnsi="华文仿宋" w:cs="华文仿宋"/>
          <w:color w:val="auto"/>
          <w:highlight w:val="none"/>
          <w:lang w:val="en-US" w:eastAsia="zh-CN"/>
        </w:rPr>
        <w:t>草案</w:t>
      </w:r>
      <w:r>
        <w:rPr>
          <w:rFonts w:hint="eastAsia" w:ascii="华文仿宋" w:hAnsi="华文仿宋" w:cs="华文仿宋"/>
          <w:color w:val="auto"/>
          <w:highlight w:val="none"/>
        </w:rPr>
        <w:t>条款响应</w:t>
      </w:r>
      <w:r>
        <w:rPr>
          <w:rFonts w:cs="Times New Roman"/>
          <w:color w:val="auto"/>
          <w:highlight w:val="none"/>
        </w:rPr>
        <w:tab/>
      </w:r>
      <w:r>
        <w:rPr>
          <w:color w:val="auto"/>
          <w:highlight w:val="none"/>
        </w:rPr>
        <w:t>X</w:t>
      </w:r>
    </w:p>
    <w:p w14:paraId="22CD43F1">
      <w:pPr>
        <w:tabs>
          <w:tab w:val="right" w:leader="hyphen" w:pos="8504"/>
        </w:tabs>
        <w:spacing w:line="480" w:lineRule="exact"/>
        <w:ind w:right="849" w:rightChars="300" w:firstLine="566" w:firstLineChars="200"/>
        <w:rPr>
          <w:rFonts w:ascii="黑体" w:hAnsi="黑体" w:eastAsia="黑体" w:cs="黑体"/>
          <w:color w:val="auto"/>
          <w:highlight w:val="none"/>
        </w:rPr>
      </w:pPr>
      <w:r>
        <w:rPr>
          <w:rFonts w:hint="eastAsia" w:ascii="黑体" w:hAnsi="黑体" w:eastAsia="黑体" w:cs="黑体"/>
          <w:color w:val="auto"/>
          <w:highlight w:val="none"/>
        </w:rPr>
        <w:t xml:space="preserve">第三部分  </w:t>
      </w:r>
      <w:r>
        <w:rPr>
          <w:rFonts w:hint="eastAsia" w:ascii="黑体" w:hAnsi="黑体" w:eastAsia="黑体" w:cs="黑体"/>
          <w:color w:val="auto"/>
          <w:highlight w:val="none"/>
          <w:lang w:eastAsia="zh-CN"/>
        </w:rPr>
        <w:t>响应</w:t>
      </w:r>
      <w:r>
        <w:rPr>
          <w:rFonts w:hint="eastAsia" w:ascii="黑体" w:hAnsi="黑体" w:eastAsia="黑体" w:cs="黑体"/>
          <w:color w:val="auto"/>
          <w:highlight w:val="none"/>
        </w:rPr>
        <w:t>方案</w:t>
      </w:r>
      <w:r>
        <w:rPr>
          <w:rFonts w:ascii="黑体" w:hAnsi="黑体" w:eastAsia="黑体" w:cs="Times New Roman"/>
          <w:color w:val="auto"/>
          <w:highlight w:val="none"/>
        </w:rPr>
        <w:tab/>
      </w:r>
      <w:r>
        <w:rPr>
          <w:rFonts w:ascii="黑体" w:hAnsi="黑体" w:eastAsia="黑体" w:cs="黑体"/>
          <w:color w:val="auto"/>
          <w:highlight w:val="none"/>
        </w:rPr>
        <w:t>X</w:t>
      </w:r>
    </w:p>
    <w:p w14:paraId="6FFF6EAF">
      <w:p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华文仿宋" w:cs="华文仿宋"/>
          <w:color w:val="auto"/>
          <w:highlight w:val="none"/>
        </w:rPr>
        <w:t>一、</w:t>
      </w:r>
      <w:r>
        <w:rPr>
          <w:rFonts w:hint="eastAsia" w:cs="华文仿宋"/>
          <w:color w:val="auto"/>
          <w:highlight w:val="none"/>
          <w:lang w:val="en-US" w:eastAsia="zh-CN"/>
        </w:rPr>
        <w:t>供应商</w:t>
      </w:r>
      <w:r>
        <w:rPr>
          <w:rFonts w:hint="eastAsia"/>
          <w:color w:val="auto"/>
          <w:highlight w:val="none"/>
        </w:rPr>
        <w:t>概况</w:t>
      </w:r>
      <w:r>
        <w:rPr>
          <w:rFonts w:cs="Times New Roman"/>
          <w:color w:val="auto"/>
          <w:highlight w:val="none"/>
        </w:rPr>
        <w:tab/>
      </w:r>
      <w:r>
        <w:rPr>
          <w:color w:val="auto"/>
          <w:highlight w:val="none"/>
        </w:rPr>
        <w:t>X</w:t>
      </w:r>
    </w:p>
    <w:p w14:paraId="7FA13AB5">
      <w:pPr>
        <w:numPr>
          <w:ilvl w:val="0"/>
          <w:numId w:val="0"/>
        </w:num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Calibri Light" w:eastAsia="华文仿宋" w:cs="Times New Roman"/>
          <w:color w:val="auto"/>
          <w:kern w:val="2"/>
          <w:sz w:val="28"/>
          <w:szCs w:val="28"/>
          <w:lang w:val="en-US" w:eastAsia="zh-CN" w:bidi="ar-SA"/>
        </w:rPr>
        <w:t>二、</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方案</w:t>
      </w:r>
      <w:r>
        <w:rPr>
          <w:rFonts w:cs="Times New Roman"/>
          <w:color w:val="auto"/>
          <w:highlight w:val="none"/>
        </w:rPr>
        <w:tab/>
      </w:r>
      <w:r>
        <w:rPr>
          <w:color w:val="auto"/>
          <w:highlight w:val="none"/>
        </w:rPr>
        <w:t>X</w:t>
      </w:r>
    </w:p>
    <w:p w14:paraId="0C1C49D0">
      <w:pPr>
        <w:numPr>
          <w:ilvl w:val="0"/>
          <w:numId w:val="0"/>
        </w:numPr>
        <w:tabs>
          <w:tab w:val="right" w:leader="hyphen" w:pos="8504"/>
        </w:tabs>
        <w:spacing w:line="480" w:lineRule="exact"/>
        <w:ind w:right="849" w:rightChars="300" w:firstLine="1415" w:firstLineChars="500"/>
        <w:rPr>
          <w:rFonts w:ascii="华文仿宋" w:cs="Times New Roman"/>
          <w:color w:val="auto"/>
          <w:highlight w:val="none"/>
        </w:rPr>
      </w:pPr>
      <w:r>
        <w:rPr>
          <w:rFonts w:hint="eastAsia" w:ascii="华文仿宋" w:hAnsi="Calibri Light" w:eastAsia="华文仿宋" w:cs="Times New Roman"/>
          <w:color w:val="auto"/>
          <w:kern w:val="2"/>
          <w:sz w:val="28"/>
          <w:szCs w:val="28"/>
          <w:lang w:val="en-US" w:eastAsia="zh-CN" w:bidi="ar-SA"/>
        </w:rPr>
        <w:t>三、</w:t>
      </w:r>
      <w:r>
        <w:rPr>
          <w:rFonts w:hint="eastAsia" w:ascii="华文仿宋" w:hAnsi="华文仿宋" w:cs="华文仿宋"/>
          <w:color w:val="auto"/>
          <w:highlight w:val="none"/>
        </w:rPr>
        <w:t>参考样表</w:t>
      </w:r>
      <w:r>
        <w:rPr>
          <w:rFonts w:cs="Times New Roman"/>
          <w:color w:val="auto"/>
          <w:highlight w:val="none"/>
        </w:rPr>
        <w:tab/>
      </w:r>
      <w:r>
        <w:rPr>
          <w:color w:val="auto"/>
          <w:highlight w:val="none"/>
        </w:rPr>
        <w:t>X</w:t>
      </w:r>
    </w:p>
    <w:p w14:paraId="69B8A9CC">
      <w:pPr>
        <w:rPr>
          <w:rFonts w:ascii="黑体" w:hAnsi="黑体" w:eastAsia="黑体" w:cs="黑体"/>
          <w:color w:val="auto"/>
          <w:highlight w:val="none"/>
        </w:rPr>
      </w:pPr>
      <w:bookmarkStart w:id="226" w:name="_Toc4982"/>
      <w:bookmarkStart w:id="227" w:name="_Toc5015"/>
      <w:bookmarkStart w:id="228" w:name="_Toc27546"/>
      <w:bookmarkStart w:id="229" w:name="_Toc12653"/>
      <w:bookmarkStart w:id="230" w:name="_Toc6887"/>
    </w:p>
    <w:p w14:paraId="6BC0061C">
      <w:pPr>
        <w:pStyle w:val="9"/>
        <w:rPr>
          <w:color w:val="auto"/>
        </w:rPr>
      </w:pPr>
    </w:p>
    <w:p w14:paraId="645204B1">
      <w:pPr>
        <w:rPr>
          <w:color w:val="auto"/>
        </w:rPr>
      </w:pPr>
    </w:p>
    <w:p w14:paraId="20EF9CE0">
      <w:pPr>
        <w:pStyle w:val="52"/>
        <w:ind w:left="0" w:leftChars="0" w:firstLine="0" w:firstLineChars="0"/>
        <w:jc w:val="center"/>
        <w:rPr>
          <w:rFonts w:ascii="黑体" w:hAnsi="黑体" w:eastAsia="黑体" w:cs="Times New Roman"/>
          <w:b w:val="0"/>
          <w:bCs w:val="0"/>
          <w:color w:val="auto"/>
          <w:highlight w:val="none"/>
        </w:rPr>
      </w:pPr>
      <w:bookmarkStart w:id="231" w:name="_Toc25067"/>
      <w:bookmarkStart w:id="232" w:name="_Toc1087"/>
      <w:bookmarkStart w:id="233" w:name="_Toc21370"/>
      <w:bookmarkStart w:id="234" w:name="_Toc26490"/>
      <w:bookmarkStart w:id="235" w:name="_Toc18821"/>
      <w:r>
        <w:rPr>
          <w:rFonts w:hint="eastAsia" w:ascii="黑体" w:hAnsi="黑体" w:eastAsia="黑体" w:cs="黑体"/>
          <w:b w:val="0"/>
          <w:bCs w:val="0"/>
          <w:color w:val="auto"/>
          <w:highlight w:val="none"/>
        </w:rPr>
        <w:t>第一部分  资格证明文件</w:t>
      </w:r>
      <w:bookmarkEnd w:id="226"/>
      <w:bookmarkEnd w:id="227"/>
      <w:bookmarkEnd w:id="228"/>
      <w:bookmarkEnd w:id="229"/>
      <w:bookmarkEnd w:id="230"/>
      <w:bookmarkEnd w:id="231"/>
      <w:bookmarkEnd w:id="232"/>
      <w:bookmarkEnd w:id="233"/>
      <w:bookmarkEnd w:id="234"/>
      <w:bookmarkEnd w:id="235"/>
    </w:p>
    <w:p w14:paraId="125B6425">
      <w:pPr>
        <w:spacing w:line="500" w:lineRule="exact"/>
        <w:ind w:firstLine="566" w:firstLineChars="200"/>
        <w:rPr>
          <w:rFonts w:hint="eastAsia" w:ascii="华文仿宋" w:hAnsi="华文仿宋" w:cs="华文仿宋"/>
          <w:color w:val="auto"/>
          <w:highlight w:val="none"/>
        </w:rPr>
      </w:pPr>
      <w:r>
        <w:rPr>
          <w:rFonts w:hint="eastAsia" w:cs="华文仿宋"/>
          <w:color w:val="auto"/>
          <w:highlight w:val="none"/>
          <w:lang w:val="en-US" w:eastAsia="zh-CN"/>
        </w:rPr>
        <w:t>供应商</w:t>
      </w:r>
      <w:r>
        <w:rPr>
          <w:rFonts w:hint="eastAsia" w:cs="华文仿宋"/>
          <w:color w:val="auto"/>
          <w:highlight w:val="none"/>
        </w:rPr>
        <w:t>应按照</w:t>
      </w:r>
      <w:r>
        <w:rPr>
          <w:rFonts w:hint="eastAsia" w:cs="华文仿宋"/>
          <w:color w:val="auto"/>
          <w:highlight w:val="none"/>
          <w:lang w:val="en-US" w:eastAsia="zh-CN"/>
        </w:rPr>
        <w:t>电子谈判文件</w:t>
      </w:r>
      <w:r>
        <w:rPr>
          <w:rFonts w:hint="eastAsia" w:cs="华文仿宋"/>
          <w:color w:val="auto"/>
          <w:highlight w:val="none"/>
        </w:rPr>
        <w:t>第一章第十项所列“</w:t>
      </w:r>
      <w:r>
        <w:rPr>
          <w:rFonts w:hint="eastAsia" w:cs="华文仿宋"/>
          <w:color w:val="auto"/>
          <w:highlight w:val="none"/>
          <w:lang w:val="en-US" w:eastAsia="zh-CN"/>
        </w:rPr>
        <w:t>供应商</w:t>
      </w:r>
      <w:r>
        <w:rPr>
          <w:rFonts w:hint="eastAsia" w:cs="华文仿宋"/>
          <w:color w:val="auto"/>
          <w:highlight w:val="none"/>
        </w:rPr>
        <w:t>资格要求”逐一提供全</w:t>
      </w:r>
      <w:r>
        <w:rPr>
          <w:rFonts w:hint="eastAsia" w:ascii="华文仿宋" w:hAnsi="华文仿宋" w:cs="华文仿宋"/>
          <w:color w:val="auto"/>
          <w:highlight w:val="none"/>
        </w:rPr>
        <w:t>部资格证明文件。缺少其中任何一项，其</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 xml:space="preserve">文件将被视为无效文件。 </w:t>
      </w:r>
    </w:p>
    <w:p w14:paraId="2ABD033A">
      <w:pPr>
        <w:spacing w:line="500" w:lineRule="exact"/>
        <w:ind w:firstLine="566" w:firstLineChars="200"/>
        <w:rPr>
          <w:rFonts w:cs="华文仿宋"/>
          <w:color w:val="auto"/>
          <w:highlight w:val="none"/>
        </w:rPr>
      </w:pPr>
      <w:r>
        <w:rPr>
          <w:rFonts w:hint="eastAsia" w:ascii="华文仿宋" w:hAnsi="华文仿宋" w:cs="华文仿宋"/>
          <w:color w:val="auto"/>
          <w:highlight w:val="none"/>
        </w:rPr>
        <w:t>其中，《供应商信用记录书面声明函》、</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lang w:val="en-US" w:eastAsia="zh-CN"/>
        </w:rPr>
        <w:t>承诺函</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《书面声明》</w:t>
      </w:r>
      <w:r>
        <w:rPr>
          <w:rFonts w:hint="eastAsia"/>
          <w:color w:val="auto"/>
          <w:highlight w:val="none"/>
        </w:rPr>
        <w:t>、《非联合体不分包</w:t>
      </w:r>
      <w:r>
        <w:rPr>
          <w:rFonts w:hint="eastAsia"/>
          <w:color w:val="auto"/>
          <w:highlight w:val="none"/>
          <w:lang w:eastAsia="zh-CN"/>
        </w:rPr>
        <w:t>响应</w:t>
      </w:r>
      <w:r>
        <w:rPr>
          <w:rFonts w:hint="eastAsia"/>
          <w:color w:val="auto"/>
          <w:highlight w:val="none"/>
        </w:rPr>
        <w:t>声明》</w:t>
      </w:r>
      <w:r>
        <w:rPr>
          <w:rFonts w:hint="eastAsia"/>
          <w:color w:val="auto"/>
          <w:highlight w:val="none"/>
          <w:lang w:val="en-US" w:eastAsia="zh-CN"/>
        </w:rPr>
        <w:t>等</w:t>
      </w:r>
      <w:r>
        <w:rPr>
          <w:rFonts w:hint="eastAsia" w:ascii="华文仿宋" w:hAnsi="华文仿宋" w:cs="华文仿宋"/>
          <w:color w:val="auto"/>
          <w:highlight w:val="none"/>
        </w:rPr>
        <w:t>须按下文给定格式填写。</w:t>
      </w:r>
      <w:r>
        <w:rPr>
          <w:rFonts w:hint="eastAsia"/>
          <w:color w:val="auto"/>
          <w:highlight w:val="none"/>
        </w:rPr>
        <w:t>特别说明，法定代表人亲自参加</w:t>
      </w:r>
      <w:r>
        <w:rPr>
          <w:rFonts w:hint="eastAsia"/>
          <w:color w:val="auto"/>
          <w:highlight w:val="none"/>
          <w:lang w:val="en-US" w:eastAsia="zh-CN"/>
        </w:rPr>
        <w:t>谈判</w:t>
      </w:r>
      <w:r>
        <w:rPr>
          <w:rFonts w:hint="eastAsia"/>
          <w:color w:val="auto"/>
          <w:highlight w:val="none"/>
        </w:rPr>
        <w:t>的，可不提供法定代表人授权委托书，但须提供其本人身份证（正反面）复印件。</w:t>
      </w:r>
    </w:p>
    <w:p w14:paraId="4DAB0EA9">
      <w:pPr>
        <w:spacing w:line="500" w:lineRule="exact"/>
        <w:ind w:firstLine="561"/>
        <w:outlineLvl w:val="2"/>
        <w:rPr>
          <w:rFonts w:ascii="仿宋" w:hAnsi="仿宋" w:eastAsia="仿宋" w:cs="Times New Roman"/>
          <w:b/>
          <w:bCs/>
          <w:color w:val="auto"/>
          <w:highlight w:val="none"/>
        </w:rPr>
      </w:pPr>
      <w:bookmarkStart w:id="236" w:name="_Toc11595"/>
      <w:bookmarkStart w:id="237" w:name="_Toc4708"/>
      <w:bookmarkStart w:id="238" w:name="_Toc30049"/>
      <w:bookmarkStart w:id="239" w:name="_Toc31488"/>
      <w:bookmarkStart w:id="240" w:name="_Toc15142"/>
      <w:bookmarkStart w:id="241" w:name="_Toc19778"/>
      <w:bookmarkStart w:id="242" w:name="_Toc27284"/>
      <w:r>
        <w:rPr>
          <w:rFonts w:hint="eastAsia" w:ascii="仿宋" w:hAnsi="仿宋" w:eastAsia="仿宋" w:cs="仿宋"/>
          <w:b/>
          <w:bCs/>
          <w:color w:val="auto"/>
          <w:highlight w:val="none"/>
        </w:rPr>
        <w:t>一、营业执照等主体资格证明文件</w:t>
      </w:r>
      <w:bookmarkEnd w:id="236"/>
      <w:bookmarkEnd w:id="237"/>
      <w:bookmarkEnd w:id="238"/>
      <w:bookmarkEnd w:id="239"/>
      <w:bookmarkEnd w:id="240"/>
      <w:bookmarkEnd w:id="241"/>
      <w:bookmarkEnd w:id="242"/>
    </w:p>
    <w:p w14:paraId="305FA135">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p>
    <w:p w14:paraId="31BDC8DE">
      <w:pPr>
        <w:tabs>
          <w:tab w:val="right" w:leader="hyphen" w:pos="8504"/>
        </w:tabs>
        <w:spacing w:line="480" w:lineRule="exact"/>
        <w:ind w:left="0" w:leftChars="0" w:right="849" w:rightChars="300" w:firstLine="556" w:firstLineChars="197"/>
        <w:rPr>
          <w:rFonts w:hint="eastAsia" w:ascii="华文仿宋" w:hAnsi="华文仿宋" w:cs="华文仿宋"/>
          <w:b/>
          <w:bCs/>
          <w:color w:val="auto"/>
          <w:highlight w:val="none"/>
        </w:rPr>
      </w:pPr>
      <w:r>
        <w:rPr>
          <w:rFonts w:hint="eastAsia" w:ascii="华文仿宋" w:hAnsi="华文仿宋" w:cs="华文仿宋"/>
          <w:b/>
          <w:bCs/>
          <w:color w:val="auto"/>
          <w:highlight w:val="none"/>
        </w:rPr>
        <w:t>二、信用记录</w:t>
      </w:r>
    </w:p>
    <w:p w14:paraId="06984C5B">
      <w:pPr>
        <w:pStyle w:val="53"/>
        <w:ind w:left="0" w:leftChars="0" w:firstLine="0" w:firstLineChars="0"/>
        <w:jc w:val="center"/>
        <w:outlineLvl w:val="9"/>
        <w:rPr>
          <w:rFonts w:hint="eastAsia" w:cs="华文仿宋"/>
          <w:color w:val="auto"/>
          <w:sz w:val="30"/>
          <w:szCs w:val="30"/>
          <w:highlight w:val="none"/>
        </w:rPr>
      </w:pPr>
      <w:bookmarkStart w:id="243" w:name="_Toc23408"/>
      <w:bookmarkStart w:id="244" w:name="_Toc4092"/>
      <w:bookmarkStart w:id="245" w:name="_Toc3854"/>
      <w:bookmarkStart w:id="246" w:name="_Toc10456"/>
      <w:bookmarkStart w:id="247" w:name="_Toc29741"/>
      <w:bookmarkStart w:id="248" w:name="_Toc11923"/>
      <w:bookmarkStart w:id="249" w:name="_Toc17085"/>
      <w:bookmarkStart w:id="250" w:name="_Toc32284"/>
      <w:bookmarkStart w:id="251" w:name="_Toc29707"/>
    </w:p>
    <w:p w14:paraId="273DB596">
      <w:pPr>
        <w:pStyle w:val="53"/>
        <w:ind w:left="0" w:leftChars="0" w:firstLine="0" w:firstLineChars="0"/>
        <w:jc w:val="center"/>
        <w:outlineLvl w:val="9"/>
        <w:rPr>
          <w:rFonts w:cs="Times New Roman"/>
          <w:color w:val="auto"/>
          <w:sz w:val="30"/>
          <w:szCs w:val="30"/>
          <w:highlight w:val="none"/>
        </w:rPr>
      </w:pPr>
      <w:r>
        <w:rPr>
          <w:rFonts w:hint="eastAsia" w:cs="华文仿宋"/>
          <w:color w:val="auto"/>
          <w:sz w:val="30"/>
          <w:szCs w:val="30"/>
          <w:highlight w:val="none"/>
        </w:rPr>
        <w:t>供应商信用记录书面声明函</w:t>
      </w:r>
      <w:bookmarkEnd w:id="243"/>
      <w:bookmarkEnd w:id="244"/>
      <w:bookmarkEnd w:id="245"/>
      <w:bookmarkEnd w:id="246"/>
      <w:bookmarkEnd w:id="247"/>
      <w:bookmarkEnd w:id="248"/>
      <w:bookmarkEnd w:id="249"/>
      <w:bookmarkEnd w:id="250"/>
      <w:bookmarkEnd w:id="251"/>
    </w:p>
    <w:p w14:paraId="1B7054A8">
      <w:pPr>
        <w:spacing w:line="500" w:lineRule="exact"/>
        <w:rPr>
          <w:rFonts w:cs="Times New Roman"/>
          <w:color w:val="auto"/>
          <w:highlight w:val="none"/>
        </w:rPr>
      </w:pPr>
      <w:r>
        <w:rPr>
          <w:rFonts w:hint="eastAsia" w:ascii="仿宋" w:hAnsi="仿宋" w:eastAsia="仿宋" w:cs="仿宋"/>
          <w:color w:val="auto"/>
          <w:highlight w:val="none"/>
          <w:lang w:eastAsia="zh-CN"/>
        </w:rPr>
        <w:t>延安市公共资源交易中心（延安市市直单位政府采购中心）</w:t>
      </w:r>
      <w:r>
        <w:rPr>
          <w:rFonts w:hint="eastAsia" w:cs="华文仿宋"/>
          <w:color w:val="auto"/>
          <w:highlight w:val="none"/>
        </w:rPr>
        <w:t>：</w:t>
      </w:r>
    </w:p>
    <w:p w14:paraId="2790CA12">
      <w:pPr>
        <w:spacing w:line="500" w:lineRule="exact"/>
        <w:ind w:right="11" w:firstLine="566" w:firstLineChars="200"/>
        <w:rPr>
          <w:rFonts w:hint="eastAsia" w:cs="华文仿宋"/>
          <w:color w:val="auto"/>
          <w:highlight w:val="none"/>
        </w:rPr>
      </w:pPr>
      <w:r>
        <w:rPr>
          <w:rFonts w:hint="eastAsia" w:ascii="华文仿宋" w:hAnsi="华文仿宋" w:cs="华文仿宋"/>
          <w:color w:val="auto"/>
          <w:highlight w:val="none"/>
        </w:rPr>
        <w:t>我方作为《</w:t>
      </w:r>
      <w:r>
        <w:rPr>
          <w:rFonts w:hint="eastAsia" w:ascii="华文仿宋" w:hAnsi="华文仿宋" w:cs="华文仿宋"/>
          <w:color w:val="auto"/>
          <w:highlight w:val="none"/>
          <w:u w:val="single"/>
        </w:rPr>
        <w:t>项目名称</w:t>
      </w:r>
      <w:r>
        <w:rPr>
          <w:rFonts w:hint="eastAsia" w:ascii="华文仿宋" w:hAnsi="华文仿宋" w:cs="华文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的</w:t>
      </w:r>
      <w:r>
        <w:rPr>
          <w:rFonts w:hint="eastAsia" w:cs="华文仿宋"/>
          <w:color w:val="auto"/>
          <w:highlight w:val="none"/>
          <w:lang w:val="en-US" w:eastAsia="zh-CN"/>
        </w:rPr>
        <w:t>供应商</w:t>
      </w:r>
      <w:r>
        <w:rPr>
          <w:rFonts w:hint="eastAsia" w:cs="华文仿宋"/>
          <w:color w:val="auto"/>
          <w:highlight w:val="none"/>
        </w:rPr>
        <w:t>，在此郑重声明：</w:t>
      </w:r>
    </w:p>
    <w:p w14:paraId="52751899">
      <w:pPr>
        <w:spacing w:line="500" w:lineRule="exact"/>
        <w:ind w:right="11" w:firstLine="566" w:firstLineChars="200"/>
        <w:rPr>
          <w:rFonts w:cs="Times New Roman"/>
          <w:color w:val="auto"/>
          <w:highlight w:val="none"/>
        </w:rPr>
      </w:pPr>
      <w:r>
        <w:rPr>
          <w:rFonts w:hint="eastAsia" w:ascii="仿宋" w:hAnsi="仿宋" w:eastAsia="仿宋" w:cs="仿宋"/>
          <w:color w:val="auto"/>
          <w:highlight w:val="none"/>
          <w:lang w:val="en-US" w:eastAsia="zh-CN"/>
        </w:rPr>
        <w:t>1.</w:t>
      </w:r>
      <w:r>
        <w:rPr>
          <w:rFonts w:hint="eastAsia" w:cs="华文仿宋"/>
          <w:color w:val="auto"/>
          <w:highlight w:val="none"/>
        </w:rPr>
        <w:t>在参加本次政府采购活动前</w:t>
      </w:r>
      <w:r>
        <w:rPr>
          <w:rFonts w:ascii="仿宋" w:hAnsi="仿宋" w:eastAsia="仿宋" w:cs="仿宋"/>
          <w:color w:val="auto"/>
          <w:highlight w:val="none"/>
        </w:rPr>
        <w:t>3</w:t>
      </w:r>
      <w:r>
        <w:rPr>
          <w:rFonts w:hint="eastAsia" w:cs="华文仿宋"/>
          <w:color w:val="auto"/>
          <w:highlight w:val="none"/>
        </w:rPr>
        <w:t>年内的经营活动中</w:t>
      </w:r>
      <w:r>
        <w:rPr>
          <w:color w:val="auto"/>
          <w:highlight w:val="none"/>
        </w:rPr>
        <w:t>____</w:t>
      </w:r>
      <w:r>
        <w:rPr>
          <w:rFonts w:hint="eastAsia" w:cs="华文仿宋"/>
          <w:color w:val="auto"/>
          <w:highlight w:val="none"/>
        </w:rPr>
        <w:t>（填“没有”或“有”）重大违法记录。</w:t>
      </w:r>
      <w:r>
        <w:rPr>
          <w:rFonts w:hint="eastAsia" w:cs="华文仿宋"/>
          <w:b/>
          <w:bCs/>
          <w:color w:val="auto"/>
          <w:highlight w:val="none"/>
          <w:lang w:val="en-US" w:eastAsia="zh-CN"/>
        </w:rPr>
        <w:t>供应商</w:t>
      </w:r>
      <w:r>
        <w:rPr>
          <w:rFonts w:hint="eastAsia" w:cs="华文仿宋"/>
          <w:b/>
          <w:bCs/>
          <w:color w:val="auto"/>
          <w:highlight w:val="none"/>
        </w:rPr>
        <w:t>在参加政府采购活动前</w:t>
      </w:r>
      <w:r>
        <w:rPr>
          <w:rFonts w:ascii="仿宋" w:hAnsi="仿宋" w:eastAsia="仿宋" w:cs="仿宋"/>
          <w:b/>
          <w:bCs/>
          <w:color w:val="auto"/>
          <w:highlight w:val="none"/>
        </w:rPr>
        <w:t>3</w:t>
      </w:r>
      <w:r>
        <w:rPr>
          <w:rFonts w:hint="eastAsia" w:cs="华文仿宋"/>
          <w:b/>
          <w:bCs/>
          <w:color w:val="auto"/>
          <w:highlight w:val="none"/>
        </w:rPr>
        <w:t>年内因违法经营被禁止在一定期限内参加政府采购活动，期限届满的，可以参加政府采购活动，但应提供期限届满的证明材料。</w:t>
      </w:r>
    </w:p>
    <w:p w14:paraId="7CE5BD8C">
      <w:pPr>
        <w:spacing w:line="500" w:lineRule="exact"/>
        <w:ind w:right="11" w:firstLine="566" w:firstLineChars="20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2.我方______（填“未被列入”或“被列入”）失信被执行人名单。</w:t>
      </w:r>
    </w:p>
    <w:p w14:paraId="7AD284E4">
      <w:pPr>
        <w:spacing w:line="500" w:lineRule="exact"/>
        <w:ind w:right="11" w:firstLine="566" w:firstLineChars="20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3.我方______（填“未被列入”或“被列入”）重大税收违法失信主体名单。</w:t>
      </w:r>
    </w:p>
    <w:p w14:paraId="14531CE8">
      <w:pPr>
        <w:spacing w:line="500" w:lineRule="exact"/>
        <w:ind w:right="11"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4.我方______（填“未被列入”或“被列入”）政府采购严重违法失信行为记</w:t>
      </w:r>
      <w:r>
        <w:rPr>
          <w:rFonts w:hint="eastAsia" w:ascii="华文仿宋" w:hAnsi="华文仿宋" w:eastAsia="华文仿宋" w:cs="华文仿宋"/>
          <w:color w:val="auto"/>
          <w:highlight w:val="none"/>
        </w:rPr>
        <w:t>录名单。</w:t>
      </w:r>
    </w:p>
    <w:p w14:paraId="221C90E1">
      <w:pPr>
        <w:spacing w:line="500" w:lineRule="exact"/>
        <w:ind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如有不实，我方将无条件地退出本项目的采购活动，并遵照《政府采购法》有关“提供虚假材料的规定”接受处罚。</w:t>
      </w:r>
    </w:p>
    <w:p w14:paraId="1E53FCC2">
      <w:pPr>
        <w:spacing w:line="500" w:lineRule="exact"/>
        <w:ind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特此声明。</w:t>
      </w:r>
    </w:p>
    <w:p w14:paraId="0725F0A8">
      <w:pPr>
        <w:spacing w:line="500" w:lineRule="exact"/>
        <w:ind w:firstLine="4811" w:firstLineChars="17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供应商</w:t>
      </w:r>
      <w:r>
        <w:rPr>
          <w:rFonts w:hint="eastAsia" w:ascii="华文仿宋" w:hAnsi="华文仿宋" w:eastAsia="华文仿宋" w:cs="华文仿宋"/>
          <w:color w:val="auto"/>
          <w:highlight w:val="none"/>
        </w:rPr>
        <w:t>：</w:t>
      </w:r>
      <w:r>
        <w:rPr>
          <w:rFonts w:hint="eastAsia" w:ascii="华文仿宋" w:hAnsi="华文仿宋" w:eastAsia="华文仿宋" w:cs="华文仿宋"/>
          <w:color w:val="auto"/>
          <w:highlight w:val="none"/>
          <w:u w:val="single"/>
        </w:rPr>
        <w:t>名称</w:t>
      </w:r>
      <w:r>
        <w:rPr>
          <w:rFonts w:hint="eastAsia" w:ascii="华文仿宋" w:hAnsi="华文仿宋" w:eastAsia="华文仿宋" w:cs="华文仿宋"/>
          <w:color w:val="auto"/>
          <w:highlight w:val="none"/>
        </w:rPr>
        <w:t>（加盖公章）</w:t>
      </w:r>
    </w:p>
    <w:p w14:paraId="372EDAD0">
      <w:pPr>
        <w:spacing w:line="500" w:lineRule="exact"/>
        <w:ind w:firstLine="4811" w:firstLineChars="17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日</w:t>
      </w:r>
      <w:r>
        <w:rPr>
          <w:rFonts w:hint="eastAsia" w:ascii="华文仿宋" w:hAnsi="华文仿宋" w:eastAsia="华文仿宋" w:cs="华文仿宋"/>
          <w:color w:val="auto"/>
          <w:highlight w:val="none"/>
          <w:lang w:val="en-US" w:eastAsia="zh-CN"/>
        </w:rPr>
        <w:t xml:space="preserve">  </w:t>
      </w:r>
      <w:r>
        <w:rPr>
          <w:rFonts w:hint="eastAsia" w:ascii="华文仿宋" w:hAnsi="华文仿宋" w:eastAsia="华文仿宋" w:cs="华文仿宋"/>
          <w:color w:val="auto"/>
          <w:highlight w:val="none"/>
        </w:rPr>
        <w:t>期：　　年　月　日</w:t>
      </w:r>
    </w:p>
    <w:p w14:paraId="403EB196">
      <w:pPr>
        <w:spacing w:line="500" w:lineRule="exact"/>
        <w:ind w:firstLine="426" w:firstLineChars="200"/>
        <w:rPr>
          <w:rFonts w:ascii="宋体" w:hAnsi="宋体" w:eastAsia="宋体" w:cs="Times New Roman"/>
          <w:color w:val="auto"/>
          <w:sz w:val="21"/>
          <w:szCs w:val="21"/>
          <w:highlight w:val="none"/>
        </w:rPr>
      </w:pPr>
    </w:p>
    <w:p w14:paraId="01A4C0BF">
      <w:pPr>
        <w:pStyle w:val="22"/>
        <w:spacing w:after="190"/>
        <w:ind w:firstLine="213"/>
        <w:rPr>
          <w:color w:val="auto"/>
          <w:highlight w:val="none"/>
        </w:rPr>
      </w:pPr>
      <w:r>
        <w:rPr>
          <w:rFonts w:hint="eastAsia" w:ascii="宋体" w:hAnsi="宋体" w:eastAsia="宋体" w:cs="宋体"/>
          <w:color w:val="auto"/>
          <w:sz w:val="21"/>
          <w:szCs w:val="21"/>
          <w:highlight w:val="none"/>
        </w:rPr>
        <w:t>备注：项目不分标段的，第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bookmarkStart w:id="252" w:name="_Toc9550"/>
      <w:bookmarkStart w:id="253" w:name="_Toc29757"/>
    </w:p>
    <w:p w14:paraId="25AFB594">
      <w:pPr>
        <w:pStyle w:val="54"/>
        <w:bidi w:val="0"/>
        <w:rPr>
          <w:rFonts w:hint="eastAsia"/>
          <w:color w:val="auto"/>
          <w:lang w:val="en-US" w:eastAsia="zh-CN"/>
        </w:rPr>
      </w:pPr>
      <w:bookmarkStart w:id="254" w:name="_Toc6319"/>
      <w:bookmarkStart w:id="255" w:name="_Toc14054"/>
      <w:bookmarkStart w:id="256" w:name="_Toc22937"/>
      <w:bookmarkStart w:id="257" w:name="_Toc24508"/>
      <w:bookmarkStart w:id="258" w:name="_Toc1488"/>
      <w:bookmarkStart w:id="259" w:name="_Toc27767"/>
      <w:bookmarkStart w:id="260" w:name="_Toc28599"/>
      <w:bookmarkStart w:id="261" w:name="_Toc13686"/>
    </w:p>
    <w:p w14:paraId="6B9EF831">
      <w:pPr>
        <w:pStyle w:val="54"/>
        <w:bidi w:val="0"/>
        <w:rPr>
          <w:rFonts w:hint="eastAsia"/>
          <w:color w:val="auto"/>
          <w:lang w:val="en-US" w:eastAsia="zh-CN"/>
        </w:rPr>
      </w:pPr>
    </w:p>
    <w:p w14:paraId="6D6E6118">
      <w:pPr>
        <w:pStyle w:val="54"/>
        <w:bidi w:val="0"/>
        <w:rPr>
          <w:rFonts w:hint="eastAsia"/>
          <w:color w:val="auto"/>
          <w:lang w:val="en-US" w:eastAsia="zh-CN"/>
        </w:rPr>
      </w:pPr>
    </w:p>
    <w:p w14:paraId="3C936813">
      <w:pPr>
        <w:pStyle w:val="53"/>
        <w:numPr>
          <w:ilvl w:val="0"/>
          <w:numId w:val="0"/>
        </w:numPr>
        <w:ind w:firstLine="606" w:firstLineChars="200"/>
        <w:jc w:val="both"/>
        <w:outlineLvl w:val="9"/>
        <w:rPr>
          <w:rFonts w:hint="eastAsia" w:cs="华文仿宋"/>
          <w:color w:val="auto"/>
          <w:sz w:val="30"/>
          <w:szCs w:val="30"/>
          <w:highlight w:val="none"/>
          <w:lang w:val="en-US" w:eastAsia="zh-CN"/>
        </w:rPr>
      </w:pPr>
      <w:r>
        <w:rPr>
          <w:rFonts w:hint="eastAsia" w:cs="华文仿宋"/>
          <w:b/>
          <w:bCs/>
          <w:color w:val="auto"/>
          <w:kern w:val="2"/>
          <w:sz w:val="30"/>
          <w:szCs w:val="30"/>
          <w:lang w:val="en-US" w:eastAsia="zh-CN" w:bidi="ar-SA"/>
        </w:rPr>
        <w:t>三</w:t>
      </w:r>
      <w:r>
        <w:rPr>
          <w:rFonts w:hint="eastAsia" w:ascii="Calibri Light" w:hAnsi="Calibri Light" w:eastAsia="华文仿宋" w:cs="华文仿宋"/>
          <w:b/>
          <w:bCs/>
          <w:color w:val="auto"/>
          <w:kern w:val="2"/>
          <w:sz w:val="30"/>
          <w:szCs w:val="30"/>
          <w:lang w:val="en-US" w:eastAsia="zh-CN" w:bidi="ar-SA"/>
        </w:rPr>
        <w:t>、</w:t>
      </w:r>
      <w:r>
        <w:rPr>
          <w:rFonts w:hint="eastAsia" w:cs="华文仿宋"/>
          <w:color w:val="auto"/>
          <w:sz w:val="30"/>
          <w:szCs w:val="30"/>
          <w:highlight w:val="none"/>
          <w:lang w:val="en-US" w:eastAsia="zh-CN"/>
        </w:rPr>
        <w:t>承诺函</w:t>
      </w:r>
    </w:p>
    <w:p w14:paraId="08D0128C">
      <w:pPr>
        <w:pStyle w:val="53"/>
        <w:numPr>
          <w:ilvl w:val="0"/>
          <w:numId w:val="0"/>
        </w:numPr>
        <w:jc w:val="both"/>
        <w:outlineLvl w:val="9"/>
        <w:rPr>
          <w:rFonts w:hint="eastAsia" w:cs="华文仿宋"/>
          <w:color w:val="auto"/>
          <w:sz w:val="30"/>
          <w:szCs w:val="30"/>
          <w:highlight w:val="none"/>
          <w:lang w:val="en-US" w:eastAsia="zh-CN"/>
        </w:rPr>
      </w:pPr>
    </w:p>
    <w:p w14:paraId="3FCD2BF4">
      <w:pPr>
        <w:pStyle w:val="9"/>
        <w:rPr>
          <w:rFonts w:hint="eastAsia"/>
          <w:b/>
          <w:bCs/>
          <w:color w:val="auto"/>
          <w:lang w:val="en-US" w:eastAsia="zh-CN"/>
        </w:rPr>
      </w:pPr>
      <w:r>
        <w:rPr>
          <w:rFonts w:hint="eastAsia"/>
          <w:b/>
          <w:bCs/>
          <w:color w:val="auto"/>
          <w:lang w:val="en-US" w:eastAsia="zh-CN"/>
        </w:rPr>
        <w:t xml:space="preserve">                          承诺函（格式）</w:t>
      </w:r>
    </w:p>
    <w:p w14:paraId="585D83A6">
      <w:pPr>
        <w:pStyle w:val="9"/>
        <w:rPr>
          <w:rFonts w:hint="default"/>
          <w:color w:val="auto"/>
          <w:lang w:val="en-US" w:eastAsia="zh-CN"/>
        </w:rPr>
      </w:pPr>
    </w:p>
    <w:p w14:paraId="48E6F9F6">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我公司承诺，我公司财务状况、依法缴纳税收和社会保障资金良好。</w:t>
      </w:r>
    </w:p>
    <w:p w14:paraId="47FA15C7">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如有隐瞒实情，愿承担一切责任及后果。</w:t>
      </w:r>
    </w:p>
    <w:p w14:paraId="2CF519D2">
      <w:pPr>
        <w:spacing w:line="500" w:lineRule="exact"/>
        <w:ind w:firstLine="566" w:firstLineChars="200"/>
        <w:rPr>
          <w:rFonts w:hint="eastAsia" w:cs="华文仿宋"/>
          <w:color w:val="auto"/>
          <w:highlight w:val="none"/>
          <w:lang w:val="en-US" w:eastAsia="zh-CN"/>
        </w:rPr>
      </w:pPr>
    </w:p>
    <w:p w14:paraId="6FFBEC17">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承诺单位：（盖章）</w:t>
      </w:r>
    </w:p>
    <w:p w14:paraId="730F9B3D">
      <w:pPr>
        <w:spacing w:line="500" w:lineRule="exact"/>
        <w:ind w:firstLine="566" w:firstLineChars="200"/>
        <w:rPr>
          <w:rFonts w:hint="eastAsia" w:cs="华文仿宋"/>
          <w:color w:val="auto"/>
          <w:highlight w:val="none"/>
          <w:lang w:val="en-US" w:eastAsia="zh-CN"/>
        </w:rPr>
      </w:pPr>
    </w:p>
    <w:p w14:paraId="4EC5C327">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法定代表人或全权代表：（</w:t>
      </w:r>
      <w:r>
        <w:rPr>
          <w:rFonts w:hint="eastAsia" w:cs="华文仿宋"/>
          <w:b/>
          <w:bCs/>
          <w:color w:val="auto"/>
          <w:highlight w:val="none"/>
          <w:lang w:val="en-US" w:eastAsia="zh-CN"/>
        </w:rPr>
        <w:t>签字或盖章</w:t>
      </w:r>
      <w:r>
        <w:rPr>
          <w:rFonts w:hint="eastAsia" w:cs="华文仿宋"/>
          <w:color w:val="auto"/>
          <w:highlight w:val="none"/>
          <w:lang w:val="en-US" w:eastAsia="zh-CN"/>
        </w:rPr>
        <w:t>）</w:t>
      </w:r>
    </w:p>
    <w:p w14:paraId="725BA488">
      <w:pPr>
        <w:spacing w:line="500" w:lineRule="exact"/>
        <w:ind w:firstLine="566" w:firstLineChars="200"/>
        <w:rPr>
          <w:rFonts w:hint="eastAsia" w:cs="华文仿宋"/>
          <w:color w:val="auto"/>
          <w:highlight w:val="none"/>
          <w:lang w:val="en-US" w:eastAsia="zh-CN"/>
        </w:rPr>
      </w:pPr>
    </w:p>
    <w:p w14:paraId="5AC0846E">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 xml:space="preserve">地址：                   </w:t>
      </w:r>
    </w:p>
    <w:p w14:paraId="5D89EA9F">
      <w:pPr>
        <w:spacing w:line="500" w:lineRule="exact"/>
        <w:ind w:firstLine="566" w:firstLineChars="200"/>
        <w:rPr>
          <w:rFonts w:hint="eastAsia" w:cs="华文仿宋"/>
          <w:color w:val="auto"/>
          <w:highlight w:val="none"/>
          <w:lang w:val="en-US" w:eastAsia="zh-CN"/>
        </w:rPr>
      </w:pPr>
    </w:p>
    <w:p w14:paraId="025C0DD8">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邮编：</w:t>
      </w:r>
    </w:p>
    <w:p w14:paraId="21D66418">
      <w:pPr>
        <w:spacing w:line="500" w:lineRule="exact"/>
        <w:ind w:firstLine="566" w:firstLineChars="200"/>
        <w:rPr>
          <w:rFonts w:hint="eastAsia" w:cs="华文仿宋"/>
          <w:color w:val="auto"/>
          <w:highlight w:val="none"/>
          <w:lang w:val="en-US" w:eastAsia="zh-CN"/>
        </w:rPr>
      </w:pPr>
    </w:p>
    <w:p w14:paraId="20EC079C">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电话：</w:t>
      </w:r>
    </w:p>
    <w:p w14:paraId="34845C5A">
      <w:pPr>
        <w:spacing w:line="500" w:lineRule="exact"/>
        <w:ind w:firstLine="566" w:firstLineChars="200"/>
        <w:rPr>
          <w:rFonts w:hint="eastAsia" w:cs="华文仿宋"/>
          <w:color w:val="auto"/>
          <w:highlight w:val="none"/>
          <w:lang w:val="en-US" w:eastAsia="zh-CN"/>
        </w:rPr>
      </w:pPr>
    </w:p>
    <w:p w14:paraId="0EA4BC48">
      <w:pPr>
        <w:spacing w:line="500" w:lineRule="exact"/>
        <w:ind w:firstLine="566" w:firstLineChars="200"/>
        <w:rPr>
          <w:rFonts w:hint="eastAsia" w:cs="华文仿宋"/>
          <w:color w:val="auto"/>
          <w:highlight w:val="none"/>
          <w:lang w:val="en-US" w:eastAsia="zh-CN"/>
        </w:rPr>
      </w:pPr>
    </w:p>
    <w:p w14:paraId="1303FC24">
      <w:pPr>
        <w:spacing w:line="500" w:lineRule="exact"/>
        <w:ind w:firstLine="566" w:firstLineChars="200"/>
        <w:rPr>
          <w:rFonts w:hint="eastAsia" w:cs="华文仿宋"/>
          <w:color w:val="auto"/>
          <w:highlight w:val="none"/>
          <w:lang w:val="en-US" w:eastAsia="zh-CN"/>
        </w:rPr>
      </w:pPr>
    </w:p>
    <w:p w14:paraId="292DDB3F">
      <w:pPr>
        <w:spacing w:line="500" w:lineRule="exact"/>
        <w:ind w:firstLine="566" w:firstLineChars="200"/>
        <w:rPr>
          <w:rFonts w:hint="eastAsia" w:cs="华文仿宋"/>
          <w:color w:val="auto"/>
          <w:highlight w:val="none"/>
          <w:lang w:val="en-US" w:eastAsia="zh-CN"/>
        </w:rPr>
      </w:pPr>
      <w:r>
        <w:rPr>
          <w:rFonts w:hint="eastAsia" w:cs="华文仿宋"/>
          <w:color w:val="auto"/>
          <w:highlight w:val="none"/>
          <w:lang w:val="en-US" w:eastAsia="zh-CN"/>
        </w:rPr>
        <w:t xml:space="preserve">                                                 年  月  日</w:t>
      </w:r>
    </w:p>
    <w:p w14:paraId="1FA5B51A">
      <w:pPr>
        <w:pStyle w:val="22"/>
        <w:numPr>
          <w:ilvl w:val="0"/>
          <w:numId w:val="0"/>
        </w:numPr>
        <w:spacing w:after="190"/>
        <w:ind w:firstLine="0" w:firstLineChars="0"/>
        <w:outlineLvl w:val="2"/>
        <w:rPr>
          <w:rFonts w:hint="eastAsia" w:ascii="仿宋" w:hAnsi="仿宋" w:eastAsia="仿宋" w:cs="仿宋"/>
          <w:b/>
          <w:bCs/>
          <w:color w:val="auto"/>
          <w:kern w:val="2"/>
          <w:sz w:val="30"/>
          <w:szCs w:val="30"/>
          <w:lang w:val="en-US" w:eastAsia="zh-CN" w:bidi="ar-SA"/>
        </w:rPr>
      </w:pPr>
    </w:p>
    <w:p w14:paraId="5D136032">
      <w:pPr>
        <w:pStyle w:val="22"/>
        <w:numPr>
          <w:ilvl w:val="0"/>
          <w:numId w:val="0"/>
        </w:numPr>
        <w:spacing w:after="190"/>
        <w:ind w:firstLine="0" w:firstLineChars="0"/>
        <w:outlineLvl w:val="2"/>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kern w:val="2"/>
          <w:sz w:val="30"/>
          <w:szCs w:val="30"/>
          <w:lang w:val="en-US" w:eastAsia="zh-CN" w:bidi="ar-SA"/>
        </w:rPr>
        <w:t>四、</w:t>
      </w:r>
      <w:bookmarkStart w:id="262" w:name="_Toc32331"/>
      <w:bookmarkStart w:id="263" w:name="_Toc4561"/>
      <w:bookmarkStart w:id="264" w:name="_Toc20662"/>
      <w:bookmarkStart w:id="265" w:name="_Toc1517"/>
      <w:bookmarkStart w:id="266" w:name="_Toc15868"/>
      <w:bookmarkStart w:id="267" w:name="_Toc25524"/>
      <w:bookmarkStart w:id="268" w:name="_Toc9165"/>
      <w:bookmarkStart w:id="269" w:name="_Toc7084"/>
      <w:r>
        <w:rPr>
          <w:rFonts w:hint="eastAsia" w:ascii="华文仿宋" w:hAnsi="华文仿宋" w:eastAsia="华文仿宋" w:cs="华文仿宋"/>
          <w:b/>
          <w:bCs/>
          <w:color w:val="auto"/>
          <w:sz w:val="30"/>
          <w:szCs w:val="30"/>
          <w:highlight w:val="none"/>
        </w:rPr>
        <w:t>控股管理关系</w:t>
      </w:r>
      <w:bookmarkEnd w:id="254"/>
      <w:bookmarkEnd w:id="255"/>
      <w:bookmarkEnd w:id="256"/>
      <w:bookmarkEnd w:id="257"/>
      <w:bookmarkEnd w:id="258"/>
      <w:bookmarkEnd w:id="262"/>
      <w:bookmarkEnd w:id="263"/>
      <w:bookmarkEnd w:id="264"/>
      <w:bookmarkEnd w:id="265"/>
      <w:bookmarkEnd w:id="266"/>
      <w:bookmarkEnd w:id="267"/>
      <w:bookmarkEnd w:id="268"/>
      <w:bookmarkEnd w:id="269"/>
    </w:p>
    <w:p w14:paraId="709D81DA">
      <w:pPr>
        <w:pStyle w:val="22"/>
        <w:keepNext w:val="0"/>
        <w:keepLines w:val="0"/>
        <w:pageBreakBefore w:val="0"/>
        <w:widowControl/>
        <w:kinsoku/>
        <w:wordWrap/>
        <w:overflowPunct/>
        <w:topLinePunct w:val="0"/>
        <w:autoSpaceDE/>
        <w:autoSpaceDN/>
        <w:bidi w:val="0"/>
        <w:adjustRightInd/>
        <w:snapToGrid/>
        <w:spacing w:afterLines="0"/>
        <w:ind w:firstLine="606" w:firstLineChars="200"/>
        <w:textAlignment w:val="auto"/>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lang w:val="en-US" w:eastAsia="zh-CN"/>
        </w:rPr>
        <w:t>供应商</w:t>
      </w:r>
      <w:r>
        <w:rPr>
          <w:rFonts w:hint="eastAsia" w:ascii="华文仿宋" w:hAnsi="华文仿宋" w:eastAsia="华文仿宋" w:cs="华文仿宋"/>
          <w:b/>
          <w:bCs/>
          <w:color w:val="auto"/>
          <w:sz w:val="30"/>
          <w:szCs w:val="30"/>
          <w:highlight w:val="none"/>
        </w:rPr>
        <w:t>提供直接控股和管理关系清单，格式不限。</w:t>
      </w:r>
    </w:p>
    <w:p w14:paraId="5FCB7935">
      <w:pPr>
        <w:pStyle w:val="22"/>
        <w:keepNext w:val="0"/>
        <w:keepLines w:val="0"/>
        <w:pageBreakBefore w:val="0"/>
        <w:widowControl/>
        <w:kinsoku/>
        <w:wordWrap/>
        <w:overflowPunct/>
        <w:topLinePunct w:val="0"/>
        <w:autoSpaceDE/>
        <w:autoSpaceDN/>
        <w:bidi w:val="0"/>
        <w:adjustRightInd/>
        <w:snapToGrid/>
        <w:spacing w:afterLines="0"/>
        <w:ind w:firstLine="606" w:firstLineChars="200"/>
        <w:jc w:val="center"/>
        <w:textAlignment w:val="auto"/>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控股管理关系（样表）</w:t>
      </w:r>
    </w:p>
    <w:p w14:paraId="1DF9773A">
      <w:pPr>
        <w:spacing w:line="500" w:lineRule="exact"/>
        <w:rPr>
          <w:rFonts w:hint="eastAsia" w:ascii="华文仿宋" w:hAnsi="华文仿宋" w:eastAsia="华文仿宋" w:cs="华文仿宋"/>
          <w:color w:val="auto"/>
          <w:highlight w:val="none"/>
        </w:rPr>
      </w:pP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eastAsia="华文仿宋" w:cs="华文仿宋"/>
          <w:color w:val="auto"/>
          <w:highlight w:val="none"/>
        </w:rPr>
        <w:t>：</w:t>
      </w:r>
    </w:p>
    <w:p w14:paraId="01028396">
      <w:pPr>
        <w:spacing w:line="500" w:lineRule="exact"/>
        <w:ind w:firstLine="566" w:firstLineChars="200"/>
        <w:rPr>
          <w:rFonts w:ascii="仿宋" w:hAnsi="仿宋" w:eastAsia="仿宋" w:cs="仿宋"/>
          <w:b/>
          <w:bCs/>
          <w:color w:val="auto"/>
          <w:sz w:val="30"/>
          <w:szCs w:val="30"/>
          <w:highlight w:val="none"/>
        </w:rPr>
      </w:pPr>
      <w:r>
        <w:rPr>
          <w:rFonts w:hint="eastAsia" w:ascii="华文仿宋" w:hAnsi="华文仿宋" w:eastAsia="华文仿宋" w:cs="华文仿宋"/>
          <w:color w:val="auto"/>
          <w:highlight w:val="none"/>
        </w:rPr>
        <w:t>我方与以下</w:t>
      </w:r>
      <w:r>
        <w:rPr>
          <w:rFonts w:hint="eastAsia" w:ascii="华文仿宋" w:hAnsi="华文仿宋" w:eastAsia="华文仿宋" w:cs="华文仿宋"/>
          <w:color w:val="auto"/>
          <w:highlight w:val="none"/>
          <w:lang w:val="en-US" w:eastAsia="zh-CN"/>
        </w:rPr>
        <w:t>供应商</w:t>
      </w:r>
      <w:r>
        <w:rPr>
          <w:rFonts w:hint="eastAsia" w:ascii="华文仿宋" w:hAnsi="华文仿宋" w:eastAsia="华文仿宋" w:cs="华文仿宋"/>
          <w:color w:val="auto"/>
          <w:highlight w:val="none"/>
        </w:rPr>
        <w:t>存在直接控股、管理关系：</w:t>
      </w:r>
    </w:p>
    <w:tbl>
      <w:tblPr>
        <w:tblStyle w:val="24"/>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919"/>
        <w:gridCol w:w="2910"/>
        <w:gridCol w:w="1665"/>
      </w:tblGrid>
      <w:tr w14:paraId="0B4EB8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6EE752D5">
            <w:pPr>
              <w:autoSpaceDE w:val="0"/>
              <w:autoSpaceDN w:val="0"/>
              <w:adjustRightInd w:val="0"/>
              <w:spacing w:line="32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存在直接控股、管理关系的相关</w:t>
            </w:r>
            <w:r>
              <w:rPr>
                <w:rFonts w:hint="eastAsia" w:ascii="仿宋" w:hAnsi="仿宋" w:eastAsia="仿宋" w:cs="仿宋"/>
                <w:color w:val="auto"/>
                <w:kern w:val="0"/>
                <w:sz w:val="24"/>
                <w:szCs w:val="24"/>
                <w:highlight w:val="none"/>
                <w:lang w:eastAsia="zh-CN"/>
              </w:rPr>
              <w:t>供应商</w:t>
            </w:r>
          </w:p>
        </w:tc>
      </w:tr>
      <w:tr w14:paraId="23AB35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6A9EFFC3">
            <w:pPr>
              <w:autoSpaceDE w:val="0"/>
              <w:autoSpaceDN w:val="0"/>
              <w:adjustRightInd w:val="0"/>
              <w:spacing w:line="32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bCs w:val="0"/>
                <w:color w:val="auto"/>
                <w:kern w:val="0"/>
                <w:sz w:val="24"/>
                <w:szCs w:val="24"/>
                <w:highlight w:val="none"/>
                <w:lang w:eastAsia="zh-CN"/>
              </w:rPr>
              <w:t>序号</w:t>
            </w:r>
          </w:p>
        </w:tc>
        <w:tc>
          <w:tcPr>
            <w:tcW w:w="2919" w:type="dxa"/>
            <w:tcBorders>
              <w:right w:val="single" w:color="auto" w:sz="4" w:space="0"/>
            </w:tcBorders>
            <w:noWrap/>
            <w:vAlign w:val="center"/>
          </w:tcPr>
          <w:p w14:paraId="2168C6F8">
            <w:pPr>
              <w:autoSpaceDE w:val="0"/>
              <w:autoSpaceDN w:val="0"/>
              <w:adjustRightInd w:val="0"/>
              <w:spacing w:line="320" w:lineRule="exact"/>
              <w:jc w:val="center"/>
              <w:rPr>
                <w:rFonts w:hint="default" w:ascii="仿宋" w:hAnsi="仿宋" w:eastAsia="仿宋" w:cs="仿宋"/>
                <w:b/>
                <w:bCs w:val="0"/>
                <w:color w:val="auto"/>
                <w:kern w:val="0"/>
                <w:sz w:val="24"/>
                <w:szCs w:val="24"/>
                <w:highlight w:val="none"/>
              </w:rPr>
            </w:pPr>
            <w:r>
              <w:rPr>
                <w:rFonts w:hint="eastAsia" w:ascii="仿宋" w:hAnsi="仿宋" w:eastAsia="仿宋" w:cs="仿宋"/>
                <w:b/>
                <w:bCs w:val="0"/>
                <w:color w:val="auto"/>
                <w:kern w:val="0"/>
                <w:sz w:val="24"/>
                <w:szCs w:val="24"/>
                <w:highlight w:val="none"/>
                <w:lang w:eastAsia="zh-CN"/>
              </w:rPr>
              <w:t>直接控股股东</w:t>
            </w:r>
            <w:r>
              <w:rPr>
                <w:rFonts w:hint="eastAsia" w:ascii="仿宋" w:hAnsi="仿宋" w:eastAsia="仿宋" w:cs="仿宋"/>
                <w:b/>
                <w:bCs w:val="0"/>
                <w:color w:val="auto"/>
                <w:kern w:val="0"/>
                <w:sz w:val="24"/>
                <w:szCs w:val="24"/>
                <w:highlight w:val="none"/>
              </w:rPr>
              <w:t>名称</w:t>
            </w:r>
            <w:r>
              <w:rPr>
                <w:rFonts w:hint="eastAsia" w:ascii="仿宋" w:hAnsi="仿宋" w:eastAsia="仿宋" w:cs="仿宋"/>
                <w:b/>
                <w:bCs w:val="0"/>
                <w:color w:val="auto"/>
                <w:kern w:val="0"/>
                <w:sz w:val="24"/>
                <w:szCs w:val="24"/>
                <w:highlight w:val="none"/>
                <w:lang w:eastAsia="zh-CN"/>
              </w:rPr>
              <w:t>及出资比例</w:t>
            </w:r>
          </w:p>
        </w:tc>
        <w:tc>
          <w:tcPr>
            <w:tcW w:w="2910" w:type="dxa"/>
            <w:tcBorders>
              <w:left w:val="single" w:color="auto" w:sz="4" w:space="0"/>
              <w:right w:val="single" w:color="auto" w:sz="4" w:space="0"/>
            </w:tcBorders>
            <w:noWrap/>
            <w:vAlign w:val="center"/>
          </w:tcPr>
          <w:p w14:paraId="44728BBF">
            <w:pPr>
              <w:autoSpaceDE w:val="0"/>
              <w:autoSpaceDN w:val="0"/>
              <w:adjustRightInd w:val="0"/>
              <w:spacing w:line="320" w:lineRule="exact"/>
              <w:jc w:val="center"/>
              <w:rPr>
                <w:rFonts w:hint="eastAsia" w:ascii="仿宋" w:hAnsi="仿宋" w:eastAsia="仿宋" w:cs="仿宋"/>
                <w:b/>
                <w:bCs w:val="0"/>
                <w:color w:val="auto"/>
                <w:kern w:val="0"/>
                <w:sz w:val="24"/>
                <w:szCs w:val="24"/>
                <w:highlight w:val="none"/>
                <w:lang w:eastAsia="zh-CN"/>
              </w:rPr>
            </w:pPr>
            <w:r>
              <w:rPr>
                <w:rFonts w:hint="eastAsia" w:ascii="仿宋" w:hAnsi="仿宋" w:eastAsia="仿宋" w:cs="仿宋"/>
                <w:b/>
                <w:bCs w:val="0"/>
                <w:color w:val="auto"/>
                <w:kern w:val="0"/>
                <w:sz w:val="24"/>
                <w:szCs w:val="24"/>
                <w:highlight w:val="none"/>
                <w:lang w:val="en-US" w:eastAsia="zh-CN"/>
              </w:rPr>
              <w:t>直接管理关系单位名称</w:t>
            </w:r>
          </w:p>
        </w:tc>
        <w:tc>
          <w:tcPr>
            <w:tcW w:w="1665" w:type="dxa"/>
            <w:tcBorders>
              <w:left w:val="single" w:color="auto" w:sz="4" w:space="0"/>
              <w:right w:val="single" w:color="auto" w:sz="12" w:space="0"/>
            </w:tcBorders>
            <w:noWrap/>
            <w:vAlign w:val="center"/>
          </w:tcPr>
          <w:p w14:paraId="098D516E">
            <w:pPr>
              <w:autoSpaceDE w:val="0"/>
              <w:autoSpaceDN w:val="0"/>
              <w:adjustRightInd w:val="0"/>
              <w:spacing w:line="320" w:lineRule="exact"/>
              <w:jc w:val="center"/>
              <w:rPr>
                <w:rFonts w:hint="eastAsia" w:ascii="仿宋" w:hAnsi="仿宋" w:eastAsia="仿宋" w:cs="仿宋"/>
                <w:b/>
                <w:bCs w:val="0"/>
                <w:color w:val="auto"/>
                <w:kern w:val="0"/>
                <w:sz w:val="24"/>
                <w:szCs w:val="24"/>
                <w:highlight w:val="none"/>
                <w:lang w:eastAsia="zh-CN"/>
              </w:rPr>
            </w:pPr>
            <w:r>
              <w:rPr>
                <w:rFonts w:hint="eastAsia" w:ascii="仿宋" w:hAnsi="仿宋" w:eastAsia="仿宋" w:cs="仿宋"/>
                <w:b/>
                <w:bCs w:val="0"/>
                <w:color w:val="auto"/>
                <w:kern w:val="0"/>
                <w:sz w:val="24"/>
                <w:szCs w:val="24"/>
                <w:highlight w:val="none"/>
                <w:lang w:eastAsia="zh-CN"/>
              </w:rPr>
              <w:t>备注</w:t>
            </w:r>
          </w:p>
        </w:tc>
      </w:tr>
      <w:tr w14:paraId="3F5DC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0B9A06E">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2919" w:type="dxa"/>
            <w:tcBorders>
              <w:right w:val="single" w:color="auto" w:sz="4" w:space="0"/>
            </w:tcBorders>
            <w:noWrap/>
            <w:vAlign w:val="center"/>
          </w:tcPr>
          <w:p w14:paraId="643CB42D">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1C7530CA">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62F22193">
            <w:pPr>
              <w:autoSpaceDE w:val="0"/>
              <w:autoSpaceDN w:val="0"/>
              <w:adjustRightInd w:val="0"/>
              <w:spacing w:line="320" w:lineRule="exact"/>
              <w:rPr>
                <w:rFonts w:ascii="仿宋" w:hAnsi="仿宋" w:eastAsia="仿宋" w:cs="仿宋"/>
                <w:bCs/>
                <w:color w:val="auto"/>
                <w:kern w:val="0"/>
                <w:sz w:val="24"/>
                <w:szCs w:val="24"/>
                <w:highlight w:val="none"/>
              </w:rPr>
            </w:pPr>
          </w:p>
        </w:tc>
      </w:tr>
      <w:tr w14:paraId="7C26D1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0BC8FBC">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p>
        </w:tc>
        <w:tc>
          <w:tcPr>
            <w:tcW w:w="2919" w:type="dxa"/>
            <w:tcBorders>
              <w:right w:val="single" w:color="auto" w:sz="4" w:space="0"/>
            </w:tcBorders>
            <w:noWrap/>
            <w:vAlign w:val="center"/>
          </w:tcPr>
          <w:p w14:paraId="26F382F6">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7A5C1AE5">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3B0EAF72">
            <w:pPr>
              <w:autoSpaceDE w:val="0"/>
              <w:autoSpaceDN w:val="0"/>
              <w:adjustRightInd w:val="0"/>
              <w:spacing w:line="320" w:lineRule="exact"/>
              <w:rPr>
                <w:rFonts w:ascii="仿宋" w:hAnsi="仿宋" w:eastAsia="仿宋" w:cs="仿宋"/>
                <w:bCs/>
                <w:color w:val="auto"/>
                <w:kern w:val="0"/>
                <w:sz w:val="24"/>
                <w:szCs w:val="24"/>
                <w:highlight w:val="none"/>
              </w:rPr>
            </w:pPr>
          </w:p>
        </w:tc>
      </w:tr>
      <w:tr w14:paraId="582C55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BBAD2E3">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2919" w:type="dxa"/>
            <w:tcBorders>
              <w:right w:val="single" w:color="auto" w:sz="4" w:space="0"/>
            </w:tcBorders>
            <w:noWrap/>
            <w:vAlign w:val="center"/>
          </w:tcPr>
          <w:p w14:paraId="3B89BA32">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71EB124E">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543CBA3F">
            <w:pPr>
              <w:autoSpaceDE w:val="0"/>
              <w:autoSpaceDN w:val="0"/>
              <w:adjustRightInd w:val="0"/>
              <w:spacing w:line="320" w:lineRule="exact"/>
              <w:rPr>
                <w:rFonts w:ascii="仿宋" w:hAnsi="仿宋" w:eastAsia="仿宋" w:cs="仿宋"/>
                <w:bCs/>
                <w:color w:val="auto"/>
                <w:kern w:val="0"/>
                <w:sz w:val="24"/>
                <w:szCs w:val="24"/>
                <w:highlight w:val="none"/>
              </w:rPr>
            </w:pPr>
          </w:p>
        </w:tc>
      </w:tr>
      <w:tr w14:paraId="69F561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FBC6DD4">
            <w:pPr>
              <w:autoSpaceDE w:val="0"/>
              <w:autoSpaceDN w:val="0"/>
              <w:adjustRightInd w:val="0"/>
              <w:spacing w:line="320" w:lineRule="exact"/>
              <w:jc w:val="center"/>
              <w:rPr>
                <w:rFonts w:hint="eastAsia" w:ascii="仿宋" w:hAnsi="仿宋" w:eastAsia="仿宋" w:cs="仿宋"/>
                <w:color w:val="auto"/>
                <w:kern w:val="0"/>
                <w:sz w:val="24"/>
                <w:szCs w:val="24"/>
                <w:highlight w:val="none"/>
                <w:lang w:val="en-US" w:eastAsia="zh-CN"/>
              </w:rPr>
            </w:pPr>
            <w:r>
              <w:rPr>
                <w:rFonts w:hint="eastAsia" w:ascii="宋体" w:hAnsi="宋体" w:cs="宋体"/>
                <w:color w:val="auto"/>
                <w:kern w:val="0"/>
                <w:sz w:val="24"/>
                <w:highlight w:val="none"/>
              </w:rPr>
              <w:t>……</w:t>
            </w:r>
          </w:p>
        </w:tc>
        <w:tc>
          <w:tcPr>
            <w:tcW w:w="2919" w:type="dxa"/>
            <w:tcBorders>
              <w:right w:val="single" w:color="auto" w:sz="4" w:space="0"/>
            </w:tcBorders>
            <w:noWrap/>
            <w:vAlign w:val="center"/>
          </w:tcPr>
          <w:p w14:paraId="0C292DF7">
            <w:pPr>
              <w:autoSpaceDE w:val="0"/>
              <w:autoSpaceDN w:val="0"/>
              <w:adjustRightInd w:val="0"/>
              <w:spacing w:line="320" w:lineRule="exact"/>
              <w:rPr>
                <w:rFonts w:ascii="仿宋" w:hAnsi="仿宋" w:eastAsia="仿宋" w:cs="仿宋"/>
                <w:bCs/>
                <w:color w:val="auto"/>
                <w:kern w:val="0"/>
                <w:sz w:val="24"/>
                <w:szCs w:val="24"/>
                <w:highlight w:val="none"/>
              </w:rPr>
            </w:pPr>
          </w:p>
        </w:tc>
        <w:tc>
          <w:tcPr>
            <w:tcW w:w="2910" w:type="dxa"/>
            <w:tcBorders>
              <w:left w:val="single" w:color="auto" w:sz="4" w:space="0"/>
              <w:right w:val="single" w:color="auto" w:sz="4" w:space="0"/>
            </w:tcBorders>
            <w:noWrap/>
            <w:vAlign w:val="center"/>
          </w:tcPr>
          <w:p w14:paraId="1F180994">
            <w:pPr>
              <w:autoSpaceDE w:val="0"/>
              <w:autoSpaceDN w:val="0"/>
              <w:adjustRightInd w:val="0"/>
              <w:spacing w:line="320" w:lineRule="exact"/>
              <w:rPr>
                <w:rFonts w:ascii="仿宋" w:hAnsi="仿宋" w:eastAsia="仿宋" w:cs="仿宋"/>
                <w:bCs/>
                <w:color w:val="auto"/>
                <w:kern w:val="0"/>
                <w:sz w:val="24"/>
                <w:szCs w:val="24"/>
                <w:highlight w:val="none"/>
              </w:rPr>
            </w:pPr>
          </w:p>
        </w:tc>
        <w:tc>
          <w:tcPr>
            <w:tcW w:w="1665" w:type="dxa"/>
            <w:tcBorders>
              <w:left w:val="single" w:color="auto" w:sz="4" w:space="0"/>
              <w:right w:val="single" w:color="auto" w:sz="12" w:space="0"/>
            </w:tcBorders>
            <w:noWrap/>
            <w:vAlign w:val="center"/>
          </w:tcPr>
          <w:p w14:paraId="1E927CB8">
            <w:pPr>
              <w:autoSpaceDE w:val="0"/>
              <w:autoSpaceDN w:val="0"/>
              <w:adjustRightInd w:val="0"/>
              <w:spacing w:line="320" w:lineRule="exact"/>
              <w:rPr>
                <w:rFonts w:ascii="仿宋" w:hAnsi="仿宋" w:eastAsia="仿宋" w:cs="仿宋"/>
                <w:bCs/>
                <w:color w:val="auto"/>
                <w:kern w:val="0"/>
                <w:sz w:val="24"/>
                <w:szCs w:val="24"/>
                <w:highlight w:val="none"/>
              </w:rPr>
            </w:pPr>
          </w:p>
        </w:tc>
      </w:tr>
    </w:tbl>
    <w:p w14:paraId="48B54B7C">
      <w:pPr>
        <w:spacing w:line="500" w:lineRule="exact"/>
        <w:ind w:firstLine="4528" w:firstLineChars="1600"/>
        <w:rPr>
          <w:rFonts w:ascii="仿宋" w:hAnsi="仿宋" w:eastAsia="仿宋" w:cs="仿宋"/>
          <w:color w:val="auto"/>
          <w:highlight w:val="none"/>
        </w:rPr>
      </w:pPr>
    </w:p>
    <w:p w14:paraId="560CD4F1">
      <w:pPr>
        <w:spacing w:line="500" w:lineRule="exact"/>
        <w:ind w:firstLine="4528" w:firstLineChars="1600"/>
        <w:rPr>
          <w:rFonts w:ascii="仿宋" w:hAnsi="仿宋" w:eastAsia="仿宋" w:cs="仿宋"/>
          <w:color w:val="auto"/>
          <w:highlight w:val="none"/>
        </w:rPr>
      </w:pPr>
      <w:r>
        <w:rPr>
          <w:rFonts w:hint="eastAsia" w:cs="华文仿宋"/>
          <w:color w:val="auto"/>
          <w:highlight w:val="none"/>
          <w:lang w:val="en-US" w:eastAsia="zh-CN"/>
        </w:rPr>
        <w:t>供应商</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6D6B6DF2">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日期：  年  月  日</w:t>
      </w:r>
    </w:p>
    <w:p w14:paraId="338CBB98">
      <w:pPr>
        <w:pStyle w:val="6"/>
        <w:rPr>
          <w:rFonts w:ascii="仿宋" w:hAnsi="仿宋" w:eastAsia="仿宋" w:cs="仿宋"/>
          <w:color w:val="auto"/>
          <w:highlight w:val="none"/>
        </w:rPr>
      </w:pPr>
    </w:p>
    <w:p w14:paraId="4776308B">
      <w:pPr>
        <w:pStyle w:val="22"/>
        <w:wordWrap w:val="0"/>
        <w:spacing w:after="0" w:line="5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721D253E">
      <w:pPr>
        <w:pStyle w:val="22"/>
        <w:numPr>
          <w:ilvl w:val="-1"/>
          <w:numId w:val="0"/>
        </w:numPr>
        <w:wordWrap w:val="0"/>
        <w:spacing w:after="0" w:line="400" w:lineRule="exact"/>
        <w:ind w:firstLine="426"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28D7CD70">
      <w:pPr>
        <w:pStyle w:val="22"/>
        <w:numPr>
          <w:ilvl w:val="-1"/>
          <w:numId w:val="0"/>
        </w:numPr>
        <w:wordWrap w:val="0"/>
        <w:spacing w:after="0" w:line="400" w:lineRule="exact"/>
        <w:ind w:firstLine="426"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2.管理关系：是指不具有出资持股关系的其他单位之间存在的管理与被管理关系，如一些上下级关系的事业单位和团体组织。</w:t>
      </w:r>
    </w:p>
    <w:p w14:paraId="43941186">
      <w:pPr>
        <w:pStyle w:val="22"/>
        <w:wordWrap w:val="0"/>
        <w:spacing w:after="0" w:line="4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本表所指的控股</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关系仅限于直接控股</w:t>
      </w:r>
      <w:r>
        <w:rPr>
          <w:rFonts w:hint="eastAsia" w:ascii="宋体" w:hAnsi="宋体" w:eastAsia="宋体" w:cs="宋体"/>
          <w:color w:val="auto"/>
          <w:sz w:val="21"/>
          <w:szCs w:val="21"/>
          <w:highlight w:val="none"/>
          <w:lang w:eastAsia="zh-CN"/>
        </w:rPr>
        <w:t>、直接管理</w:t>
      </w:r>
      <w:r>
        <w:rPr>
          <w:rFonts w:hint="eastAsia" w:ascii="宋体" w:hAnsi="宋体" w:eastAsia="宋体" w:cs="宋体"/>
          <w:color w:val="auto"/>
          <w:sz w:val="21"/>
          <w:szCs w:val="21"/>
          <w:highlight w:val="none"/>
        </w:rPr>
        <w:t>关系，不包括间接的控股</w:t>
      </w:r>
      <w:r>
        <w:rPr>
          <w:rFonts w:hint="eastAsia" w:ascii="宋体" w:hAnsi="宋体" w:eastAsia="宋体" w:cs="宋体"/>
          <w:color w:val="auto"/>
          <w:sz w:val="21"/>
          <w:szCs w:val="21"/>
          <w:highlight w:val="none"/>
          <w:lang w:eastAsia="zh-CN"/>
        </w:rPr>
        <w:t>或管理</w:t>
      </w:r>
      <w:r>
        <w:rPr>
          <w:rFonts w:hint="eastAsia" w:ascii="宋体" w:hAnsi="宋体" w:eastAsia="宋体" w:cs="宋体"/>
          <w:color w:val="auto"/>
          <w:sz w:val="21"/>
          <w:szCs w:val="21"/>
          <w:highlight w:val="none"/>
        </w:rPr>
        <w:t>关系。公司实际控制人与公司之间的关系不属于本表所指的直接控股关系。</w:t>
      </w:r>
    </w:p>
    <w:p w14:paraId="0B4C3023">
      <w:pPr>
        <w:pStyle w:val="22"/>
        <w:wordWrap w:val="0"/>
        <w:spacing w:after="0" w:line="400" w:lineRule="exact"/>
        <w:ind w:firstLine="426" w:firstLineChars="200"/>
        <w:rPr>
          <w:rFonts w:ascii="仿宋" w:hAnsi="仿宋" w:eastAsia="仿宋" w:cs="仿宋"/>
          <w:color w:val="auto"/>
          <w:highlight w:val="none"/>
        </w:rPr>
      </w:pPr>
      <w:r>
        <w:rPr>
          <w:rFonts w:hint="eastAsia" w:ascii="宋体" w:hAnsi="宋体" w:eastAsia="宋体" w:cs="宋体"/>
          <w:color w:val="auto"/>
          <w:sz w:val="21"/>
          <w:szCs w:val="21"/>
          <w:highlight w:val="none"/>
          <w:lang w:val="en-US" w:eastAsia="zh-CN"/>
        </w:rPr>
        <w:t>4.供应商</w:t>
      </w:r>
      <w:r>
        <w:rPr>
          <w:rFonts w:hint="eastAsia" w:ascii="宋体" w:hAnsi="宋体" w:eastAsia="宋体" w:cs="宋体"/>
          <w:color w:val="auto"/>
          <w:sz w:val="21"/>
          <w:szCs w:val="21"/>
          <w:highlight w:val="none"/>
          <w:lang w:eastAsia="zh-CN"/>
        </w:rPr>
        <w:t>如不存在直接控股股东的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则在“直接控股股东名称及出资比例”处</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“无”或</w:t>
      </w:r>
      <w:r>
        <w:rPr>
          <w:rFonts w:hint="eastAsia" w:ascii="宋体" w:hAnsi="宋体" w:eastAsia="宋体" w:cs="宋体"/>
          <w:color w:val="auto"/>
          <w:sz w:val="21"/>
          <w:szCs w:val="21"/>
          <w:highlight w:val="none"/>
        </w:rPr>
        <w:t>“/”。供应商不存在直接管理关系的，则在“直接管理关系单位名称”中填“无”</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w:t>
      </w:r>
    </w:p>
    <w:p w14:paraId="460FA9A2">
      <w:pPr>
        <w:spacing w:line="500" w:lineRule="exact"/>
        <w:outlineLvl w:val="2"/>
        <w:rPr>
          <w:rFonts w:hint="eastAsia" w:ascii="仿宋" w:hAnsi="仿宋" w:eastAsia="仿宋" w:cs="仿宋"/>
          <w:b/>
          <w:bCs/>
          <w:color w:val="auto"/>
          <w:sz w:val="30"/>
          <w:szCs w:val="30"/>
          <w:highlight w:val="none"/>
          <w:lang w:val="en-US" w:eastAsia="zh-CN"/>
        </w:rPr>
      </w:pPr>
      <w:bookmarkStart w:id="270" w:name="_Toc24547"/>
      <w:bookmarkStart w:id="271" w:name="_Toc18882"/>
      <w:bookmarkStart w:id="272" w:name="_Toc13961"/>
      <w:bookmarkStart w:id="273" w:name="_Toc10330"/>
      <w:bookmarkStart w:id="274" w:name="_Toc21910"/>
    </w:p>
    <w:p w14:paraId="1EB9E993">
      <w:pPr>
        <w:spacing w:line="500" w:lineRule="exact"/>
        <w:outlineLvl w:val="2"/>
        <w:rPr>
          <w:rFonts w:hint="eastAsia" w:ascii="仿宋" w:hAnsi="仿宋" w:eastAsia="仿宋" w:cs="仿宋"/>
          <w:b/>
          <w:bCs/>
          <w:color w:val="auto"/>
          <w:sz w:val="30"/>
          <w:szCs w:val="30"/>
          <w:highlight w:val="none"/>
          <w:lang w:val="en-US" w:eastAsia="zh-CN"/>
        </w:rPr>
      </w:pPr>
    </w:p>
    <w:p w14:paraId="2553945A">
      <w:pPr>
        <w:spacing w:line="500" w:lineRule="exact"/>
        <w:outlineLvl w:val="2"/>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五</w:t>
      </w:r>
      <w:r>
        <w:rPr>
          <w:rFonts w:hint="eastAsia" w:ascii="仿宋" w:hAnsi="仿宋" w:eastAsia="仿宋" w:cs="仿宋"/>
          <w:b/>
          <w:bCs/>
          <w:color w:val="auto"/>
          <w:sz w:val="30"/>
          <w:szCs w:val="30"/>
          <w:highlight w:val="none"/>
        </w:rPr>
        <w:t>、书面声明</w:t>
      </w:r>
      <w:bookmarkEnd w:id="270"/>
      <w:bookmarkEnd w:id="271"/>
      <w:bookmarkEnd w:id="272"/>
      <w:bookmarkEnd w:id="273"/>
      <w:bookmarkEnd w:id="274"/>
    </w:p>
    <w:p w14:paraId="10B838F0">
      <w:pPr>
        <w:spacing w:line="500" w:lineRule="exact"/>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书面声明（格式）</w:t>
      </w:r>
    </w:p>
    <w:p w14:paraId="00E0089A">
      <w:pPr>
        <w:spacing w:line="500" w:lineRule="exact"/>
        <w:rPr>
          <w:rFonts w:ascii="仿宋" w:hAnsi="仿宋" w:eastAsia="仿宋" w:cs="仿宋"/>
          <w:color w:val="auto"/>
          <w:highlight w:val="none"/>
        </w:rPr>
      </w:pPr>
      <w:r>
        <w:rPr>
          <w:rFonts w:hint="eastAsia" w:ascii="仿宋" w:hAnsi="仿宋" w:eastAsia="仿宋" w:cs="仿宋"/>
          <w:color w:val="auto"/>
          <w:highlight w:val="none"/>
          <w:lang w:eastAsia="zh-CN"/>
        </w:rPr>
        <w:t>延安市公共资源交易中心（延安市市直单位政府采购中心）</w:t>
      </w:r>
      <w:r>
        <w:rPr>
          <w:rFonts w:hint="eastAsia" w:ascii="仿宋" w:hAnsi="仿宋" w:eastAsia="仿宋" w:cs="仿宋"/>
          <w:color w:val="auto"/>
          <w:highlight w:val="none"/>
        </w:rPr>
        <w:t>：</w:t>
      </w:r>
    </w:p>
    <w:p w14:paraId="4FF22ACF">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我方作为</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u w:val="single"/>
          <w:lang w:val="en-US" w:eastAsia="zh-CN"/>
        </w:rPr>
        <w:t xml:space="preserve">    </w:t>
      </w:r>
      <w:r>
        <w:rPr>
          <w:rFonts w:hint="eastAsia" w:ascii="华文仿宋" w:hAnsi="华文仿宋" w:cs="华文仿宋"/>
          <w:color w:val="auto"/>
          <w:highlight w:val="none"/>
          <w:u w:val="single"/>
        </w:rPr>
        <w:t xml:space="preserve"> </w:t>
      </w:r>
      <w:r>
        <w:rPr>
          <w:rFonts w:hint="eastAsia" w:ascii="仿宋" w:hAnsi="仿宋" w:eastAsia="仿宋" w:cs="仿宋"/>
          <w:color w:val="auto"/>
          <w:highlight w:val="none"/>
        </w:rPr>
        <w:t>）第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标段的</w:t>
      </w:r>
      <w:r>
        <w:rPr>
          <w:rFonts w:hint="eastAsia" w:cs="华文仿宋"/>
          <w:color w:val="auto"/>
          <w:highlight w:val="none"/>
          <w:lang w:val="en-US" w:eastAsia="zh-CN"/>
        </w:rPr>
        <w:t>供应商</w:t>
      </w:r>
      <w:r>
        <w:rPr>
          <w:rFonts w:hint="eastAsia" w:ascii="仿宋" w:hAnsi="仿宋" w:eastAsia="仿宋" w:cs="仿宋"/>
          <w:color w:val="auto"/>
          <w:highlight w:val="none"/>
        </w:rPr>
        <w:t>，在此郑重声明：</w:t>
      </w:r>
    </w:p>
    <w:p w14:paraId="51AD6DC6">
      <w:pPr>
        <w:numPr>
          <w:ilvl w:val="0"/>
          <w:numId w:val="0"/>
        </w:num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我方具备履行合同所必须的设备和专业技术能力。</w:t>
      </w:r>
    </w:p>
    <w:p w14:paraId="43CCDA92">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我方未为本项目提供整体设计、规范编制或者项目管理、监理、检测等服务。</w:t>
      </w:r>
    </w:p>
    <w:p w14:paraId="79F8E86C">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如有不实，我方将无条件地退出本项目的采购活动，并遵照《政府采购法》有关“提供虚假材料的规定”接受处罚。</w:t>
      </w:r>
    </w:p>
    <w:p w14:paraId="1CEC9CBF">
      <w:pPr>
        <w:spacing w:line="500" w:lineRule="exact"/>
        <w:rPr>
          <w:rFonts w:ascii="仿宋" w:hAnsi="仿宋" w:eastAsia="仿宋" w:cs="仿宋"/>
          <w:color w:val="auto"/>
          <w:highlight w:val="none"/>
        </w:rPr>
      </w:pPr>
      <w:r>
        <w:rPr>
          <w:rFonts w:hint="eastAsia" w:ascii="仿宋" w:hAnsi="仿宋" w:eastAsia="仿宋" w:cs="仿宋"/>
          <w:color w:val="auto"/>
          <w:highlight w:val="none"/>
        </w:rPr>
        <w:t>特此声明。</w:t>
      </w:r>
    </w:p>
    <w:p w14:paraId="5CDF44A5">
      <w:pPr>
        <w:spacing w:line="500" w:lineRule="exact"/>
        <w:ind w:firstLine="4528" w:firstLineChars="1600"/>
        <w:rPr>
          <w:rFonts w:ascii="仿宋" w:hAnsi="仿宋" w:eastAsia="仿宋" w:cs="仿宋"/>
          <w:color w:val="auto"/>
          <w:highlight w:val="none"/>
        </w:rPr>
      </w:pPr>
      <w:r>
        <w:rPr>
          <w:rFonts w:hint="eastAsia" w:cs="华文仿宋"/>
          <w:color w:val="auto"/>
          <w:highlight w:val="none"/>
          <w:lang w:val="en-US" w:eastAsia="zh-CN"/>
        </w:rPr>
        <w:t>供应商</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42351EAC">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日期：  年  月  日</w:t>
      </w:r>
    </w:p>
    <w:p w14:paraId="4A05D5F0">
      <w:pPr>
        <w:pStyle w:val="6"/>
        <w:rPr>
          <w:rFonts w:ascii="仿宋" w:hAnsi="仿宋" w:eastAsia="仿宋" w:cs="仿宋"/>
          <w:color w:val="auto"/>
          <w:highlight w:val="none"/>
        </w:rPr>
      </w:pPr>
    </w:p>
    <w:p w14:paraId="589608C4">
      <w:pPr>
        <w:pStyle w:val="6"/>
        <w:rPr>
          <w:rFonts w:ascii="仿宋" w:hAnsi="仿宋" w:eastAsia="仿宋" w:cs="仿宋"/>
          <w:color w:val="auto"/>
          <w:highlight w:val="none"/>
        </w:rPr>
      </w:pPr>
    </w:p>
    <w:p w14:paraId="13BBEFDF">
      <w:pPr>
        <w:spacing w:line="500" w:lineRule="exact"/>
        <w:rPr>
          <w:rFonts w:ascii="仿宋" w:hAnsi="仿宋" w:eastAsia="宋体" w:cs="仿宋"/>
          <w:b/>
          <w:bCs/>
          <w:color w:val="auto"/>
          <w:sz w:val="30"/>
          <w:szCs w:val="30"/>
          <w:highlight w:val="none"/>
        </w:rPr>
      </w:pPr>
      <w:r>
        <w:rPr>
          <w:rFonts w:hint="eastAsia" w:ascii="宋体" w:hAnsi="宋体" w:eastAsia="宋体" w:cs="宋体"/>
          <w:color w:val="auto"/>
          <w:sz w:val="21"/>
          <w:szCs w:val="21"/>
          <w:highlight w:val="none"/>
        </w:rPr>
        <w:t xml:space="preserve">备注：项目不分标段的，第标段空白处填写“/”。 </w:t>
      </w:r>
    </w:p>
    <w:p w14:paraId="7CD8765A">
      <w:pPr>
        <w:pStyle w:val="53"/>
        <w:ind w:left="0" w:leftChars="0" w:firstLine="0" w:firstLineChars="0"/>
        <w:rPr>
          <w:rFonts w:cs="Times New Roman"/>
          <w:color w:val="auto"/>
          <w:highlight w:val="none"/>
        </w:rPr>
      </w:pPr>
      <w:r>
        <w:rPr>
          <w:rFonts w:hint="eastAsia" w:ascii="仿宋" w:hAnsi="仿宋" w:eastAsia="仿宋" w:cs="仿宋"/>
          <w:color w:val="auto"/>
          <w:highlight w:val="none"/>
        </w:rPr>
        <w:br w:type="page"/>
      </w:r>
      <w:bookmarkStart w:id="275" w:name="_Toc8642"/>
      <w:bookmarkStart w:id="276" w:name="_Toc19370"/>
      <w:bookmarkStart w:id="277" w:name="_Toc4405"/>
      <w:bookmarkStart w:id="278" w:name="_Toc30400"/>
      <w:bookmarkStart w:id="279" w:name="_Toc16233"/>
      <w:bookmarkStart w:id="280" w:name="_Toc30190"/>
      <w:bookmarkStart w:id="281" w:name="_Toc22384"/>
      <w:bookmarkStart w:id="282" w:name="_Toc14500"/>
      <w:bookmarkStart w:id="283" w:name="_Toc23161"/>
      <w:bookmarkStart w:id="284" w:name="_Toc21964"/>
      <w:bookmarkStart w:id="285" w:name="_Toc27365"/>
      <w:bookmarkStart w:id="286" w:name="_Toc8498"/>
      <w:bookmarkStart w:id="287" w:name="_Toc23152"/>
      <w:r>
        <w:rPr>
          <w:rFonts w:hint="eastAsia" w:eastAsia="仿宋" w:cs="华文仿宋"/>
          <w:color w:val="auto"/>
          <w:sz w:val="30"/>
          <w:szCs w:val="30"/>
          <w:highlight w:val="none"/>
          <w:lang w:val="en-US" w:eastAsia="zh-CN"/>
        </w:rPr>
        <w:t>六</w:t>
      </w:r>
      <w:r>
        <w:rPr>
          <w:rFonts w:hint="eastAsia" w:cs="华文仿宋"/>
          <w:color w:val="auto"/>
          <w:sz w:val="30"/>
          <w:szCs w:val="30"/>
          <w:highlight w:val="none"/>
        </w:rPr>
        <w:t>、法定代表人授权委托书</w:t>
      </w:r>
      <w:bookmarkEnd w:id="275"/>
      <w:bookmarkEnd w:id="276"/>
      <w:bookmarkEnd w:id="277"/>
      <w:bookmarkEnd w:id="278"/>
      <w:bookmarkEnd w:id="279"/>
      <w:bookmarkEnd w:id="280"/>
      <w:bookmarkEnd w:id="281"/>
      <w:bookmarkEnd w:id="282"/>
      <w:bookmarkEnd w:id="283"/>
      <w:bookmarkEnd w:id="284"/>
      <w:bookmarkEnd w:id="285"/>
      <w:bookmarkEnd w:id="286"/>
      <w:bookmarkEnd w:id="287"/>
    </w:p>
    <w:p w14:paraId="4EA900FE">
      <w:pPr>
        <w:pStyle w:val="53"/>
        <w:keepNext/>
        <w:keepLines/>
        <w:pageBreakBefore w:val="0"/>
        <w:widowControl/>
        <w:kinsoku/>
        <w:wordWrap/>
        <w:overflowPunct/>
        <w:topLinePunct w:val="0"/>
        <w:autoSpaceDE/>
        <w:autoSpaceDN/>
        <w:bidi w:val="0"/>
        <w:adjustRightInd/>
        <w:snapToGrid/>
        <w:spacing w:line="500" w:lineRule="atLeast"/>
        <w:jc w:val="center"/>
        <w:textAlignment w:val="auto"/>
        <w:outlineLvl w:val="9"/>
        <w:rPr>
          <w:rFonts w:cs="Times New Roman"/>
          <w:color w:val="auto"/>
          <w:sz w:val="30"/>
          <w:szCs w:val="30"/>
          <w:highlight w:val="none"/>
        </w:rPr>
      </w:pPr>
      <w:bookmarkStart w:id="288" w:name="_Toc5073"/>
      <w:bookmarkStart w:id="289" w:name="_Toc22011"/>
      <w:bookmarkStart w:id="290" w:name="_Toc22164"/>
      <w:bookmarkStart w:id="291" w:name="_Toc23520"/>
      <w:bookmarkStart w:id="292" w:name="_Toc17265"/>
      <w:bookmarkStart w:id="293" w:name="_Toc21050"/>
      <w:bookmarkStart w:id="294" w:name="_Toc31501"/>
      <w:r>
        <w:rPr>
          <w:rFonts w:hint="eastAsia" w:cs="华文仿宋"/>
          <w:color w:val="auto"/>
          <w:sz w:val="30"/>
          <w:szCs w:val="30"/>
          <w:highlight w:val="none"/>
        </w:rPr>
        <w:t>法定代表人授权委托书</w:t>
      </w:r>
      <w:r>
        <w:rPr>
          <w:rFonts w:hint="eastAsia" w:ascii="仿宋" w:hAnsi="仿宋" w:eastAsia="仿宋" w:cs="仿宋"/>
          <w:color w:val="auto"/>
          <w:sz w:val="30"/>
          <w:szCs w:val="30"/>
          <w:highlight w:val="none"/>
        </w:rPr>
        <w:t>（格式）</w:t>
      </w:r>
      <w:bookmarkEnd w:id="288"/>
      <w:bookmarkEnd w:id="289"/>
      <w:bookmarkEnd w:id="290"/>
      <w:bookmarkEnd w:id="291"/>
    </w:p>
    <w:p w14:paraId="19FFD6DB">
      <w:pPr>
        <w:snapToGrid w:val="0"/>
        <w:spacing w:line="500" w:lineRule="exact"/>
        <w:rPr>
          <w:rFonts w:ascii="华文仿宋" w:hAnsi="华文仿宋" w:cs="华文仿宋"/>
          <w:color w:val="auto"/>
          <w:highlight w:val="none"/>
        </w:rPr>
      </w:pP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cs="华文仿宋"/>
          <w:color w:val="auto"/>
          <w:highlight w:val="none"/>
        </w:rPr>
        <w:t>：</w:t>
      </w:r>
    </w:p>
    <w:p w14:paraId="5682D94A">
      <w:pPr>
        <w:spacing w:line="460" w:lineRule="exact"/>
        <w:ind w:firstLine="566" w:firstLineChars="200"/>
        <w:rPr>
          <w:rFonts w:cs="Times New Roman"/>
          <w:color w:val="auto"/>
          <w:highlight w:val="none"/>
        </w:rPr>
      </w:pPr>
      <w:r>
        <w:rPr>
          <w:rFonts w:hint="eastAsia" w:cs="华文仿宋"/>
          <w:color w:val="auto"/>
          <w:highlight w:val="none"/>
        </w:rPr>
        <w:t>现委派（</w:t>
      </w:r>
      <w:r>
        <w:rPr>
          <w:rFonts w:hint="eastAsia" w:ascii="华文仿宋" w:hAnsi="华文仿宋" w:cs="华文仿宋"/>
          <w:color w:val="auto"/>
          <w:highlight w:val="none"/>
          <w:u w:val="single"/>
        </w:rPr>
        <w:t>被授权代表姓名</w:t>
      </w:r>
      <w:r>
        <w:rPr>
          <w:rFonts w:hint="eastAsia" w:cs="华文仿宋"/>
          <w:color w:val="auto"/>
          <w:highlight w:val="none"/>
        </w:rPr>
        <w:t>）（身份证号：</w:t>
      </w:r>
      <w:r>
        <w:rPr>
          <w:rFonts w:hint="eastAsia" w:cs="华文仿宋"/>
          <w:color w:val="auto"/>
          <w:highlight w:val="none"/>
          <w:u w:val="single"/>
        </w:rPr>
        <w:t xml:space="preserve">    </w:t>
      </w:r>
      <w:r>
        <w:rPr>
          <w:rFonts w:hint="eastAsia" w:cs="华文仿宋"/>
          <w:color w:val="auto"/>
          <w:highlight w:val="none"/>
        </w:rPr>
        <w:t>）为本公司的被授权代表，参加贵中心组织的《</w:t>
      </w:r>
      <w:r>
        <w:rPr>
          <w:rFonts w:hint="eastAsia" w:ascii="华文仿宋" w:hAnsi="华文仿宋" w:cs="华文仿宋"/>
          <w:color w:val="auto"/>
          <w:highlight w:val="none"/>
          <w:u w:val="single"/>
        </w:rPr>
        <w:t>项目名称</w:t>
      </w:r>
      <w:r>
        <w:rPr>
          <w:rFonts w:hint="eastAsia" w:cs="华文仿宋"/>
          <w:color w:val="auto"/>
          <w:highlight w:val="none"/>
        </w:rPr>
        <w:t>》</w:t>
      </w:r>
      <w:r>
        <w:rPr>
          <w:rFonts w:hint="eastAsia" w:ascii="华文仿宋" w:hAnsi="华文仿宋" w:cs="华文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政府采购活动，就该项目的</w:t>
      </w:r>
      <w:r>
        <w:rPr>
          <w:rFonts w:hint="eastAsia" w:cs="华文仿宋"/>
          <w:color w:val="auto"/>
          <w:highlight w:val="none"/>
          <w:lang w:eastAsia="zh-CN"/>
        </w:rPr>
        <w:t>响应</w:t>
      </w:r>
      <w:r>
        <w:rPr>
          <w:rFonts w:hint="eastAsia" w:cs="华文仿宋"/>
          <w:color w:val="auto"/>
          <w:highlight w:val="none"/>
        </w:rPr>
        <w:t>及合同的执行和完成，以本公司的名义处理一切与之有关的事宜。本授权自开标之日起生效，有效期与</w:t>
      </w:r>
      <w:r>
        <w:rPr>
          <w:rFonts w:hint="eastAsia" w:cs="华文仿宋"/>
          <w:color w:val="auto"/>
          <w:highlight w:val="none"/>
          <w:lang w:eastAsia="zh-CN"/>
        </w:rPr>
        <w:t>响应</w:t>
      </w:r>
      <w:r>
        <w:rPr>
          <w:rFonts w:hint="eastAsia" w:cs="华文仿宋"/>
          <w:color w:val="auto"/>
          <w:highlight w:val="none"/>
        </w:rPr>
        <w:t>文件有效期一致。</w:t>
      </w:r>
    </w:p>
    <w:p w14:paraId="63D66A36">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textAlignment w:val="auto"/>
        <w:rPr>
          <w:rFonts w:ascii="华文仿宋" w:cs="Times New Roman"/>
          <w:color w:val="auto"/>
          <w:highlight w:val="none"/>
        </w:rPr>
      </w:pPr>
      <w:r>
        <w:rPr>
          <w:rFonts w:hint="eastAsia" w:ascii="华文仿宋" w:hAnsi="华文仿宋" w:cs="华文仿宋"/>
          <w:color w:val="auto"/>
          <w:highlight w:val="none"/>
        </w:rPr>
        <w:t>被授权代表职务：</w:t>
      </w:r>
      <w:r>
        <w:rPr>
          <w:rFonts w:ascii="华文仿宋" w:hAnsi="华文仿宋" w:cs="华文仿宋"/>
          <w:color w:val="auto"/>
          <w:highlight w:val="none"/>
        </w:rPr>
        <w:t xml:space="preserve">________________   </w:t>
      </w:r>
      <w:r>
        <w:rPr>
          <w:rFonts w:hint="eastAsia" w:ascii="华文仿宋" w:hAnsi="华文仿宋" w:cs="华文仿宋"/>
          <w:color w:val="auto"/>
          <w:highlight w:val="none"/>
        </w:rPr>
        <w:t>性别：</w:t>
      </w:r>
      <w:r>
        <w:rPr>
          <w:rFonts w:ascii="华文仿宋" w:hAnsi="华文仿宋" w:cs="华文仿宋"/>
          <w:color w:val="auto"/>
          <w:highlight w:val="none"/>
        </w:rPr>
        <w:t>______</w:t>
      </w:r>
    </w:p>
    <w:p w14:paraId="22E602A3">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textAlignment w:val="auto"/>
        <w:rPr>
          <w:rFonts w:ascii="华文仿宋" w:cs="Times New Roman"/>
          <w:strike/>
          <w:color w:val="auto"/>
          <w:highlight w:val="none"/>
        </w:rPr>
      </w:pPr>
      <w:r>
        <w:rPr>
          <w:rFonts w:hint="eastAsia" w:ascii="华文仿宋" w:hAnsi="华文仿宋" w:cs="华文仿宋"/>
          <w:color w:val="auto"/>
          <w:highlight w:val="none"/>
        </w:rPr>
        <w:t>电话：</w:t>
      </w:r>
      <w:r>
        <w:rPr>
          <w:rFonts w:ascii="华文仿宋" w:hAnsi="华文仿宋" w:cs="华文仿宋"/>
          <w:color w:val="auto"/>
          <w:highlight w:val="none"/>
        </w:rPr>
        <w:t>________________</w:t>
      </w:r>
      <w:r>
        <w:rPr>
          <w:rFonts w:hint="eastAsia" w:ascii="华文仿宋" w:hAnsi="华文仿宋" w:cs="华文仿宋"/>
          <w:color w:val="auto"/>
          <w:highlight w:val="none"/>
        </w:rPr>
        <w:t xml:space="preserve">             通讯地址：</w:t>
      </w:r>
      <w:r>
        <w:rPr>
          <w:rFonts w:ascii="华文仿宋" w:hAnsi="华文仿宋" w:cs="华文仿宋"/>
          <w:color w:val="auto"/>
          <w:highlight w:val="none"/>
        </w:rPr>
        <w:t>__________</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4A570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noWrap/>
            <w:vAlign w:val="center"/>
          </w:tcPr>
          <w:p w14:paraId="67CF9FD5">
            <w:pPr>
              <w:keepNext w:val="0"/>
              <w:keepLines w:val="0"/>
              <w:pageBreakBefore w:val="0"/>
              <w:widowControl/>
              <w:kinsoku/>
              <w:wordWrap/>
              <w:overflowPunct/>
              <w:topLinePunct w:val="0"/>
              <w:autoSpaceDE/>
              <w:autoSpaceDN/>
              <w:bidi w:val="0"/>
              <w:adjustRightInd/>
              <w:snapToGrid/>
              <w:ind w:firstLine="8" w:firstLineChars="3"/>
              <w:jc w:val="center"/>
              <w:textAlignment w:val="auto"/>
              <w:rPr>
                <w:rFonts w:cs="Times New Roman"/>
                <w:color w:val="auto"/>
                <w:highlight w:val="none"/>
              </w:rPr>
            </w:pPr>
            <w:r>
              <w:rPr>
                <w:rFonts w:hint="eastAsia" w:cs="华文仿宋"/>
                <w:color w:val="auto"/>
                <w:highlight w:val="none"/>
              </w:rPr>
              <w:t>法定代表人身份证复印件</w:t>
            </w:r>
          </w:p>
          <w:p w14:paraId="145DD9FE">
            <w:pPr>
              <w:keepNext w:val="0"/>
              <w:keepLines w:val="0"/>
              <w:pageBreakBefore w:val="0"/>
              <w:widowControl/>
              <w:kinsoku/>
              <w:wordWrap/>
              <w:overflowPunct/>
              <w:topLinePunct w:val="0"/>
              <w:autoSpaceDE/>
              <w:autoSpaceDN/>
              <w:bidi w:val="0"/>
              <w:adjustRightInd/>
              <w:snapToGrid/>
              <w:ind w:firstLine="8" w:firstLineChars="3"/>
              <w:jc w:val="center"/>
              <w:textAlignment w:val="auto"/>
              <w:rPr>
                <w:rFonts w:cs="Times New Roman"/>
                <w:color w:val="auto"/>
                <w:highlight w:val="none"/>
              </w:rPr>
            </w:pPr>
            <w:r>
              <w:rPr>
                <w:rFonts w:hint="eastAsia" w:cs="华文仿宋"/>
                <w:color w:val="auto"/>
                <w:highlight w:val="none"/>
              </w:rPr>
              <w:t>（有人像面）</w:t>
            </w:r>
          </w:p>
        </w:tc>
        <w:tc>
          <w:tcPr>
            <w:tcW w:w="4098" w:type="dxa"/>
            <w:noWrap/>
            <w:vAlign w:val="center"/>
          </w:tcPr>
          <w:p w14:paraId="798F162B">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被授权代表</w:t>
            </w:r>
          </w:p>
          <w:p w14:paraId="4D7314AA">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身份证复印件</w:t>
            </w:r>
          </w:p>
          <w:p w14:paraId="4304777F">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（有人像面）</w:t>
            </w:r>
          </w:p>
        </w:tc>
      </w:tr>
      <w:tr w14:paraId="7835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ign w:val="center"/>
          </w:tcPr>
          <w:p w14:paraId="03F712A1">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法定代表人身份证复印件</w:t>
            </w:r>
          </w:p>
          <w:p w14:paraId="3411C501">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（有国徽面）</w:t>
            </w:r>
          </w:p>
        </w:tc>
        <w:tc>
          <w:tcPr>
            <w:tcW w:w="4098" w:type="dxa"/>
            <w:noWrap/>
            <w:vAlign w:val="center"/>
          </w:tcPr>
          <w:p w14:paraId="71361482">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被授权代表</w:t>
            </w:r>
          </w:p>
          <w:p w14:paraId="0B8D2C1B">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身份证复印件</w:t>
            </w:r>
          </w:p>
          <w:p w14:paraId="5AF616D6">
            <w:pPr>
              <w:keepNext w:val="0"/>
              <w:keepLines w:val="0"/>
              <w:pageBreakBefore w:val="0"/>
              <w:widowControl/>
              <w:kinsoku/>
              <w:wordWrap/>
              <w:overflowPunct/>
              <w:topLinePunct w:val="0"/>
              <w:autoSpaceDE/>
              <w:autoSpaceDN/>
              <w:bidi w:val="0"/>
              <w:adjustRightInd/>
              <w:snapToGrid/>
              <w:jc w:val="center"/>
              <w:textAlignment w:val="auto"/>
              <w:rPr>
                <w:rFonts w:cs="Times New Roman"/>
                <w:color w:val="auto"/>
                <w:highlight w:val="none"/>
              </w:rPr>
            </w:pPr>
            <w:r>
              <w:rPr>
                <w:rFonts w:hint="eastAsia" w:cs="华文仿宋"/>
                <w:color w:val="auto"/>
                <w:highlight w:val="none"/>
              </w:rPr>
              <w:t>（有国徽面）</w:t>
            </w:r>
          </w:p>
        </w:tc>
      </w:tr>
    </w:tbl>
    <w:p w14:paraId="64EEA084">
      <w:pPr>
        <w:tabs>
          <w:tab w:val="right" w:pos="8931"/>
        </w:tabs>
        <w:ind w:firstLine="566" w:firstLineChars="200"/>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（加盖公章）法定代表人：（</w:t>
      </w:r>
      <w:r>
        <w:rPr>
          <w:rFonts w:hint="eastAsia" w:ascii="仿宋" w:hAnsi="仿宋" w:eastAsia="仿宋" w:cs="仿宋"/>
          <w:color w:val="auto"/>
          <w:highlight w:val="none"/>
        </w:rPr>
        <w:t>签字</w:t>
      </w:r>
      <w:r>
        <w:rPr>
          <w:rFonts w:hint="eastAsia" w:cs="华文仿宋"/>
          <w:color w:val="auto"/>
          <w:highlight w:val="none"/>
        </w:rPr>
        <w:t>）</w:t>
      </w:r>
    </w:p>
    <w:p w14:paraId="4068933B">
      <w:pPr>
        <w:spacing w:line="440" w:lineRule="exact"/>
        <w:ind w:firstLine="5789" w:firstLineChars="2046"/>
        <w:rPr>
          <w:rFonts w:cs="Times New Roman"/>
          <w:color w:val="auto"/>
          <w:highlight w:val="none"/>
        </w:rPr>
      </w:pPr>
      <w:r>
        <w:rPr>
          <w:rFonts w:hint="eastAsia" w:cs="华文仿宋"/>
          <w:color w:val="auto"/>
          <w:highlight w:val="none"/>
        </w:rPr>
        <w:t>日期：　年　月　日</w:t>
      </w:r>
    </w:p>
    <w:p w14:paraId="6B334E35">
      <w:pPr>
        <w:keepNext w:val="0"/>
        <w:keepLines w:val="0"/>
        <w:pageBreakBefore w:val="0"/>
        <w:widowControl/>
        <w:kinsoku/>
        <w:wordWrap/>
        <w:overflowPunct/>
        <w:topLinePunct w:val="0"/>
        <w:autoSpaceDE/>
        <w:autoSpaceDN/>
        <w:bidi w:val="0"/>
        <w:adjustRightInd/>
        <w:snapToGrid/>
        <w:spacing w:line="360" w:lineRule="exact"/>
        <w:textAlignment w:val="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77D4CCD7">
      <w:pPr>
        <w:pStyle w:val="22"/>
        <w:keepNext w:val="0"/>
        <w:keepLines w:val="0"/>
        <w:pageBreakBefore w:val="0"/>
        <w:widowControl/>
        <w:kinsoku/>
        <w:wordWrap/>
        <w:overflowPunct/>
        <w:topLinePunct w:val="0"/>
        <w:autoSpaceDE/>
        <w:autoSpaceDN/>
        <w:bidi w:val="0"/>
        <w:adjustRightInd/>
        <w:snapToGrid/>
        <w:spacing w:afterLines="0" w:line="360" w:lineRule="exact"/>
        <w:ind w:firstLine="639" w:firstLineChars="300"/>
        <w:textAlignment w:val="auto"/>
        <w:rPr>
          <w:rFonts w:ascii="宋体" w:hAnsi="宋体" w:eastAsia="宋体"/>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法定代表人亲自参加</w:t>
      </w:r>
      <w:r>
        <w:rPr>
          <w:rFonts w:hint="eastAsia" w:ascii="宋体" w:hAnsi="宋体" w:eastAsia="宋体" w:cs="宋体"/>
          <w:b/>
          <w:bCs/>
          <w:color w:val="auto"/>
          <w:sz w:val="21"/>
          <w:szCs w:val="21"/>
          <w:highlight w:val="none"/>
          <w:lang w:val="en-US" w:eastAsia="zh-CN"/>
        </w:rPr>
        <w:t>谈判</w:t>
      </w:r>
      <w:r>
        <w:rPr>
          <w:rFonts w:hint="eastAsia" w:ascii="宋体" w:hAnsi="宋体" w:eastAsia="宋体" w:cs="宋体"/>
          <w:b/>
          <w:bCs/>
          <w:color w:val="auto"/>
          <w:sz w:val="21"/>
          <w:szCs w:val="21"/>
          <w:highlight w:val="none"/>
        </w:rPr>
        <w:t>的，无需提供该委托授权书，但须提供法定代表人本人身份证（正反面）复印件</w:t>
      </w:r>
      <w:r>
        <w:rPr>
          <w:rFonts w:hint="eastAsia" w:ascii="宋体" w:hAnsi="宋体" w:eastAsia="宋体" w:cs="宋体"/>
          <w:b/>
          <w:bCs/>
          <w:color w:val="auto"/>
          <w:sz w:val="21"/>
          <w:szCs w:val="21"/>
          <w:highlight w:val="none"/>
          <w:lang w:val="en-US" w:eastAsia="zh-CN"/>
        </w:rPr>
        <w:t>附在法定代表人证明书中</w:t>
      </w:r>
      <w:r>
        <w:rPr>
          <w:rFonts w:hint="eastAsia" w:ascii="宋体" w:hAnsi="宋体" w:eastAsia="宋体" w:cs="宋体"/>
          <w:b/>
          <w:bCs/>
          <w:color w:val="auto"/>
          <w:sz w:val="21"/>
          <w:szCs w:val="21"/>
          <w:highlight w:val="none"/>
        </w:rPr>
        <w:t>，并注明联系方式。</w:t>
      </w:r>
    </w:p>
    <w:p w14:paraId="376F7857">
      <w:pPr>
        <w:pStyle w:val="22"/>
        <w:keepNext w:val="0"/>
        <w:keepLines w:val="0"/>
        <w:pageBreakBefore w:val="0"/>
        <w:widowControl/>
        <w:kinsoku/>
        <w:wordWrap/>
        <w:overflowPunct/>
        <w:topLinePunct w:val="0"/>
        <w:autoSpaceDE/>
        <w:autoSpaceDN/>
        <w:bidi w:val="0"/>
        <w:adjustRightInd/>
        <w:snapToGrid/>
        <w:spacing w:afterLines="0" w:line="360" w:lineRule="exact"/>
        <w:ind w:firstLine="639" w:firstLineChars="300"/>
        <w:textAlignment w:val="auto"/>
        <w:rPr>
          <w:rFonts w:ascii="宋体" w:hAnsi="宋体" w:eastAsia="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法定代表人签字或盖章可采用纸质签字或盖章后，上传至电子</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文件，也可使用法定代表人</w:t>
      </w:r>
      <w:r>
        <w:rPr>
          <w:rFonts w:ascii="宋体" w:hAnsi="宋体" w:eastAsia="宋体" w:cs="宋体"/>
          <w:color w:val="auto"/>
          <w:sz w:val="21"/>
          <w:szCs w:val="21"/>
          <w:highlight w:val="none"/>
        </w:rPr>
        <w:t>CA</w:t>
      </w:r>
      <w:r>
        <w:rPr>
          <w:rFonts w:hint="eastAsia" w:ascii="宋体" w:hAnsi="宋体" w:eastAsia="宋体" w:cs="宋体"/>
          <w:color w:val="auto"/>
          <w:sz w:val="21"/>
          <w:szCs w:val="21"/>
          <w:highlight w:val="none"/>
        </w:rPr>
        <w:t>锁在电子</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文件制作软件中签章。</w:t>
      </w:r>
    </w:p>
    <w:bookmarkEnd w:id="252"/>
    <w:bookmarkEnd w:id="253"/>
    <w:bookmarkEnd w:id="259"/>
    <w:bookmarkEnd w:id="260"/>
    <w:bookmarkEnd w:id="261"/>
    <w:bookmarkEnd w:id="292"/>
    <w:bookmarkEnd w:id="293"/>
    <w:bookmarkEnd w:id="294"/>
    <w:p w14:paraId="6489B93A">
      <w:pPr>
        <w:pStyle w:val="22"/>
        <w:keepNext w:val="0"/>
        <w:keepLines w:val="0"/>
        <w:pageBreakBefore w:val="0"/>
        <w:widowControl/>
        <w:kinsoku/>
        <w:wordWrap/>
        <w:overflowPunct/>
        <w:topLinePunct w:val="0"/>
        <w:autoSpaceDE/>
        <w:autoSpaceDN/>
        <w:bidi w:val="0"/>
        <w:adjustRightInd/>
        <w:snapToGrid/>
        <w:spacing w:afterLines="0" w:line="360" w:lineRule="exact"/>
        <w:ind w:firstLine="639" w:firstLineChars="300"/>
        <w:textAlignment w:val="auto"/>
        <w:rPr>
          <w:rFonts w:ascii="宋体" w:hAnsi="宋体" w:eastAsia="宋体"/>
          <w:color w:val="auto"/>
          <w:sz w:val="21"/>
          <w:szCs w:val="21"/>
          <w:highlight w:val="none"/>
        </w:rPr>
      </w:pPr>
      <w:bookmarkStart w:id="295" w:name="_Toc5624"/>
      <w:bookmarkStart w:id="296" w:name="_Toc2556"/>
      <w:bookmarkStart w:id="297" w:name="_Toc26876"/>
      <w:bookmarkStart w:id="298" w:name="_Toc4050"/>
      <w:bookmarkStart w:id="299" w:name="_Toc7264"/>
      <w:bookmarkStart w:id="300" w:name="_Toc15794"/>
      <w:bookmarkStart w:id="301" w:name="_Toc14776"/>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bookmarkEnd w:id="295"/>
    <w:bookmarkEnd w:id="296"/>
    <w:bookmarkEnd w:id="297"/>
    <w:bookmarkEnd w:id="298"/>
    <w:bookmarkEnd w:id="299"/>
    <w:bookmarkEnd w:id="300"/>
    <w:p w14:paraId="20334595">
      <w:pPr>
        <w:tabs>
          <w:tab w:val="left" w:pos="210"/>
        </w:tabs>
        <w:spacing w:line="320" w:lineRule="exact"/>
        <w:jc w:val="left"/>
        <w:rPr>
          <w:rFonts w:hint="eastAsia" w:ascii="宋体" w:hAnsi="宋体" w:cs="Arial"/>
          <w:b/>
          <w:color w:val="auto"/>
          <w:kern w:val="0"/>
          <w:sz w:val="32"/>
          <w:szCs w:val="32"/>
        </w:rPr>
      </w:pPr>
      <w:bookmarkStart w:id="302" w:name="_Toc20173"/>
      <w:bookmarkStart w:id="303" w:name="_Toc32069"/>
      <w:bookmarkStart w:id="304" w:name="_Toc2465"/>
      <w:bookmarkStart w:id="305" w:name="_Toc9973"/>
      <w:r>
        <w:rPr>
          <w:rFonts w:hint="eastAsia" w:cs="华文仿宋"/>
          <w:b/>
          <w:bCs/>
          <w:color w:val="auto"/>
          <w:sz w:val="30"/>
          <w:szCs w:val="30"/>
          <w:highlight w:val="none"/>
          <w:lang w:val="en-US" w:eastAsia="zh-CN"/>
        </w:rPr>
        <w:t>七</w:t>
      </w:r>
      <w:r>
        <w:rPr>
          <w:rFonts w:hint="eastAsia" w:cs="华文仿宋"/>
          <w:b/>
          <w:bCs/>
          <w:color w:val="auto"/>
          <w:sz w:val="30"/>
          <w:szCs w:val="30"/>
          <w:highlight w:val="none"/>
        </w:rPr>
        <w:t>、</w:t>
      </w:r>
      <w:bookmarkEnd w:id="302"/>
      <w:bookmarkStart w:id="306" w:name="_Toc22488"/>
      <w:r>
        <w:rPr>
          <w:rFonts w:hint="eastAsia" w:ascii="宋体" w:hAnsi="宋体" w:cs="Arial"/>
          <w:b/>
          <w:color w:val="auto"/>
          <w:kern w:val="0"/>
          <w:sz w:val="32"/>
          <w:szCs w:val="32"/>
        </w:rPr>
        <w:t>法定代表人证明书</w:t>
      </w:r>
    </w:p>
    <w:p w14:paraId="5B62EA0B">
      <w:pPr>
        <w:pStyle w:val="41"/>
        <w:rPr>
          <w:rFonts w:hint="eastAsia"/>
          <w:color w:val="auto"/>
        </w:rPr>
      </w:pPr>
    </w:p>
    <w:p w14:paraId="4C74DDB7">
      <w:pPr>
        <w:tabs>
          <w:tab w:val="left" w:pos="210"/>
        </w:tabs>
        <w:spacing w:line="320" w:lineRule="exact"/>
        <w:jc w:val="center"/>
        <w:rPr>
          <w:rFonts w:hint="eastAsia" w:ascii="宋体" w:hAnsi="宋体" w:eastAsia="华文仿宋" w:cs="Arial"/>
          <w:b/>
          <w:color w:val="auto"/>
          <w:kern w:val="0"/>
          <w:sz w:val="32"/>
          <w:szCs w:val="32"/>
          <w:lang w:eastAsia="zh-CN"/>
        </w:rPr>
      </w:pPr>
      <w:r>
        <w:rPr>
          <w:rFonts w:hint="eastAsia" w:ascii="宋体" w:hAnsi="宋体" w:cs="Arial"/>
          <w:b/>
          <w:color w:val="auto"/>
          <w:kern w:val="0"/>
          <w:sz w:val="32"/>
          <w:szCs w:val="32"/>
        </w:rPr>
        <w:t>法定代表人证明书</w:t>
      </w:r>
      <w:r>
        <w:rPr>
          <w:rFonts w:hint="eastAsia" w:ascii="宋体" w:hAnsi="宋体" w:cs="Arial"/>
          <w:b/>
          <w:color w:val="auto"/>
          <w:kern w:val="0"/>
          <w:sz w:val="32"/>
          <w:szCs w:val="32"/>
          <w:lang w:eastAsia="zh-CN"/>
        </w:rPr>
        <w:t>（</w:t>
      </w:r>
      <w:r>
        <w:rPr>
          <w:rFonts w:hint="eastAsia" w:ascii="宋体" w:hAnsi="宋体" w:cs="Arial"/>
          <w:b/>
          <w:color w:val="auto"/>
          <w:kern w:val="0"/>
          <w:sz w:val="32"/>
          <w:szCs w:val="32"/>
          <w:lang w:val="en-US" w:eastAsia="zh-CN"/>
        </w:rPr>
        <w:t>格式</w:t>
      </w:r>
      <w:r>
        <w:rPr>
          <w:rFonts w:hint="eastAsia" w:ascii="宋体" w:hAnsi="宋体" w:cs="Arial"/>
          <w:b/>
          <w:color w:val="auto"/>
          <w:kern w:val="0"/>
          <w:sz w:val="32"/>
          <w:szCs w:val="32"/>
          <w:lang w:eastAsia="zh-CN"/>
        </w:rPr>
        <w:t>）</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00AA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00C14D46">
            <w:pPr>
              <w:tabs>
                <w:tab w:val="left" w:pos="210"/>
              </w:tabs>
              <w:spacing w:line="320" w:lineRule="exact"/>
              <w:rPr>
                <w:rFonts w:hint="eastAsia" w:ascii="宋体" w:hAnsi="宋体" w:eastAsia="宋体" w:cs="宋体"/>
                <w:color w:val="auto"/>
                <w:kern w:val="0"/>
                <w:sz w:val="24"/>
                <w:lang w:eastAsia="zh-CN"/>
              </w:rPr>
            </w:pPr>
            <w:r>
              <w:rPr>
                <w:rFonts w:hint="eastAsia" w:ascii="宋体" w:hAnsi="宋体" w:eastAsia="宋体" w:cs="宋体"/>
                <w:color w:val="auto"/>
                <w:kern w:val="0"/>
                <w:sz w:val="24"/>
              </w:rPr>
              <w:t>致：</w:t>
            </w:r>
            <w:r>
              <w:rPr>
                <w:rFonts w:hint="eastAsia" w:ascii="宋体" w:hAnsi="宋体" w:eastAsia="宋体" w:cs="宋体"/>
                <w:color w:val="auto"/>
                <w:spacing w:val="-6"/>
                <w:sz w:val="24"/>
                <w:lang w:eastAsia="zh-CN"/>
              </w:rPr>
              <w:t>延安市公共资源交易中心（延安市市直单位政府采购中心）</w:t>
            </w:r>
          </w:p>
        </w:tc>
      </w:tr>
      <w:tr w14:paraId="7ADB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1BADF9A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w:t>
            </w:r>
          </w:p>
          <w:p w14:paraId="0B964001">
            <w:pPr>
              <w:tabs>
                <w:tab w:val="left" w:pos="210"/>
              </w:tabs>
              <w:spacing w:line="320" w:lineRule="exact"/>
              <w:jc w:val="center"/>
              <w:rPr>
                <w:rFonts w:hint="eastAsia" w:ascii="宋体" w:hAnsi="宋体" w:eastAsia="宋体" w:cs="宋体"/>
                <w:color w:val="auto"/>
                <w:kern w:val="0"/>
                <w:sz w:val="24"/>
              </w:rPr>
            </w:pPr>
          </w:p>
          <w:p w14:paraId="27D8D7A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业</w:t>
            </w:r>
          </w:p>
          <w:p w14:paraId="408C0773">
            <w:pPr>
              <w:tabs>
                <w:tab w:val="left" w:pos="210"/>
              </w:tabs>
              <w:spacing w:line="320" w:lineRule="exact"/>
              <w:jc w:val="center"/>
              <w:rPr>
                <w:rFonts w:hint="eastAsia" w:ascii="宋体" w:hAnsi="宋体" w:eastAsia="宋体" w:cs="宋体"/>
                <w:color w:val="auto"/>
                <w:kern w:val="0"/>
                <w:sz w:val="24"/>
              </w:rPr>
            </w:pPr>
          </w:p>
          <w:p w14:paraId="5670F602">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w:t>
            </w:r>
          </w:p>
          <w:p w14:paraId="6288AD7E">
            <w:pPr>
              <w:tabs>
                <w:tab w:val="left" w:pos="210"/>
              </w:tabs>
              <w:spacing w:line="320" w:lineRule="exact"/>
              <w:jc w:val="center"/>
              <w:rPr>
                <w:rFonts w:hint="eastAsia" w:ascii="宋体" w:hAnsi="宋体" w:eastAsia="宋体" w:cs="宋体"/>
                <w:color w:val="auto"/>
                <w:kern w:val="0"/>
                <w:sz w:val="24"/>
              </w:rPr>
            </w:pPr>
          </w:p>
          <w:p w14:paraId="5E5672C8">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人</w:t>
            </w:r>
          </w:p>
        </w:tc>
        <w:tc>
          <w:tcPr>
            <w:tcW w:w="2160" w:type="dxa"/>
            <w:noWrap w:val="0"/>
            <w:vAlign w:val="center"/>
          </w:tcPr>
          <w:p w14:paraId="71888738">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企业名称</w:t>
            </w:r>
          </w:p>
        </w:tc>
        <w:tc>
          <w:tcPr>
            <w:tcW w:w="6656" w:type="dxa"/>
            <w:gridSpan w:val="4"/>
            <w:noWrap w:val="0"/>
            <w:vAlign w:val="center"/>
          </w:tcPr>
          <w:p w14:paraId="4B1F8ADA">
            <w:pPr>
              <w:tabs>
                <w:tab w:val="left" w:pos="210"/>
              </w:tabs>
              <w:spacing w:line="320" w:lineRule="exact"/>
              <w:jc w:val="center"/>
              <w:rPr>
                <w:rFonts w:hint="eastAsia" w:ascii="宋体" w:hAnsi="宋体" w:eastAsia="宋体" w:cs="宋体"/>
                <w:color w:val="auto"/>
                <w:kern w:val="0"/>
                <w:sz w:val="24"/>
              </w:rPr>
            </w:pPr>
          </w:p>
        </w:tc>
      </w:tr>
      <w:tr w14:paraId="35C8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4DEDA410">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5F30C11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法定地址</w:t>
            </w:r>
          </w:p>
        </w:tc>
        <w:tc>
          <w:tcPr>
            <w:tcW w:w="6656" w:type="dxa"/>
            <w:gridSpan w:val="4"/>
            <w:noWrap w:val="0"/>
            <w:vAlign w:val="center"/>
          </w:tcPr>
          <w:p w14:paraId="68409C52">
            <w:pPr>
              <w:tabs>
                <w:tab w:val="left" w:pos="210"/>
              </w:tabs>
              <w:spacing w:line="320" w:lineRule="exact"/>
              <w:jc w:val="center"/>
              <w:rPr>
                <w:rFonts w:hint="eastAsia" w:ascii="宋体" w:hAnsi="宋体" w:eastAsia="宋体" w:cs="宋体"/>
                <w:color w:val="auto"/>
                <w:kern w:val="0"/>
                <w:sz w:val="24"/>
              </w:rPr>
            </w:pPr>
          </w:p>
        </w:tc>
      </w:tr>
      <w:tr w14:paraId="704E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05269094">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36AB11F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邮政编码</w:t>
            </w:r>
          </w:p>
        </w:tc>
        <w:tc>
          <w:tcPr>
            <w:tcW w:w="6656" w:type="dxa"/>
            <w:gridSpan w:val="4"/>
            <w:noWrap w:val="0"/>
            <w:vAlign w:val="center"/>
          </w:tcPr>
          <w:p w14:paraId="318447FF">
            <w:pPr>
              <w:tabs>
                <w:tab w:val="left" w:pos="210"/>
              </w:tabs>
              <w:spacing w:line="320" w:lineRule="exact"/>
              <w:jc w:val="center"/>
              <w:rPr>
                <w:rFonts w:hint="eastAsia" w:ascii="宋体" w:hAnsi="宋体" w:eastAsia="宋体" w:cs="宋体"/>
                <w:color w:val="auto"/>
                <w:kern w:val="0"/>
                <w:sz w:val="24"/>
              </w:rPr>
            </w:pPr>
          </w:p>
        </w:tc>
      </w:tr>
      <w:tr w14:paraId="7476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87769F9">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6E4F23C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工商登记机关</w:t>
            </w:r>
          </w:p>
        </w:tc>
        <w:tc>
          <w:tcPr>
            <w:tcW w:w="6656" w:type="dxa"/>
            <w:gridSpan w:val="4"/>
            <w:noWrap w:val="0"/>
            <w:vAlign w:val="center"/>
          </w:tcPr>
          <w:p w14:paraId="3407D543">
            <w:pPr>
              <w:tabs>
                <w:tab w:val="left" w:pos="210"/>
              </w:tabs>
              <w:spacing w:line="320" w:lineRule="exact"/>
              <w:jc w:val="center"/>
              <w:rPr>
                <w:rFonts w:hint="eastAsia" w:ascii="宋体" w:hAnsi="宋体" w:eastAsia="宋体" w:cs="宋体"/>
                <w:color w:val="auto"/>
                <w:kern w:val="0"/>
                <w:sz w:val="24"/>
              </w:rPr>
            </w:pPr>
          </w:p>
        </w:tc>
      </w:tr>
      <w:tr w14:paraId="67F8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00" w:type="dxa"/>
            <w:vMerge w:val="continue"/>
            <w:noWrap w:val="0"/>
            <w:vAlign w:val="center"/>
          </w:tcPr>
          <w:p w14:paraId="32B2E3BE">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3F2B7A6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税务登记机关</w:t>
            </w:r>
          </w:p>
        </w:tc>
        <w:tc>
          <w:tcPr>
            <w:tcW w:w="6656" w:type="dxa"/>
            <w:gridSpan w:val="4"/>
            <w:noWrap w:val="0"/>
            <w:vAlign w:val="center"/>
          </w:tcPr>
          <w:p w14:paraId="2065E390">
            <w:pPr>
              <w:tabs>
                <w:tab w:val="left" w:pos="210"/>
              </w:tabs>
              <w:spacing w:line="320" w:lineRule="exact"/>
              <w:rPr>
                <w:rFonts w:hint="eastAsia" w:ascii="宋体" w:hAnsi="宋体" w:eastAsia="宋体" w:cs="宋体"/>
                <w:color w:val="auto"/>
                <w:kern w:val="0"/>
                <w:sz w:val="24"/>
              </w:rPr>
            </w:pPr>
          </w:p>
        </w:tc>
      </w:tr>
      <w:tr w14:paraId="03F2B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B8D7350">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28B6D27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机构代码证号</w:t>
            </w:r>
          </w:p>
        </w:tc>
        <w:tc>
          <w:tcPr>
            <w:tcW w:w="6656" w:type="dxa"/>
            <w:gridSpan w:val="4"/>
            <w:noWrap w:val="0"/>
            <w:vAlign w:val="center"/>
          </w:tcPr>
          <w:p w14:paraId="13459306">
            <w:pPr>
              <w:tabs>
                <w:tab w:val="left" w:pos="210"/>
              </w:tabs>
              <w:spacing w:line="320" w:lineRule="exact"/>
              <w:jc w:val="center"/>
              <w:rPr>
                <w:rFonts w:hint="eastAsia" w:ascii="宋体" w:hAnsi="宋体" w:eastAsia="宋体" w:cs="宋体"/>
                <w:color w:val="auto"/>
                <w:kern w:val="0"/>
                <w:sz w:val="24"/>
              </w:rPr>
            </w:pPr>
          </w:p>
        </w:tc>
      </w:tr>
      <w:tr w14:paraId="3C61A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C798D75">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w:t>
            </w:r>
          </w:p>
        </w:tc>
        <w:tc>
          <w:tcPr>
            <w:tcW w:w="2160" w:type="dxa"/>
            <w:noWrap w:val="0"/>
            <w:vAlign w:val="center"/>
          </w:tcPr>
          <w:p w14:paraId="2AA9F82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2340" w:type="dxa"/>
            <w:gridSpan w:val="2"/>
            <w:noWrap w:val="0"/>
            <w:vAlign w:val="center"/>
          </w:tcPr>
          <w:p w14:paraId="178CFA33">
            <w:pPr>
              <w:tabs>
                <w:tab w:val="left" w:pos="210"/>
              </w:tabs>
              <w:spacing w:line="320" w:lineRule="exact"/>
              <w:jc w:val="center"/>
              <w:rPr>
                <w:rFonts w:hint="eastAsia" w:ascii="宋体" w:hAnsi="宋体" w:eastAsia="宋体" w:cs="宋体"/>
                <w:color w:val="auto"/>
                <w:kern w:val="0"/>
                <w:sz w:val="24"/>
              </w:rPr>
            </w:pPr>
          </w:p>
        </w:tc>
        <w:tc>
          <w:tcPr>
            <w:tcW w:w="2156" w:type="dxa"/>
            <w:noWrap w:val="0"/>
            <w:vAlign w:val="center"/>
          </w:tcPr>
          <w:p w14:paraId="6C5FCEF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性别</w:t>
            </w:r>
          </w:p>
        </w:tc>
        <w:tc>
          <w:tcPr>
            <w:tcW w:w="2160" w:type="dxa"/>
            <w:noWrap w:val="0"/>
            <w:vAlign w:val="center"/>
          </w:tcPr>
          <w:p w14:paraId="4963DB02">
            <w:pPr>
              <w:tabs>
                <w:tab w:val="left" w:pos="210"/>
              </w:tabs>
              <w:spacing w:line="320" w:lineRule="exact"/>
              <w:jc w:val="center"/>
              <w:rPr>
                <w:rFonts w:hint="eastAsia" w:ascii="宋体" w:hAnsi="宋体" w:eastAsia="宋体" w:cs="宋体"/>
                <w:color w:val="auto"/>
                <w:kern w:val="0"/>
                <w:sz w:val="24"/>
              </w:rPr>
            </w:pPr>
          </w:p>
        </w:tc>
      </w:tr>
      <w:tr w14:paraId="5F28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14B27470">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204E22B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职务</w:t>
            </w:r>
          </w:p>
        </w:tc>
        <w:tc>
          <w:tcPr>
            <w:tcW w:w="2340" w:type="dxa"/>
            <w:gridSpan w:val="2"/>
            <w:noWrap w:val="0"/>
            <w:vAlign w:val="center"/>
          </w:tcPr>
          <w:p w14:paraId="1CB5082F">
            <w:pPr>
              <w:tabs>
                <w:tab w:val="left" w:pos="210"/>
              </w:tabs>
              <w:spacing w:line="320" w:lineRule="exact"/>
              <w:jc w:val="center"/>
              <w:rPr>
                <w:rFonts w:hint="eastAsia" w:ascii="宋体" w:hAnsi="宋体" w:eastAsia="宋体" w:cs="宋体"/>
                <w:color w:val="auto"/>
                <w:kern w:val="0"/>
                <w:sz w:val="24"/>
              </w:rPr>
            </w:pPr>
          </w:p>
        </w:tc>
        <w:tc>
          <w:tcPr>
            <w:tcW w:w="2156" w:type="dxa"/>
            <w:noWrap w:val="0"/>
            <w:vAlign w:val="center"/>
          </w:tcPr>
          <w:p w14:paraId="596F9E1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联系电话</w:t>
            </w:r>
          </w:p>
        </w:tc>
        <w:tc>
          <w:tcPr>
            <w:tcW w:w="2160" w:type="dxa"/>
            <w:noWrap w:val="0"/>
            <w:vAlign w:val="center"/>
          </w:tcPr>
          <w:p w14:paraId="65A62414">
            <w:pPr>
              <w:tabs>
                <w:tab w:val="left" w:pos="210"/>
              </w:tabs>
              <w:spacing w:line="320" w:lineRule="exact"/>
              <w:jc w:val="center"/>
              <w:rPr>
                <w:rFonts w:hint="eastAsia" w:ascii="宋体" w:hAnsi="宋体" w:eastAsia="宋体" w:cs="宋体"/>
                <w:color w:val="auto"/>
                <w:kern w:val="0"/>
                <w:sz w:val="24"/>
              </w:rPr>
            </w:pPr>
          </w:p>
        </w:tc>
      </w:tr>
      <w:tr w14:paraId="71E87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5F2A3C5">
            <w:pPr>
              <w:tabs>
                <w:tab w:val="left" w:pos="210"/>
              </w:tabs>
              <w:spacing w:line="320" w:lineRule="exact"/>
              <w:jc w:val="center"/>
              <w:rPr>
                <w:rFonts w:hint="eastAsia" w:ascii="宋体" w:hAnsi="宋体" w:eastAsia="宋体" w:cs="宋体"/>
                <w:color w:val="auto"/>
                <w:kern w:val="0"/>
                <w:sz w:val="24"/>
              </w:rPr>
            </w:pPr>
          </w:p>
        </w:tc>
        <w:tc>
          <w:tcPr>
            <w:tcW w:w="2160" w:type="dxa"/>
            <w:noWrap w:val="0"/>
            <w:vAlign w:val="center"/>
          </w:tcPr>
          <w:p w14:paraId="1722F32C">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传真</w:t>
            </w:r>
          </w:p>
        </w:tc>
        <w:tc>
          <w:tcPr>
            <w:tcW w:w="6656" w:type="dxa"/>
            <w:gridSpan w:val="4"/>
            <w:noWrap w:val="0"/>
            <w:vAlign w:val="center"/>
          </w:tcPr>
          <w:p w14:paraId="29CF3C2F">
            <w:pPr>
              <w:tabs>
                <w:tab w:val="left" w:pos="210"/>
              </w:tabs>
              <w:spacing w:line="320" w:lineRule="exact"/>
              <w:jc w:val="center"/>
              <w:rPr>
                <w:rFonts w:hint="eastAsia" w:ascii="宋体" w:hAnsi="宋体" w:eastAsia="宋体" w:cs="宋体"/>
                <w:color w:val="auto"/>
                <w:kern w:val="0"/>
                <w:sz w:val="24"/>
              </w:rPr>
            </w:pPr>
          </w:p>
        </w:tc>
      </w:tr>
      <w:tr w14:paraId="6D83C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3A76712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法定代表人身份证复印件</w:t>
            </w:r>
          </w:p>
        </w:tc>
        <w:tc>
          <w:tcPr>
            <w:tcW w:w="4316" w:type="dxa"/>
            <w:gridSpan w:val="2"/>
            <w:vMerge w:val="restart"/>
            <w:noWrap w:val="0"/>
            <w:vAlign w:val="center"/>
          </w:tcPr>
          <w:p w14:paraId="673F1DE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（粘贴处）</w:t>
            </w:r>
          </w:p>
        </w:tc>
        <w:tc>
          <w:tcPr>
            <w:tcW w:w="4500" w:type="dxa"/>
            <w:gridSpan w:val="3"/>
            <w:noWrap w:val="0"/>
            <w:vAlign w:val="center"/>
          </w:tcPr>
          <w:p w14:paraId="2B710A52">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法定代表人签字</w:t>
            </w:r>
          </w:p>
        </w:tc>
      </w:tr>
      <w:tr w14:paraId="11E15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4D8B848D">
            <w:pPr>
              <w:tabs>
                <w:tab w:val="left" w:pos="210"/>
              </w:tabs>
              <w:spacing w:line="320" w:lineRule="exact"/>
              <w:jc w:val="center"/>
              <w:rPr>
                <w:rFonts w:hint="eastAsia" w:ascii="宋体" w:hAnsi="宋体" w:eastAsia="宋体" w:cs="宋体"/>
                <w:color w:val="auto"/>
                <w:kern w:val="0"/>
                <w:sz w:val="24"/>
              </w:rPr>
            </w:pPr>
          </w:p>
        </w:tc>
        <w:tc>
          <w:tcPr>
            <w:tcW w:w="4316" w:type="dxa"/>
            <w:gridSpan w:val="2"/>
            <w:vMerge w:val="continue"/>
            <w:noWrap w:val="0"/>
            <w:vAlign w:val="center"/>
          </w:tcPr>
          <w:p w14:paraId="26F46E91">
            <w:pPr>
              <w:tabs>
                <w:tab w:val="left" w:pos="210"/>
              </w:tabs>
              <w:spacing w:line="320" w:lineRule="exact"/>
              <w:jc w:val="center"/>
              <w:rPr>
                <w:rFonts w:hint="eastAsia" w:ascii="宋体" w:hAnsi="宋体" w:eastAsia="宋体" w:cs="宋体"/>
                <w:color w:val="auto"/>
                <w:kern w:val="0"/>
                <w:sz w:val="24"/>
              </w:rPr>
            </w:pPr>
          </w:p>
        </w:tc>
        <w:tc>
          <w:tcPr>
            <w:tcW w:w="4500" w:type="dxa"/>
            <w:gridSpan w:val="3"/>
            <w:noWrap w:val="0"/>
            <w:vAlign w:val="bottom"/>
          </w:tcPr>
          <w:p w14:paraId="1DA770C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（公章）</w:t>
            </w:r>
          </w:p>
          <w:p w14:paraId="5D2299D4">
            <w:pPr>
              <w:tabs>
                <w:tab w:val="left" w:pos="210"/>
              </w:tabs>
              <w:spacing w:line="320" w:lineRule="exact"/>
              <w:jc w:val="center"/>
              <w:rPr>
                <w:rFonts w:hint="eastAsia" w:ascii="宋体" w:hAnsi="宋体" w:eastAsia="宋体" w:cs="宋体"/>
                <w:color w:val="auto"/>
                <w:kern w:val="0"/>
                <w:sz w:val="24"/>
              </w:rPr>
            </w:pPr>
          </w:p>
          <w:p w14:paraId="08BEECD8">
            <w:pPr>
              <w:tabs>
                <w:tab w:val="left" w:pos="210"/>
              </w:tabs>
              <w:spacing w:line="320" w:lineRule="exact"/>
              <w:jc w:val="center"/>
              <w:rPr>
                <w:rFonts w:hint="eastAsia" w:ascii="宋体" w:hAnsi="宋体" w:eastAsia="宋体" w:cs="宋体"/>
                <w:color w:val="auto"/>
                <w:kern w:val="0"/>
                <w:sz w:val="24"/>
              </w:rPr>
            </w:pPr>
          </w:p>
          <w:p w14:paraId="40F63DB6">
            <w:pPr>
              <w:tabs>
                <w:tab w:val="left" w:pos="210"/>
              </w:tabs>
              <w:spacing w:line="320" w:lineRule="exact"/>
              <w:jc w:val="center"/>
              <w:rPr>
                <w:rFonts w:hint="eastAsia" w:ascii="宋体" w:hAnsi="宋体" w:eastAsia="宋体" w:cs="宋体"/>
                <w:color w:val="auto"/>
                <w:kern w:val="0"/>
                <w:sz w:val="24"/>
              </w:rPr>
            </w:pPr>
          </w:p>
          <w:p w14:paraId="53AFD72A">
            <w:pPr>
              <w:tabs>
                <w:tab w:val="left" w:pos="210"/>
              </w:tabs>
              <w:wordWrap w:val="0"/>
              <w:spacing w:line="320" w:lineRule="exact"/>
              <w:jc w:val="right"/>
              <w:rPr>
                <w:rFonts w:hint="eastAsia" w:ascii="宋体" w:hAnsi="宋体" w:eastAsia="宋体" w:cs="宋体"/>
                <w:color w:val="auto"/>
                <w:kern w:val="0"/>
                <w:sz w:val="24"/>
              </w:rPr>
            </w:pPr>
            <w:r>
              <w:rPr>
                <w:rFonts w:hint="eastAsia" w:ascii="宋体" w:hAnsi="宋体" w:eastAsia="宋体" w:cs="宋体"/>
                <w:color w:val="auto"/>
                <w:kern w:val="0"/>
                <w:sz w:val="24"/>
              </w:rPr>
              <w:t xml:space="preserve">年  月  日 </w:t>
            </w:r>
          </w:p>
        </w:tc>
      </w:tr>
    </w:tbl>
    <w:p w14:paraId="54141A23">
      <w:pPr>
        <w:keepNext w:val="0"/>
        <w:keepLines w:val="0"/>
        <w:pageBreakBefore w:val="0"/>
        <w:widowControl/>
        <w:kinsoku/>
        <w:wordWrap/>
        <w:overflowPunct/>
        <w:topLinePunct w:val="0"/>
        <w:autoSpaceDE/>
        <w:autoSpaceDN/>
        <w:bidi w:val="0"/>
        <w:adjustRightInd/>
        <w:snapToGrid/>
        <w:spacing w:line="500" w:lineRule="exact"/>
        <w:ind w:firstLine="0" w:firstLineChars="0"/>
        <w:textAlignment w:val="auto"/>
        <w:outlineLvl w:val="2"/>
        <w:rPr>
          <w:rFonts w:hint="eastAsia" w:ascii="宋体" w:hAnsi="宋体" w:cs="Arial"/>
          <w:b/>
          <w:color w:val="auto"/>
          <w:kern w:val="0"/>
          <w:sz w:val="24"/>
        </w:rPr>
      </w:pPr>
    </w:p>
    <w:p w14:paraId="197CC394">
      <w:pPr>
        <w:tabs>
          <w:tab w:val="left" w:pos="210"/>
        </w:tabs>
        <w:spacing w:line="320" w:lineRule="exact"/>
        <w:jc w:val="left"/>
        <w:rPr>
          <w:rFonts w:hint="eastAsia" w:ascii="宋体" w:hAnsi="宋体" w:eastAsia="宋体" w:cs="宋体"/>
          <w:b/>
          <w:bCs/>
          <w:color w:val="auto"/>
          <w:kern w:val="0"/>
          <w:sz w:val="24"/>
        </w:rPr>
      </w:pPr>
      <w:r>
        <w:rPr>
          <w:rFonts w:hint="eastAsia" w:ascii="宋体" w:hAnsi="宋体" w:eastAsia="宋体" w:cs="宋体"/>
          <w:b/>
          <w:bCs/>
          <w:color w:val="auto"/>
          <w:kern w:val="0"/>
          <w:sz w:val="24"/>
        </w:rPr>
        <w:t>注：供应商持三证合一营业执照时，本表不填写“税务登记机关”和“机构代码证号”栏目。</w:t>
      </w:r>
    </w:p>
    <w:p w14:paraId="66AF8CB3">
      <w:pPr>
        <w:pStyle w:val="9"/>
        <w:numPr>
          <w:ilvl w:val="0"/>
          <w:numId w:val="0"/>
        </w:numPr>
        <w:spacing w:line="500" w:lineRule="exact"/>
        <w:rPr>
          <w:rFonts w:hint="eastAsia" w:cs="华文仿宋"/>
          <w:b/>
          <w:bCs/>
          <w:color w:val="auto"/>
          <w:sz w:val="30"/>
          <w:szCs w:val="30"/>
          <w:highlight w:val="none"/>
          <w:lang w:eastAsia="zh-CN"/>
        </w:rPr>
      </w:pPr>
      <w:r>
        <w:rPr>
          <w:rFonts w:ascii="宋体" w:hAnsi="宋体" w:cs="Arial"/>
          <w:b/>
          <w:color w:val="auto"/>
          <w:kern w:val="0"/>
          <w:sz w:val="32"/>
          <w:szCs w:val="32"/>
        </w:rPr>
        <w:br w:type="page"/>
      </w:r>
      <w:r>
        <w:rPr>
          <w:rFonts w:hint="eastAsia" w:ascii="宋体" w:hAnsi="宋体" w:cs="Arial"/>
          <w:b/>
          <w:color w:val="auto"/>
          <w:kern w:val="0"/>
          <w:sz w:val="32"/>
          <w:szCs w:val="32"/>
          <w:lang w:val="en-US" w:eastAsia="zh-CN"/>
        </w:rPr>
        <w:t>八、</w:t>
      </w:r>
      <w:r>
        <w:rPr>
          <w:rFonts w:hint="eastAsia" w:cs="华文仿宋"/>
          <w:b/>
          <w:bCs/>
          <w:color w:val="auto"/>
          <w:sz w:val="30"/>
          <w:szCs w:val="30"/>
          <w:highlight w:val="none"/>
        </w:rPr>
        <w:t>本项目不接受联合体</w:t>
      </w:r>
      <w:r>
        <w:rPr>
          <w:rFonts w:hint="eastAsia" w:cs="华文仿宋"/>
          <w:b/>
          <w:bCs/>
          <w:color w:val="auto"/>
          <w:sz w:val="30"/>
          <w:szCs w:val="30"/>
          <w:highlight w:val="none"/>
          <w:lang w:eastAsia="zh-CN"/>
        </w:rPr>
        <w:t>响应</w:t>
      </w:r>
      <w:r>
        <w:rPr>
          <w:rFonts w:hint="eastAsia" w:cs="华文仿宋"/>
          <w:b/>
          <w:bCs/>
          <w:color w:val="auto"/>
          <w:sz w:val="30"/>
          <w:szCs w:val="30"/>
          <w:highlight w:val="none"/>
        </w:rPr>
        <w:t>，不允许分包</w:t>
      </w:r>
      <w:bookmarkEnd w:id="303"/>
      <w:bookmarkEnd w:id="304"/>
      <w:bookmarkEnd w:id="305"/>
      <w:bookmarkEnd w:id="306"/>
      <w:r>
        <w:rPr>
          <w:rFonts w:hint="eastAsia" w:cs="华文仿宋"/>
          <w:b/>
          <w:bCs/>
          <w:color w:val="auto"/>
          <w:sz w:val="30"/>
          <w:szCs w:val="30"/>
          <w:highlight w:val="none"/>
          <w:lang w:eastAsia="zh-CN"/>
        </w:rPr>
        <w:t>。</w:t>
      </w:r>
    </w:p>
    <w:p w14:paraId="6A64EF02">
      <w:pPr>
        <w:numPr>
          <w:ilvl w:val="0"/>
          <w:numId w:val="0"/>
        </w:numPr>
        <w:rPr>
          <w:color w:val="auto"/>
        </w:rPr>
      </w:pPr>
    </w:p>
    <w:p w14:paraId="0D5558EB">
      <w:pPr>
        <w:spacing w:line="240" w:lineRule="auto"/>
        <w:outlineLvl w:val="2"/>
        <w:rPr>
          <w:rFonts w:hint="eastAsia" w:eastAsia="华文仿宋" w:cs="Times New Roman"/>
          <w:color w:val="auto"/>
          <w:highlight w:val="none"/>
          <w:lang w:eastAsia="zh-CN"/>
        </w:rPr>
      </w:pPr>
    </w:p>
    <w:p w14:paraId="4977325A">
      <w:pPr>
        <w:pStyle w:val="6"/>
        <w:jc w:val="center"/>
        <w:rPr>
          <w:rFonts w:ascii="华文仿宋" w:hAnsi="华文仿宋" w:cs="华文仿宋"/>
          <w:b/>
          <w:bCs/>
          <w:color w:val="auto"/>
          <w:highlight w:val="none"/>
        </w:rPr>
      </w:pPr>
      <w:r>
        <w:rPr>
          <w:rFonts w:hint="eastAsia" w:ascii="华文仿宋" w:hAnsi="华文仿宋" w:cs="华文仿宋"/>
          <w:b/>
          <w:bCs/>
          <w:color w:val="auto"/>
          <w:highlight w:val="none"/>
        </w:rPr>
        <w:t>非联合体不分包</w:t>
      </w:r>
      <w:r>
        <w:rPr>
          <w:rFonts w:hint="eastAsia" w:ascii="华文仿宋" w:hAnsi="华文仿宋" w:cs="华文仿宋"/>
          <w:b/>
          <w:bCs/>
          <w:color w:val="auto"/>
          <w:highlight w:val="none"/>
          <w:lang w:eastAsia="zh-CN"/>
        </w:rPr>
        <w:t>响应</w:t>
      </w:r>
      <w:r>
        <w:rPr>
          <w:rFonts w:hint="eastAsia" w:ascii="华文仿宋" w:hAnsi="华文仿宋" w:cs="华文仿宋"/>
          <w:b/>
          <w:bCs/>
          <w:color w:val="auto"/>
          <w:highlight w:val="none"/>
        </w:rPr>
        <w:t>声明（格式）</w:t>
      </w:r>
    </w:p>
    <w:p w14:paraId="6E4FA516">
      <w:pPr>
        <w:spacing w:line="500" w:lineRule="exact"/>
        <w:ind w:firstLine="566" w:firstLineChars="200"/>
        <w:rPr>
          <w:rFonts w:ascii="华文仿宋" w:hAnsi="华文仿宋" w:cs="华文仿宋"/>
          <w:color w:val="auto"/>
          <w:highlight w:val="none"/>
        </w:rPr>
      </w:pPr>
    </w:p>
    <w:p w14:paraId="69F44BE1">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本单位郑重声明，参加</w:t>
      </w: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cs="华文仿宋"/>
          <w:color w:val="auto"/>
          <w:highlight w:val="none"/>
        </w:rPr>
        <w:t>的</w:t>
      </w:r>
      <w:r>
        <w:rPr>
          <w:rFonts w:hint="eastAsia" w:ascii="华文仿宋" w:hAnsi="华文仿宋" w:cs="华文仿宋"/>
          <w:color w:val="auto"/>
          <w:highlight w:val="none"/>
          <w:u w:val="single"/>
        </w:rPr>
        <w:t>项目名称</w:t>
      </w:r>
      <w:r>
        <w:rPr>
          <w:rFonts w:hint="eastAsia" w:ascii="华文仿宋" w:hAnsi="华文仿宋" w:cs="华文仿宋"/>
          <w:color w:val="auto"/>
          <w:highlight w:val="none"/>
        </w:rPr>
        <w:t>（项目编号：</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标段采购活动，为非联合体</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，本项目实施过程由本单位独立承担。</w:t>
      </w:r>
    </w:p>
    <w:p w14:paraId="19C76511">
      <w:pPr>
        <w:spacing w:line="50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highlight w:val="none"/>
        </w:rPr>
        <w:t>本单位对上述声明的真实性负责。如有虚假，将依法承担相应责任。</w:t>
      </w:r>
    </w:p>
    <w:p w14:paraId="3363BFDE">
      <w:pPr>
        <w:spacing w:line="500" w:lineRule="exact"/>
        <w:ind w:firstLine="566" w:firstLineChars="200"/>
        <w:jc w:val="left"/>
        <w:rPr>
          <w:rFonts w:ascii="华文仿宋" w:hAnsi="华文仿宋" w:cs="华文仿宋"/>
          <w:color w:val="auto"/>
          <w:highlight w:val="none"/>
        </w:rPr>
      </w:pPr>
    </w:p>
    <w:p w14:paraId="20531061">
      <w:pPr>
        <w:pStyle w:val="6"/>
        <w:rPr>
          <w:rFonts w:ascii="华文仿宋" w:hAnsi="华文仿宋" w:cs="华文仿宋"/>
          <w:color w:val="auto"/>
          <w:highlight w:val="none"/>
        </w:rPr>
      </w:pPr>
    </w:p>
    <w:p w14:paraId="33BD102F">
      <w:pPr>
        <w:spacing w:line="500" w:lineRule="exact"/>
        <w:ind w:firstLine="5377" w:firstLineChars="1900"/>
        <w:rPr>
          <w:rFonts w:ascii="华文仿宋" w:hAnsi="华文仿宋" w:cs="华文仿宋"/>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highlight w:val="none"/>
        </w:rPr>
        <w:t>：</w:t>
      </w:r>
      <w:r>
        <w:rPr>
          <w:rFonts w:hint="eastAsia" w:ascii="华文仿宋" w:hAnsi="华文仿宋" w:cs="华文仿宋"/>
          <w:color w:val="auto"/>
          <w:highlight w:val="none"/>
          <w:u w:val="single"/>
        </w:rPr>
        <w:t>名称</w:t>
      </w:r>
      <w:r>
        <w:rPr>
          <w:rFonts w:hint="eastAsia" w:ascii="华文仿宋" w:hAnsi="华文仿宋" w:cs="华文仿宋"/>
          <w:color w:val="auto"/>
          <w:highlight w:val="none"/>
        </w:rPr>
        <w:t>（加盖公章）</w:t>
      </w:r>
    </w:p>
    <w:p w14:paraId="21E36DB9">
      <w:pPr>
        <w:tabs>
          <w:tab w:val="left" w:pos="5670"/>
        </w:tabs>
        <w:spacing w:line="500" w:lineRule="exact"/>
        <w:ind w:firstLine="5377" w:firstLineChars="1900"/>
        <w:jc w:val="left"/>
        <w:rPr>
          <w:rFonts w:ascii="华文仿宋" w:hAnsi="华文仿宋" w:cs="华文仿宋"/>
          <w:color w:val="auto"/>
          <w:highlight w:val="none"/>
        </w:rPr>
      </w:pPr>
      <w:r>
        <w:rPr>
          <w:rFonts w:hint="eastAsia" w:ascii="华文仿宋" w:hAnsi="华文仿宋" w:cs="华文仿宋"/>
          <w:color w:val="auto"/>
          <w:highlight w:val="none"/>
        </w:rPr>
        <w:t>日期：　　年　月　日</w:t>
      </w:r>
    </w:p>
    <w:p w14:paraId="136782CF">
      <w:pPr>
        <w:pStyle w:val="22"/>
        <w:spacing w:after="190"/>
        <w:ind w:firstLine="183"/>
        <w:rPr>
          <w:rFonts w:ascii="华文仿宋"/>
          <w:color w:val="auto"/>
          <w:highlight w:val="none"/>
        </w:rPr>
      </w:pPr>
    </w:p>
    <w:p w14:paraId="4B841AEF">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color w:val="auto"/>
          <w:sz w:val="21"/>
          <w:szCs w:val="21"/>
          <w:highlight w:val="none"/>
        </w:rPr>
        <w:t>项目不分标段的，第___标段空白处填写“/”。</w:t>
      </w:r>
    </w:p>
    <w:p w14:paraId="7CCCF3BA">
      <w:pPr>
        <w:rPr>
          <w:rFonts w:hint="eastAsia" w:ascii="宋体" w:hAnsi="宋体" w:eastAsia="宋体" w:cs="宋体"/>
          <w:color w:val="auto"/>
          <w:sz w:val="21"/>
          <w:szCs w:val="21"/>
          <w:highlight w:val="none"/>
        </w:rPr>
      </w:pPr>
    </w:p>
    <w:p w14:paraId="45571A7C">
      <w:pPr>
        <w:rPr>
          <w:rFonts w:hint="eastAsia" w:ascii="宋体" w:hAnsi="宋体" w:eastAsia="宋体" w:cs="宋体"/>
          <w:color w:val="auto"/>
          <w:sz w:val="21"/>
          <w:szCs w:val="21"/>
          <w:highlight w:val="none"/>
        </w:rPr>
      </w:pPr>
    </w:p>
    <w:p w14:paraId="0BEA2807">
      <w:pPr>
        <w:rPr>
          <w:rFonts w:hint="eastAsia" w:ascii="宋体" w:hAnsi="宋体" w:eastAsia="宋体" w:cs="宋体"/>
          <w:color w:val="auto"/>
          <w:sz w:val="21"/>
          <w:szCs w:val="21"/>
          <w:highlight w:val="none"/>
        </w:rPr>
      </w:pPr>
    </w:p>
    <w:p w14:paraId="7D008F04">
      <w:pPr>
        <w:pStyle w:val="9"/>
        <w:numPr>
          <w:ilvl w:val="0"/>
          <w:numId w:val="0"/>
        </w:numPr>
        <w:spacing w:line="500" w:lineRule="exact"/>
        <w:rPr>
          <w:rFonts w:hint="eastAsia" w:cs="华文仿宋"/>
          <w:b/>
          <w:bCs/>
          <w:color w:val="auto"/>
          <w:sz w:val="30"/>
          <w:szCs w:val="30"/>
          <w:highlight w:val="none"/>
          <w:lang w:val="en-US" w:eastAsia="zh-CN"/>
        </w:rPr>
      </w:pPr>
    </w:p>
    <w:p w14:paraId="13EFE1FB">
      <w:pPr>
        <w:pStyle w:val="9"/>
        <w:numPr>
          <w:ilvl w:val="0"/>
          <w:numId w:val="0"/>
        </w:numPr>
        <w:spacing w:line="500" w:lineRule="exact"/>
        <w:rPr>
          <w:rFonts w:hint="eastAsia" w:cs="华文仿宋"/>
          <w:b/>
          <w:bCs/>
          <w:color w:val="auto"/>
          <w:sz w:val="30"/>
          <w:szCs w:val="30"/>
          <w:highlight w:val="none"/>
          <w:lang w:val="en-US" w:eastAsia="zh-CN"/>
        </w:rPr>
      </w:pPr>
    </w:p>
    <w:p w14:paraId="01636BEA">
      <w:pPr>
        <w:pStyle w:val="9"/>
        <w:numPr>
          <w:ilvl w:val="0"/>
          <w:numId w:val="0"/>
        </w:numPr>
        <w:spacing w:line="500" w:lineRule="exact"/>
        <w:rPr>
          <w:rFonts w:hint="eastAsia" w:cs="华文仿宋"/>
          <w:b/>
          <w:bCs/>
          <w:color w:val="auto"/>
          <w:sz w:val="30"/>
          <w:szCs w:val="30"/>
          <w:highlight w:val="none"/>
          <w:lang w:val="en-US" w:eastAsia="zh-CN"/>
        </w:rPr>
      </w:pPr>
    </w:p>
    <w:p w14:paraId="3C9C10F6">
      <w:pPr>
        <w:pStyle w:val="9"/>
        <w:numPr>
          <w:ilvl w:val="0"/>
          <w:numId w:val="4"/>
        </w:numPr>
        <w:spacing w:line="500" w:lineRule="exact"/>
        <w:rPr>
          <w:rFonts w:hint="eastAsia" w:cs="华文仿宋"/>
          <w:b/>
          <w:bCs/>
          <w:color w:val="auto"/>
          <w:sz w:val="30"/>
          <w:szCs w:val="30"/>
          <w:highlight w:val="none"/>
          <w:lang w:val="en-US" w:eastAsia="zh-CN"/>
        </w:rPr>
      </w:pPr>
      <w:r>
        <w:rPr>
          <w:rFonts w:hint="eastAsia" w:cs="华文仿宋"/>
          <w:b/>
          <w:bCs/>
          <w:color w:val="auto"/>
          <w:sz w:val="30"/>
          <w:szCs w:val="30"/>
          <w:highlight w:val="none"/>
          <w:lang w:val="en-US" w:eastAsia="zh-CN"/>
        </w:rPr>
        <w:t>特定资格要求：</w:t>
      </w:r>
    </w:p>
    <w:p w14:paraId="1CB7FD79">
      <w:pPr>
        <w:pStyle w:val="9"/>
        <w:numPr>
          <w:ilvl w:val="0"/>
          <w:numId w:val="0"/>
        </w:numPr>
        <w:spacing w:line="500" w:lineRule="exact"/>
        <w:rPr>
          <w:rFonts w:hint="eastAsia" w:cs="华文仿宋"/>
          <w:b w:val="0"/>
          <w:bCs w:val="0"/>
          <w:color w:val="auto"/>
          <w:sz w:val="30"/>
          <w:szCs w:val="30"/>
          <w:highlight w:val="none"/>
          <w:lang w:val="en-US" w:eastAsia="zh-CN"/>
        </w:rPr>
      </w:pPr>
      <w:r>
        <w:rPr>
          <w:rFonts w:hint="eastAsia" w:cs="华文仿宋"/>
          <w:b w:val="0"/>
          <w:bCs w:val="0"/>
          <w:color w:val="auto"/>
          <w:sz w:val="30"/>
          <w:szCs w:val="30"/>
          <w:highlight w:val="none"/>
          <w:lang w:val="en-US" w:eastAsia="zh-CN"/>
        </w:rPr>
        <w:t>1.本项目包含厨房自动灭火器的拆除、安装、调试工作,投标人须具有消防设施工程专业承包资质（二级及以上）和有效期内安全生产许可证，证书复印件加盖公章。</w:t>
      </w:r>
    </w:p>
    <w:p w14:paraId="1EBCBA5C">
      <w:pPr>
        <w:pStyle w:val="9"/>
        <w:numPr>
          <w:ilvl w:val="0"/>
          <w:numId w:val="0"/>
        </w:numPr>
        <w:spacing w:line="500" w:lineRule="exact"/>
        <w:rPr>
          <w:rFonts w:hint="eastAsia" w:cs="华文仿宋"/>
          <w:b w:val="0"/>
          <w:bCs w:val="0"/>
          <w:color w:val="auto"/>
          <w:sz w:val="30"/>
          <w:szCs w:val="30"/>
          <w:highlight w:val="none"/>
          <w:lang w:val="en-US" w:eastAsia="zh-CN"/>
        </w:rPr>
      </w:pPr>
      <w:r>
        <w:rPr>
          <w:rFonts w:hint="eastAsia" w:cs="华文仿宋"/>
          <w:b w:val="0"/>
          <w:bCs w:val="0"/>
          <w:color w:val="auto"/>
          <w:sz w:val="30"/>
          <w:szCs w:val="30"/>
          <w:highlight w:val="none"/>
          <w:lang w:val="en-US" w:eastAsia="zh-CN"/>
        </w:rPr>
        <w:t>2.供应商近三年（2023年至今）具有类似项目业绩两份，须提供合同原件的扫描件加盖公章。</w:t>
      </w:r>
    </w:p>
    <w:p w14:paraId="74F9B852">
      <w:pPr>
        <w:pStyle w:val="9"/>
        <w:numPr>
          <w:ilvl w:val="0"/>
          <w:numId w:val="0"/>
        </w:numPr>
        <w:spacing w:line="500" w:lineRule="exact"/>
        <w:rPr>
          <w:rFonts w:hint="eastAsia" w:cs="华文仿宋"/>
          <w:b w:val="0"/>
          <w:bCs w:val="0"/>
          <w:color w:val="auto"/>
          <w:sz w:val="30"/>
          <w:szCs w:val="30"/>
          <w:highlight w:val="none"/>
          <w:lang w:val="en-US" w:eastAsia="zh-CN"/>
        </w:rPr>
      </w:pPr>
      <w:r>
        <w:rPr>
          <w:rFonts w:hint="eastAsia" w:cs="华文仿宋"/>
          <w:b w:val="0"/>
          <w:bCs w:val="0"/>
          <w:color w:val="auto"/>
          <w:sz w:val="30"/>
          <w:szCs w:val="30"/>
          <w:highlight w:val="none"/>
          <w:lang w:val="en-US" w:eastAsia="zh-CN"/>
        </w:rPr>
        <w:t>3.本项目专门面向中小企业采购，供应商须提供《中小企业声明函》。</w:t>
      </w:r>
    </w:p>
    <w:p w14:paraId="39F29E82">
      <w:pPr>
        <w:pStyle w:val="9"/>
        <w:numPr>
          <w:ilvl w:val="0"/>
          <w:numId w:val="0"/>
        </w:numPr>
        <w:spacing w:line="500" w:lineRule="exact"/>
        <w:rPr>
          <w:rFonts w:hint="eastAsia" w:cs="华文仿宋"/>
          <w:b/>
          <w:bCs/>
          <w:color w:val="auto"/>
          <w:sz w:val="30"/>
          <w:szCs w:val="30"/>
          <w:highlight w:val="none"/>
          <w:lang w:val="en-US" w:eastAsia="zh-CN"/>
        </w:rPr>
      </w:pPr>
    </w:p>
    <w:p w14:paraId="13A18090">
      <w:pPr>
        <w:pStyle w:val="52"/>
        <w:ind w:left="0" w:leftChars="0" w:firstLine="0" w:firstLineChars="0"/>
        <w:jc w:val="center"/>
        <w:rPr>
          <w:rFonts w:hint="eastAsia" w:ascii="黑体" w:hAnsi="黑体" w:eastAsia="黑体" w:cs="黑体"/>
          <w:b w:val="0"/>
          <w:bCs w:val="0"/>
          <w:color w:val="auto"/>
          <w:highlight w:val="none"/>
        </w:rPr>
      </w:pPr>
      <w:bookmarkStart w:id="307" w:name="_Toc30135"/>
      <w:bookmarkStart w:id="308" w:name="_Toc28788"/>
      <w:bookmarkStart w:id="309" w:name="_Toc2952"/>
      <w:bookmarkStart w:id="310" w:name="_Toc25329"/>
      <w:bookmarkStart w:id="311" w:name="_Toc10876"/>
      <w:bookmarkStart w:id="312" w:name="_Toc15231"/>
      <w:bookmarkStart w:id="313" w:name="_Toc23476"/>
      <w:bookmarkStart w:id="314" w:name="_Toc26404"/>
      <w:bookmarkStart w:id="315" w:name="_Toc29332"/>
      <w:r>
        <w:rPr>
          <w:rFonts w:hint="eastAsia" w:ascii="黑体" w:hAnsi="黑体" w:eastAsia="黑体" w:cs="黑体"/>
          <w:b w:val="0"/>
          <w:bCs w:val="0"/>
          <w:color w:val="auto"/>
          <w:highlight w:val="none"/>
        </w:rPr>
        <w:t>第二部分  符合性证明文件</w:t>
      </w:r>
      <w:bookmarkEnd w:id="301"/>
      <w:bookmarkEnd w:id="307"/>
      <w:bookmarkEnd w:id="308"/>
      <w:bookmarkEnd w:id="309"/>
      <w:bookmarkEnd w:id="310"/>
      <w:bookmarkEnd w:id="311"/>
      <w:bookmarkEnd w:id="312"/>
      <w:bookmarkEnd w:id="313"/>
      <w:bookmarkEnd w:id="314"/>
      <w:bookmarkEnd w:id="315"/>
    </w:p>
    <w:p w14:paraId="2B3E50AC">
      <w:pPr>
        <w:pStyle w:val="52"/>
        <w:jc w:val="both"/>
        <w:outlineLvl w:val="2"/>
        <w:rPr>
          <w:rFonts w:hint="eastAsia" w:ascii="华文仿宋" w:hAnsi="华文仿宋" w:eastAsia="华文仿宋" w:cs="华文仿宋"/>
          <w:color w:val="auto"/>
          <w:highlight w:val="none"/>
        </w:rPr>
      </w:pPr>
      <w:bookmarkStart w:id="316" w:name="_Toc29952"/>
      <w:bookmarkStart w:id="317" w:name="_Toc25013"/>
      <w:bookmarkStart w:id="318" w:name="_Toc14176"/>
      <w:bookmarkStart w:id="319" w:name="_Toc16590"/>
      <w:bookmarkStart w:id="320" w:name="_Toc4834"/>
      <w:bookmarkStart w:id="321" w:name="_Toc5204"/>
      <w:bookmarkStart w:id="322" w:name="_Toc28894"/>
      <w:bookmarkStart w:id="323" w:name="_Toc12655"/>
      <w:bookmarkStart w:id="324" w:name="_Toc4366"/>
      <w:bookmarkStart w:id="325" w:name="_Toc19939"/>
      <w:bookmarkStart w:id="326" w:name="_Toc17687"/>
      <w:bookmarkStart w:id="327" w:name="_Toc23035"/>
      <w:bookmarkStart w:id="328" w:name="_Toc26064"/>
      <w:bookmarkStart w:id="329" w:name="_Toc19165"/>
      <w:bookmarkStart w:id="330" w:name="_Toc32108"/>
      <w:bookmarkStart w:id="331" w:name="_Toc15939"/>
      <w:bookmarkStart w:id="332" w:name="_Toc1167"/>
      <w:bookmarkStart w:id="333" w:name="_Toc31044"/>
      <w:bookmarkStart w:id="334" w:name="_Toc32493"/>
      <w:bookmarkStart w:id="335" w:name="_Toc30414"/>
      <w:r>
        <w:rPr>
          <w:rFonts w:hint="eastAsia" w:ascii="华文仿宋" w:hAnsi="华文仿宋" w:eastAsia="华文仿宋" w:cs="华文仿宋"/>
          <w:color w:val="auto"/>
          <w:highlight w:val="none"/>
        </w:rPr>
        <w:t>一、</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函格式</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72E6B5EF">
      <w:pPr>
        <w:pStyle w:val="52"/>
        <w:outlineLvl w:val="9"/>
        <w:rPr>
          <w:rFonts w:hint="eastAsia" w:ascii="华文仿宋" w:hAnsi="华文仿宋" w:eastAsia="华文仿宋" w:cs="华文仿宋"/>
          <w:b w:val="0"/>
          <w:bCs w:val="0"/>
          <w:color w:val="auto"/>
          <w:highlight w:val="none"/>
        </w:rPr>
      </w:pPr>
      <w:bookmarkStart w:id="336" w:name="_Toc4061"/>
      <w:bookmarkStart w:id="337" w:name="_Toc7906"/>
      <w:bookmarkStart w:id="338" w:name="_Toc12888"/>
      <w:bookmarkStart w:id="339" w:name="_Toc2961"/>
      <w:bookmarkStart w:id="340" w:name="_Toc18135"/>
      <w:bookmarkStart w:id="341" w:name="_Toc23313"/>
      <w:bookmarkStart w:id="342" w:name="_Toc18782"/>
      <w:bookmarkStart w:id="343" w:name="_Toc10866"/>
      <w:bookmarkStart w:id="344" w:name="_Toc2848"/>
      <w:bookmarkStart w:id="345" w:name="_Toc17012"/>
      <w:bookmarkStart w:id="346" w:name="_Toc29087"/>
      <w:bookmarkStart w:id="347" w:name="_Toc20547"/>
      <w:bookmarkStart w:id="348" w:name="_Toc18120"/>
      <w:bookmarkStart w:id="349" w:name="_Toc6798"/>
      <w:bookmarkStart w:id="350" w:name="_Toc31185"/>
      <w:bookmarkStart w:id="351" w:name="_Toc22113"/>
      <w:bookmarkStart w:id="352" w:name="_Toc17151"/>
      <w:bookmarkStart w:id="353" w:name="_Toc19672"/>
      <w:bookmarkStart w:id="354" w:name="_Toc12334"/>
      <w:bookmarkStart w:id="355" w:name="_Toc21850"/>
      <w:bookmarkStart w:id="356" w:name="_Toc16759"/>
      <w:bookmarkStart w:id="357" w:name="_Toc28267"/>
      <w:bookmarkStart w:id="358" w:name="_Toc528596088"/>
      <w:bookmarkStart w:id="359" w:name="_Toc23615"/>
      <w:bookmarkStart w:id="360" w:name="_Toc5467"/>
      <w:r>
        <w:rPr>
          <w:rFonts w:hint="eastAsia" w:ascii="华文仿宋" w:hAnsi="华文仿宋" w:eastAsia="华文仿宋" w:cs="华文仿宋"/>
          <w:b w:val="0"/>
          <w:bCs w:val="0"/>
          <w:color w:val="auto"/>
          <w:highlight w:val="none"/>
          <w:lang w:eastAsia="zh-CN"/>
        </w:rPr>
        <w:t>响应</w:t>
      </w:r>
      <w:r>
        <w:rPr>
          <w:rFonts w:hint="eastAsia" w:ascii="华文仿宋" w:hAnsi="华文仿宋" w:eastAsia="华文仿宋" w:cs="华文仿宋"/>
          <w:b w:val="0"/>
          <w:bCs w:val="0"/>
          <w:color w:val="auto"/>
          <w:highlight w:val="none"/>
        </w:rPr>
        <w:t>函</w:t>
      </w:r>
      <w:bookmarkEnd w:id="336"/>
      <w:bookmarkEnd w:id="337"/>
      <w:bookmarkEnd w:id="338"/>
      <w:bookmarkEnd w:id="339"/>
    </w:p>
    <w:p w14:paraId="2FF907B9">
      <w:pPr>
        <w:pStyle w:val="48"/>
        <w:spacing w:line="500" w:lineRule="exact"/>
        <w:ind w:firstLine="0" w:firstLineChars="0"/>
        <w:rPr>
          <w:rFonts w:hint="eastAsia" w:ascii="华文仿宋" w:hAnsi="华文仿宋" w:eastAsia="华文仿宋" w:cs="华文仿宋"/>
          <w:color w:val="auto"/>
          <w:highlight w:val="none"/>
          <w:lang w:val="zh-CN"/>
        </w:rPr>
      </w:pPr>
      <w:r>
        <w:rPr>
          <w:rFonts w:hint="eastAsia" w:ascii="华文仿宋" w:hAnsi="华文仿宋" w:cs="华文仿宋"/>
          <w:color w:val="auto"/>
          <w:highlight w:val="none"/>
          <w:lang w:eastAsia="zh-CN"/>
        </w:rPr>
        <w:t>延安市公共资源交易中心（延安市市直单位政府采购中心）</w:t>
      </w:r>
      <w:r>
        <w:rPr>
          <w:rFonts w:hint="eastAsia" w:ascii="华文仿宋" w:hAnsi="华文仿宋" w:eastAsia="华文仿宋" w:cs="华文仿宋"/>
          <w:color w:val="auto"/>
          <w:highlight w:val="none"/>
          <w:lang w:val="zh-CN"/>
        </w:rPr>
        <w:t>：</w:t>
      </w:r>
    </w:p>
    <w:p w14:paraId="21501D96">
      <w:pPr>
        <w:spacing w:line="500" w:lineRule="exact"/>
        <w:ind w:right="11"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我方收到贵中心发布的《</w:t>
      </w:r>
      <w:r>
        <w:rPr>
          <w:rFonts w:hint="eastAsia" w:ascii="华文仿宋" w:hAnsi="华文仿宋" w:eastAsia="华文仿宋" w:cs="华文仿宋"/>
          <w:color w:val="auto"/>
          <w:highlight w:val="none"/>
          <w:u w:val="single"/>
        </w:rPr>
        <w:t>项目名称</w:t>
      </w:r>
      <w:r>
        <w:rPr>
          <w:rFonts w:hint="eastAsia" w:ascii="华文仿宋" w:hAnsi="华文仿宋" w:eastAsia="华文仿宋" w:cs="华文仿宋"/>
          <w:color w:val="auto"/>
          <w:highlight w:val="none"/>
        </w:rPr>
        <w:t>》（项目编号：</w:t>
      </w:r>
      <w:r>
        <w:rPr>
          <w:rFonts w:hint="eastAsia" w:ascii="华文仿宋" w:hAnsi="华文仿宋" w:eastAsia="华文仿宋" w:cs="华文仿宋"/>
          <w:color w:val="auto"/>
          <w:highlight w:val="none"/>
          <w:u w:val="single"/>
        </w:rPr>
        <w:t xml:space="preserve">    </w:t>
      </w:r>
      <w:r>
        <w:rPr>
          <w:rFonts w:hint="eastAsia" w:ascii="华文仿宋" w:hAnsi="华文仿宋" w:eastAsia="华文仿宋" w:cs="华文仿宋"/>
          <w:color w:val="auto"/>
          <w:highlight w:val="none"/>
        </w:rPr>
        <w:t>）第</w:t>
      </w:r>
      <w:r>
        <w:rPr>
          <w:rFonts w:hint="eastAsia" w:ascii="华文仿宋" w:hAnsi="华文仿宋" w:eastAsia="华文仿宋" w:cs="华文仿宋"/>
          <w:color w:val="auto"/>
          <w:highlight w:val="none"/>
          <w:u w:val="single"/>
        </w:rPr>
        <w:t xml:space="preserve">   </w:t>
      </w:r>
      <w:r>
        <w:rPr>
          <w:rFonts w:hint="eastAsia" w:ascii="华文仿宋" w:hAnsi="华文仿宋" w:eastAsia="华文仿宋" w:cs="华文仿宋"/>
          <w:color w:val="auto"/>
          <w:highlight w:val="none"/>
        </w:rPr>
        <w:t>标段</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，经详细研究，我方决定参加该项目第</w:t>
      </w:r>
      <w:r>
        <w:rPr>
          <w:rFonts w:hint="eastAsia" w:ascii="华文仿宋" w:hAnsi="华文仿宋" w:eastAsia="华文仿宋" w:cs="华文仿宋"/>
          <w:color w:val="auto"/>
          <w:highlight w:val="none"/>
          <w:u w:val="single"/>
        </w:rPr>
        <w:t xml:space="preserve">    </w:t>
      </w:r>
      <w:r>
        <w:rPr>
          <w:rFonts w:hint="eastAsia" w:ascii="华文仿宋" w:hAnsi="华文仿宋" w:eastAsia="华文仿宋" w:cs="华文仿宋"/>
          <w:color w:val="auto"/>
          <w:highlight w:val="none"/>
        </w:rPr>
        <w:t>标段</w:t>
      </w:r>
      <w:r>
        <w:rPr>
          <w:rFonts w:hint="eastAsia" w:ascii="华文仿宋" w:hAnsi="华文仿宋" w:eastAsia="华文仿宋" w:cs="华文仿宋"/>
          <w:color w:val="auto"/>
          <w:highlight w:val="none"/>
          <w:lang w:val="en-US" w:eastAsia="zh-CN"/>
        </w:rPr>
        <w:t>谈判</w:t>
      </w:r>
      <w:r>
        <w:rPr>
          <w:rFonts w:hint="eastAsia" w:ascii="华文仿宋" w:hAnsi="华文仿宋" w:eastAsia="华文仿宋" w:cs="华文仿宋"/>
          <w:color w:val="auto"/>
          <w:highlight w:val="none"/>
        </w:rPr>
        <w:t>活动。为此，我方郑重声明以下诸点，并负法律责任。</w:t>
      </w:r>
    </w:p>
    <w:p w14:paraId="3031641F">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一、我方已详细阅读了</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，完全理解并同意</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的所有事项及内容。</w:t>
      </w:r>
    </w:p>
    <w:p w14:paraId="7E745107">
      <w:pPr>
        <w:pStyle w:val="48"/>
        <w:spacing w:line="500" w:lineRule="exact"/>
        <w:ind w:firstLine="567"/>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highlight w:val="none"/>
        </w:rPr>
        <w:t>二、</w:t>
      </w:r>
      <w:r>
        <w:rPr>
          <w:rFonts w:hint="eastAsia" w:ascii="华文仿宋" w:hAnsi="华文仿宋" w:eastAsia="华文仿宋" w:cs="华文仿宋"/>
          <w:color w:val="auto"/>
          <w:kern w:val="2"/>
          <w:sz w:val="28"/>
          <w:szCs w:val="28"/>
          <w:highlight w:val="none"/>
          <w:lang w:val="en-US" w:eastAsia="zh-CN" w:bidi="ar-SA"/>
        </w:rPr>
        <w:t>我方已悉知并关注了贵方在政府采购信息发布媒体（详见电子谈判文件第二章第三条中的“电子谈判文件的修改、澄清”）上发布的关于本项目的有关变更公告（包括但不限于对电子谈判文件做出的修改或澄清、答疑纪要，以及项目暂停、重启、延期、终止等）。</w:t>
      </w:r>
    </w:p>
    <w:p w14:paraId="69B5FE66">
      <w:pPr>
        <w:pStyle w:val="48"/>
        <w:spacing w:line="500" w:lineRule="exact"/>
        <w:ind w:firstLine="567"/>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2"/>
          <w:sz w:val="28"/>
          <w:szCs w:val="28"/>
          <w:highlight w:val="none"/>
          <w:lang w:val="en-US" w:eastAsia="zh-CN" w:bidi="ar-SA"/>
        </w:rPr>
        <w:t>三、我方同意向贵方提供与本响应有关的任何证明材料，保证所提交的证明材料真实、合法、有效。我方理解最低价不是成交的唯一条件，并尊重评标委员会的评审结果。</w:t>
      </w:r>
    </w:p>
    <w:p w14:paraId="5970F9AA">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四、我方愿意按照</w:t>
      </w:r>
      <w:r>
        <w:rPr>
          <w:rFonts w:hint="eastAsia" w:ascii="华文仿宋" w:hAnsi="华文仿宋" w:eastAsia="华文仿宋" w:cs="华文仿宋"/>
          <w:color w:val="auto"/>
          <w:highlight w:val="none"/>
          <w:lang w:val="en-US" w:eastAsia="zh-CN"/>
        </w:rPr>
        <w:t>电子谈判文件</w:t>
      </w:r>
      <w:r>
        <w:rPr>
          <w:rFonts w:hint="eastAsia" w:ascii="华文仿宋" w:hAnsi="华文仿宋" w:eastAsia="华文仿宋" w:cs="华文仿宋"/>
          <w:color w:val="auto"/>
          <w:highlight w:val="none"/>
        </w:rPr>
        <w:t>中的一切要求，完成本项目合同责任和义务。</w:t>
      </w:r>
    </w:p>
    <w:p w14:paraId="4504059C">
      <w:pPr>
        <w:pStyle w:val="20"/>
        <w:wordWrap w:val="0"/>
        <w:spacing w:beforeAutospacing="0" w:afterAutospacing="0" w:line="500" w:lineRule="exact"/>
        <w:ind w:firstLine="566" w:firstLineChars="200"/>
        <w:rPr>
          <w:rFonts w:hint="eastAsia" w:ascii="华文仿宋" w:hAnsi="华文仿宋" w:eastAsia="华文仿宋" w:cs="华文仿宋"/>
          <w:color w:val="auto"/>
          <w:kern w:val="2"/>
          <w:sz w:val="28"/>
          <w:szCs w:val="28"/>
          <w:highlight w:val="none"/>
        </w:rPr>
      </w:pPr>
      <w:r>
        <w:rPr>
          <w:rFonts w:hint="eastAsia" w:ascii="华文仿宋" w:hAnsi="华文仿宋" w:eastAsia="华文仿宋" w:cs="华文仿宋"/>
          <w:color w:val="auto"/>
          <w:kern w:val="2"/>
          <w:sz w:val="28"/>
          <w:szCs w:val="28"/>
          <w:highlight w:val="none"/>
          <w:lang w:val="en-US" w:eastAsia="zh-CN"/>
        </w:rPr>
        <w:t>五</w:t>
      </w:r>
      <w:r>
        <w:rPr>
          <w:rFonts w:hint="eastAsia" w:ascii="华文仿宋" w:hAnsi="华文仿宋" w:eastAsia="华文仿宋" w:cs="华文仿宋"/>
          <w:color w:val="auto"/>
          <w:kern w:val="2"/>
          <w:sz w:val="28"/>
          <w:szCs w:val="28"/>
          <w:highlight w:val="none"/>
        </w:rPr>
        <w:t>、我方提交的</w:t>
      </w:r>
      <w:r>
        <w:rPr>
          <w:rFonts w:hint="eastAsia" w:ascii="华文仿宋" w:hAnsi="华文仿宋" w:eastAsia="华文仿宋" w:cs="华文仿宋"/>
          <w:b/>
          <w:bCs/>
          <w:color w:val="auto"/>
          <w:kern w:val="2"/>
          <w:sz w:val="28"/>
          <w:szCs w:val="28"/>
          <w:highlight w:val="none"/>
        </w:rPr>
        <w:t>电子</w:t>
      </w:r>
      <w:r>
        <w:rPr>
          <w:rFonts w:hint="eastAsia" w:ascii="华文仿宋" w:hAnsi="华文仿宋" w:eastAsia="华文仿宋" w:cs="华文仿宋"/>
          <w:b/>
          <w:bCs/>
          <w:color w:val="auto"/>
          <w:kern w:val="2"/>
          <w:sz w:val="28"/>
          <w:szCs w:val="28"/>
          <w:highlight w:val="none"/>
          <w:lang w:eastAsia="zh-CN"/>
        </w:rPr>
        <w:t>响应</w:t>
      </w:r>
      <w:r>
        <w:rPr>
          <w:rFonts w:hint="eastAsia" w:ascii="华文仿宋" w:hAnsi="华文仿宋" w:eastAsia="华文仿宋" w:cs="华文仿宋"/>
          <w:b/>
          <w:bCs/>
          <w:color w:val="auto"/>
          <w:kern w:val="2"/>
          <w:sz w:val="28"/>
          <w:szCs w:val="28"/>
          <w:highlight w:val="none"/>
        </w:rPr>
        <w:t>文件</w:t>
      </w:r>
      <w:r>
        <w:rPr>
          <w:rFonts w:hint="eastAsia" w:ascii="华文仿宋" w:hAnsi="华文仿宋" w:eastAsia="华文仿宋" w:cs="华文仿宋"/>
          <w:b/>
          <w:bCs/>
          <w:color w:val="auto"/>
          <w:kern w:val="2"/>
          <w:sz w:val="28"/>
          <w:szCs w:val="28"/>
          <w:highlight w:val="none"/>
          <w:u w:val="single"/>
        </w:rPr>
        <w:t>1</w:t>
      </w:r>
      <w:r>
        <w:rPr>
          <w:rFonts w:hint="eastAsia" w:ascii="华文仿宋" w:hAnsi="华文仿宋" w:eastAsia="华文仿宋" w:cs="华文仿宋"/>
          <w:b/>
          <w:bCs/>
          <w:color w:val="auto"/>
          <w:kern w:val="2"/>
          <w:sz w:val="28"/>
          <w:szCs w:val="28"/>
          <w:highlight w:val="none"/>
        </w:rPr>
        <w:t>份。</w:t>
      </w:r>
    </w:p>
    <w:p w14:paraId="2114A594">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六</w:t>
      </w:r>
      <w:r>
        <w:rPr>
          <w:rFonts w:hint="eastAsia" w:ascii="华文仿宋" w:hAnsi="华文仿宋" w:eastAsia="华文仿宋" w:cs="华文仿宋"/>
          <w:color w:val="auto"/>
          <w:highlight w:val="none"/>
        </w:rPr>
        <w:t>、开标后在规定的</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有效期内撤回</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，我们愿接受政府采购的有关处罚决定。</w:t>
      </w:r>
    </w:p>
    <w:p w14:paraId="30E6E820">
      <w:pPr>
        <w:autoSpaceDE w:val="0"/>
        <w:autoSpaceDN w:val="0"/>
        <w:adjustRightInd w:val="0"/>
        <w:spacing w:line="500" w:lineRule="exact"/>
        <w:ind w:firstLine="566" w:firstLineChars="20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七</w:t>
      </w:r>
      <w:r>
        <w:rPr>
          <w:rFonts w:hint="eastAsia" w:ascii="华文仿宋" w:hAnsi="华文仿宋" w:eastAsia="华文仿宋" w:cs="华文仿宋"/>
          <w:color w:val="auto"/>
          <w:highlight w:val="none"/>
        </w:rPr>
        <w:t>、我方的</w:t>
      </w:r>
      <w:r>
        <w:rPr>
          <w:rFonts w:hint="eastAsia" w:ascii="华文仿宋" w:hAnsi="华文仿宋" w:eastAsia="华文仿宋" w:cs="华文仿宋"/>
          <w:color w:val="auto"/>
          <w:highlight w:val="none"/>
          <w:lang w:eastAsia="zh-CN"/>
        </w:rPr>
        <w:t>响应</w:t>
      </w:r>
      <w:r>
        <w:rPr>
          <w:rFonts w:hint="eastAsia" w:ascii="华文仿宋" w:hAnsi="华文仿宋" w:eastAsia="华文仿宋" w:cs="华文仿宋"/>
          <w:color w:val="auto"/>
          <w:highlight w:val="none"/>
        </w:rPr>
        <w:t>文件在开标之日起</w:t>
      </w:r>
      <w:r>
        <w:rPr>
          <w:rFonts w:hint="eastAsia" w:ascii="华文仿宋" w:hAnsi="华文仿宋" w:eastAsia="华文仿宋" w:cs="华文仿宋"/>
          <w:b/>
          <w:bCs/>
          <w:color w:val="auto"/>
          <w:highlight w:val="none"/>
          <w:u w:val="single"/>
        </w:rPr>
        <w:t>90</w:t>
      </w:r>
      <w:r>
        <w:rPr>
          <w:rFonts w:hint="eastAsia" w:ascii="华文仿宋" w:hAnsi="华文仿宋" w:eastAsia="华文仿宋" w:cs="华文仿宋"/>
          <w:color w:val="auto"/>
          <w:highlight w:val="none"/>
        </w:rPr>
        <w:t>个日历日内有效，如</w:t>
      </w:r>
      <w:r>
        <w:rPr>
          <w:rFonts w:hint="eastAsia" w:ascii="华文仿宋" w:hAnsi="华文仿宋" w:eastAsia="华文仿宋" w:cs="华文仿宋"/>
          <w:color w:val="auto"/>
          <w:highlight w:val="none"/>
          <w:lang w:eastAsia="zh-CN"/>
        </w:rPr>
        <w:t>成交</w:t>
      </w:r>
      <w:r>
        <w:rPr>
          <w:rFonts w:hint="eastAsia" w:ascii="华文仿宋" w:hAnsi="华文仿宋" w:eastAsia="华文仿宋" w:cs="华文仿宋"/>
          <w:color w:val="auto"/>
          <w:highlight w:val="none"/>
        </w:rPr>
        <w:t>，延长至合同执行完毕时止。</w:t>
      </w:r>
    </w:p>
    <w:p w14:paraId="013AF3EB">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八</w:t>
      </w:r>
      <w:r>
        <w:rPr>
          <w:rFonts w:hint="eastAsia" w:ascii="华文仿宋" w:hAnsi="华文仿宋" w:eastAsia="华文仿宋" w:cs="华文仿宋"/>
          <w:color w:val="auto"/>
          <w:highlight w:val="none"/>
        </w:rPr>
        <w:t>、所有关于此次</w:t>
      </w:r>
      <w:r>
        <w:rPr>
          <w:rFonts w:hint="eastAsia" w:ascii="华文仿宋" w:hAnsi="华文仿宋" w:eastAsia="华文仿宋" w:cs="华文仿宋"/>
          <w:color w:val="auto"/>
          <w:highlight w:val="none"/>
          <w:lang w:val="en-US" w:eastAsia="zh-CN"/>
        </w:rPr>
        <w:t>谈判</w:t>
      </w:r>
      <w:r>
        <w:rPr>
          <w:rFonts w:hint="eastAsia" w:ascii="华文仿宋" w:hAnsi="华文仿宋" w:eastAsia="华文仿宋" w:cs="华文仿宋"/>
          <w:color w:val="auto"/>
          <w:highlight w:val="none"/>
        </w:rPr>
        <w:t>活动的函电，请按下列地址联系：</w:t>
      </w:r>
    </w:p>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14:paraId="57656278">
      <w:pPr>
        <w:pStyle w:val="48"/>
        <w:spacing w:line="500" w:lineRule="exact"/>
        <w:ind w:firstLine="0" w:firstLineChars="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lang w:val="en-US" w:eastAsia="zh-CN"/>
        </w:rPr>
        <w:t>供应商</w:t>
      </w:r>
      <w:r>
        <w:rPr>
          <w:rFonts w:hint="eastAsia" w:ascii="华文仿宋" w:hAnsi="华文仿宋" w:eastAsia="华文仿宋" w:cs="华文仿宋"/>
          <w:color w:val="auto"/>
          <w:highlight w:val="none"/>
        </w:rPr>
        <w:t>：</w:t>
      </w:r>
      <w:r>
        <w:rPr>
          <w:rFonts w:hint="eastAsia" w:ascii="华文仿宋" w:hAnsi="华文仿宋" w:eastAsia="华文仿宋" w:cs="华文仿宋"/>
          <w:color w:val="auto"/>
          <w:highlight w:val="none"/>
          <w:u w:val="single"/>
        </w:rPr>
        <w:t>名称</w:t>
      </w:r>
      <w:r>
        <w:rPr>
          <w:rFonts w:hint="eastAsia" w:ascii="华文仿宋" w:hAnsi="华文仿宋" w:eastAsia="华文仿宋" w:cs="华文仿宋"/>
          <w:color w:val="auto"/>
          <w:highlight w:val="none"/>
        </w:rPr>
        <w:t>（加盖公章）</w:t>
      </w:r>
    </w:p>
    <w:p w14:paraId="5D894D46">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地址：</w:t>
      </w:r>
    </w:p>
    <w:p w14:paraId="1B51CEEF">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开户银行：</w:t>
      </w:r>
    </w:p>
    <w:p w14:paraId="76D909B6">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账号：</w:t>
      </w:r>
    </w:p>
    <w:p w14:paraId="5DC7835A">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电话：</w:t>
      </w:r>
    </w:p>
    <w:p w14:paraId="2E8117DD">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传真：</w:t>
      </w:r>
    </w:p>
    <w:p w14:paraId="71DDDF30">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邮编：</w:t>
      </w:r>
    </w:p>
    <w:p w14:paraId="347693E7">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电子邮箱：</w:t>
      </w:r>
    </w:p>
    <w:p w14:paraId="64488682">
      <w:pPr>
        <w:pStyle w:val="48"/>
        <w:spacing w:line="500" w:lineRule="exact"/>
        <w:ind w:firstLine="567"/>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日期：　　年　月　日</w:t>
      </w:r>
    </w:p>
    <w:p w14:paraId="3F535EF9">
      <w:pPr>
        <w:pStyle w:val="48"/>
        <w:ind w:firstLine="0" w:firstLineChars="0"/>
        <w:rPr>
          <w:rFonts w:hint="eastAsia" w:ascii="华文仿宋" w:hAnsi="华文仿宋" w:eastAsia="华文仿宋" w:cs="华文仿宋"/>
          <w:color w:val="auto"/>
          <w:sz w:val="36"/>
          <w:szCs w:val="36"/>
          <w:highlight w:val="none"/>
        </w:rPr>
      </w:pPr>
    </w:p>
    <w:p w14:paraId="09AF116E">
      <w:pPr>
        <w:pStyle w:val="48"/>
        <w:ind w:firstLine="0" w:firstLineChars="0"/>
        <w:rPr>
          <w:rFonts w:hint="eastAsia" w:ascii="华文仿宋" w:hAnsi="华文仿宋" w:eastAsia="华文仿宋" w:cs="华文仿宋"/>
          <w:color w:val="auto"/>
          <w:sz w:val="36"/>
          <w:szCs w:val="36"/>
          <w:highlight w:val="none"/>
        </w:rPr>
      </w:pPr>
    </w:p>
    <w:p w14:paraId="4605B9F0">
      <w:pPr>
        <w:pStyle w:val="48"/>
        <w:ind w:firstLine="0" w:firstLineChars="0"/>
        <w:rPr>
          <w:rFonts w:cs="Times New Roman"/>
          <w:color w:val="auto"/>
          <w:sz w:val="36"/>
          <w:szCs w:val="36"/>
          <w:highlight w:val="none"/>
        </w:rPr>
      </w:pPr>
    </w:p>
    <w:p w14:paraId="5E630DCE">
      <w:pPr>
        <w:pStyle w:val="48"/>
        <w:ind w:firstLine="0" w:firstLineChars="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05695D90">
      <w:pPr>
        <w:pStyle w:val="48"/>
        <w:ind w:firstLine="639" w:firstLineChars="300"/>
        <w:rPr>
          <w:rFonts w:ascii="宋体" w:hAnsi="宋体" w:eastAsia="宋体" w:cs="Times New Roman"/>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除可填报项目外，对本</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函的任何实质性内容修改将被视为非实质性响应，在评审时将其视为无效响应。</w:t>
      </w:r>
    </w:p>
    <w:p w14:paraId="3F682920">
      <w:pPr>
        <w:pStyle w:val="48"/>
        <w:ind w:firstLine="0" w:firstLineChars="0"/>
        <w:rPr>
          <w:rFonts w:ascii="黑体" w:hAnsi="黑体" w:eastAsia="黑体" w:cs="Times New Roman"/>
          <w:color w:val="auto"/>
          <w:sz w:val="32"/>
          <w:szCs w:val="32"/>
          <w:highlight w:val="none"/>
        </w:rPr>
      </w:pPr>
    </w:p>
    <w:p w14:paraId="4F2EE504">
      <w:pPr>
        <w:pStyle w:val="48"/>
        <w:ind w:firstLine="0" w:firstLineChars="0"/>
        <w:rPr>
          <w:rFonts w:ascii="黑体" w:hAnsi="黑体" w:eastAsia="黑体" w:cs="Times New Roman"/>
          <w:color w:val="auto"/>
          <w:sz w:val="32"/>
          <w:szCs w:val="32"/>
          <w:highlight w:val="none"/>
        </w:rPr>
      </w:pPr>
    </w:p>
    <w:p w14:paraId="24D062A8">
      <w:pPr>
        <w:pStyle w:val="48"/>
        <w:ind w:firstLine="0" w:firstLineChars="0"/>
        <w:rPr>
          <w:rFonts w:ascii="黑体" w:hAnsi="黑体" w:eastAsia="黑体" w:cs="Times New Roman"/>
          <w:color w:val="auto"/>
          <w:sz w:val="32"/>
          <w:szCs w:val="32"/>
          <w:highlight w:val="none"/>
        </w:rPr>
      </w:pPr>
    </w:p>
    <w:p w14:paraId="2E2A1977">
      <w:pPr>
        <w:pStyle w:val="48"/>
        <w:ind w:firstLine="0" w:firstLineChars="0"/>
        <w:rPr>
          <w:rFonts w:ascii="黑体" w:hAnsi="黑体" w:eastAsia="黑体" w:cs="Times New Roman"/>
          <w:color w:val="auto"/>
          <w:sz w:val="32"/>
          <w:szCs w:val="32"/>
          <w:highlight w:val="none"/>
        </w:rPr>
      </w:pPr>
    </w:p>
    <w:p w14:paraId="37724AC2">
      <w:pPr>
        <w:pStyle w:val="48"/>
        <w:ind w:firstLine="0" w:firstLineChars="0"/>
        <w:rPr>
          <w:rFonts w:ascii="黑体" w:hAnsi="黑体" w:eastAsia="黑体" w:cs="Times New Roman"/>
          <w:color w:val="auto"/>
          <w:sz w:val="32"/>
          <w:szCs w:val="32"/>
          <w:highlight w:val="none"/>
        </w:rPr>
      </w:pPr>
    </w:p>
    <w:p w14:paraId="5D073C76">
      <w:pPr>
        <w:pStyle w:val="48"/>
        <w:ind w:firstLine="0" w:firstLineChars="0"/>
        <w:rPr>
          <w:rFonts w:ascii="黑体" w:hAnsi="黑体" w:eastAsia="黑体" w:cs="Times New Roman"/>
          <w:color w:val="auto"/>
          <w:sz w:val="32"/>
          <w:szCs w:val="32"/>
          <w:highlight w:val="none"/>
        </w:rPr>
      </w:pPr>
    </w:p>
    <w:p w14:paraId="2B4BA1C1">
      <w:pPr>
        <w:pStyle w:val="48"/>
        <w:ind w:firstLine="0" w:firstLineChars="0"/>
        <w:rPr>
          <w:rFonts w:ascii="黑体" w:hAnsi="黑体" w:eastAsia="黑体" w:cs="Times New Roman"/>
          <w:color w:val="auto"/>
          <w:sz w:val="32"/>
          <w:szCs w:val="32"/>
          <w:highlight w:val="none"/>
        </w:rPr>
      </w:pPr>
    </w:p>
    <w:p w14:paraId="582A357F">
      <w:pPr>
        <w:rPr>
          <w:rFonts w:ascii="仿宋" w:hAnsi="仿宋" w:eastAsia="仿宋" w:cs="仿宋"/>
          <w:color w:val="auto"/>
          <w:highlight w:val="none"/>
        </w:rPr>
      </w:pPr>
      <w:bookmarkStart w:id="361" w:name="_Toc8061"/>
      <w:bookmarkStart w:id="362" w:name="_Toc5247"/>
      <w:bookmarkStart w:id="363" w:name="_Toc5708"/>
      <w:bookmarkStart w:id="364" w:name="_Toc27965"/>
      <w:bookmarkStart w:id="365" w:name="_Toc6164"/>
      <w:bookmarkStart w:id="366" w:name="_Toc12270"/>
      <w:bookmarkStart w:id="367" w:name="_Toc26017"/>
      <w:bookmarkStart w:id="368" w:name="_Toc28505"/>
      <w:bookmarkStart w:id="369" w:name="_Toc13551"/>
      <w:bookmarkStart w:id="370" w:name="_Toc28261"/>
      <w:bookmarkStart w:id="371" w:name="_Toc28620"/>
      <w:bookmarkStart w:id="372" w:name="_Toc29376"/>
      <w:bookmarkStart w:id="373" w:name="_Toc15271"/>
      <w:bookmarkStart w:id="374" w:name="_Toc14393"/>
      <w:bookmarkStart w:id="375" w:name="_Toc11189"/>
      <w:bookmarkStart w:id="376" w:name="_Toc23720"/>
      <w:bookmarkStart w:id="377" w:name="_Toc5710"/>
    </w:p>
    <w:p w14:paraId="7FD6385F">
      <w:pPr>
        <w:pStyle w:val="52"/>
        <w:jc w:val="both"/>
        <w:outlineLvl w:val="2"/>
        <w:rPr>
          <w:rFonts w:hint="eastAsia" w:ascii="仿宋" w:hAnsi="仿宋" w:eastAsia="仿宋" w:cs="仿宋"/>
          <w:color w:val="auto"/>
          <w:highlight w:val="none"/>
        </w:rPr>
      </w:pPr>
      <w:bookmarkStart w:id="378" w:name="_Toc2793"/>
      <w:r>
        <w:rPr>
          <w:rFonts w:hint="eastAsia" w:ascii="仿宋" w:hAnsi="仿宋" w:eastAsia="仿宋" w:cs="仿宋"/>
          <w:color w:val="auto"/>
          <w:highlight w:val="none"/>
        </w:rPr>
        <w:br w:type="page"/>
      </w:r>
      <w:bookmarkStart w:id="379" w:name="_Toc7804"/>
      <w:bookmarkStart w:id="380" w:name="_Toc10442"/>
      <w:bookmarkStart w:id="381" w:name="_Toc3862"/>
    </w:p>
    <w:p w14:paraId="0C380FE7">
      <w:pPr>
        <w:spacing w:line="500" w:lineRule="exact"/>
        <w:ind w:firstLine="606" w:firstLineChars="200"/>
        <w:jc w:val="left"/>
        <w:rPr>
          <w:rFonts w:cs="Times New Roman"/>
          <w:b/>
          <w:bCs/>
          <w:color w:val="auto"/>
          <w:highlight w:val="none"/>
        </w:rPr>
      </w:pPr>
      <w:r>
        <w:rPr>
          <w:rFonts w:hint="eastAsia"/>
          <w:b/>
          <w:bCs/>
          <w:color w:val="auto"/>
          <w:sz w:val="30"/>
          <w:szCs w:val="30"/>
          <w:highlight w:val="none"/>
          <w:lang w:val="en-US" w:eastAsia="zh-CN"/>
        </w:rPr>
        <w:t>二</w:t>
      </w:r>
      <w:r>
        <w:rPr>
          <w:rFonts w:hint="eastAsia"/>
          <w:b/>
          <w:bCs/>
          <w:color w:val="auto"/>
          <w:sz w:val="30"/>
          <w:szCs w:val="30"/>
          <w:highlight w:val="none"/>
        </w:rPr>
        <w:t>、</w:t>
      </w:r>
      <w:r>
        <w:rPr>
          <w:rFonts w:hint="eastAsia" w:cs="华文仿宋"/>
          <w:b/>
          <w:bCs/>
          <w:color w:val="auto"/>
          <w:highlight w:val="none"/>
          <w:lang w:val="en-US" w:eastAsia="zh-CN"/>
        </w:rPr>
        <w:t>供应商</w:t>
      </w:r>
      <w:r>
        <w:rPr>
          <w:rFonts w:hint="eastAsia" w:cs="华文仿宋"/>
          <w:b/>
          <w:bCs/>
          <w:color w:val="auto"/>
          <w:highlight w:val="none"/>
        </w:rPr>
        <w:t>性质</w:t>
      </w:r>
    </w:p>
    <w:p w14:paraId="0309B01A">
      <w:pPr>
        <w:spacing w:line="500" w:lineRule="exact"/>
        <w:ind w:firstLine="566" w:firstLineChars="200"/>
        <w:rPr>
          <w:rFonts w:hint="eastAsia" w:ascii="Calibri Light" w:hAnsi="Calibri Light" w:eastAsia="华文仿宋" w:cs="华文仿宋"/>
          <w:b w:val="0"/>
          <w:bCs w:val="0"/>
          <w:color w:val="auto"/>
          <w:kern w:val="2"/>
          <w:sz w:val="28"/>
          <w:szCs w:val="28"/>
          <w:highlight w:val="none"/>
          <w:u w:val="single"/>
          <w:lang w:val="en-US" w:eastAsia="zh-CN" w:bidi="ar-SA"/>
        </w:rPr>
      </w:pPr>
      <w:r>
        <w:rPr>
          <w:rFonts w:hint="eastAsia"/>
          <w:color w:val="auto"/>
          <w:highlight w:val="none"/>
        </w:rPr>
        <w:t>本项目采购标的对应的中小企业划分标准所属行业为</w:t>
      </w:r>
      <w:r>
        <w:rPr>
          <w:rFonts w:hint="eastAsia" w:ascii="华文仿宋" w:hAnsi="华文仿宋" w:cs="华文仿宋"/>
          <w:b w:val="0"/>
          <w:bCs/>
          <w:color w:val="auto"/>
          <w:highlight w:val="none"/>
          <w:u w:val="single"/>
          <w:lang w:val="en-US" w:eastAsia="zh-CN"/>
        </w:rPr>
        <w:t>工业</w:t>
      </w:r>
      <w:r>
        <w:rPr>
          <w:rFonts w:hint="eastAsia" w:cs="华文仿宋"/>
          <w:b w:val="0"/>
          <w:bCs w:val="0"/>
          <w:color w:val="auto"/>
          <w:kern w:val="2"/>
          <w:sz w:val="28"/>
          <w:szCs w:val="28"/>
          <w:highlight w:val="none"/>
          <w:u w:val="none"/>
          <w:lang w:val="en-US" w:eastAsia="zh-CN" w:bidi="ar-SA"/>
        </w:rPr>
        <w:t>。</w:t>
      </w:r>
    </w:p>
    <w:p w14:paraId="53163C51">
      <w:pPr>
        <w:pStyle w:val="53"/>
        <w:spacing w:line="500" w:lineRule="exact"/>
        <w:ind w:firstLine="566" w:firstLineChars="200"/>
        <w:jc w:val="both"/>
        <w:outlineLvl w:val="9"/>
        <w:rPr>
          <w:rFonts w:cs="华文仿宋"/>
          <w:b w:val="0"/>
          <w:bCs w:val="0"/>
          <w:color w:val="auto"/>
          <w:sz w:val="28"/>
          <w:szCs w:val="28"/>
          <w:highlight w:val="none"/>
        </w:rPr>
      </w:pPr>
      <w:bookmarkStart w:id="382" w:name="_Toc14293"/>
      <w:bookmarkStart w:id="383" w:name="_Toc10647"/>
      <w:bookmarkStart w:id="384" w:name="_Toc1257"/>
      <w:bookmarkStart w:id="385" w:name="_Toc23652"/>
      <w:bookmarkStart w:id="386" w:name="_Toc3414"/>
      <w:bookmarkStart w:id="387" w:name="_Toc26030"/>
      <w:bookmarkStart w:id="388" w:name="_Toc4808"/>
      <w:bookmarkStart w:id="389" w:name="_Toc14796"/>
      <w:bookmarkStart w:id="390" w:name="_Toc13874"/>
      <w:bookmarkStart w:id="391" w:name="_Toc1789"/>
      <w:bookmarkStart w:id="392" w:name="_Toc1655"/>
      <w:bookmarkStart w:id="393" w:name="_Toc22967"/>
      <w:bookmarkStart w:id="394" w:name="_Toc25473"/>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所投产品的制造商为中型、小型、微型企业的，提供《中小企业声明函》，且中型、小型、微型企业的划分标准所属行业为</w:t>
      </w:r>
      <w:r>
        <w:rPr>
          <w:rFonts w:hint="eastAsia" w:cs="华文仿宋"/>
          <w:b w:val="0"/>
          <w:bCs w:val="0"/>
          <w:color w:val="auto"/>
          <w:sz w:val="28"/>
          <w:szCs w:val="28"/>
          <w:highlight w:val="none"/>
          <w:u w:val="single"/>
          <w:lang w:val="en-US" w:eastAsia="zh-CN"/>
        </w:rPr>
        <w:t>工业</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所投产品的制造商为监狱企业的，应提供监狱企业的证明文件；</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所投产品的制造商为残疾人福利性单位的，应提供《残疾人福利性单位声明函》。未提供相关证明文件的不能享受</w:t>
      </w:r>
      <w:r>
        <w:rPr>
          <w:rFonts w:hint="eastAsia" w:cs="华文仿宋"/>
          <w:b w:val="0"/>
          <w:bCs w:val="0"/>
          <w:color w:val="auto"/>
          <w:sz w:val="28"/>
          <w:szCs w:val="28"/>
          <w:highlight w:val="none"/>
          <w:lang w:val="en-US" w:eastAsia="zh-CN"/>
        </w:rPr>
        <w:t>电子谈判文件</w:t>
      </w:r>
      <w:r>
        <w:rPr>
          <w:rFonts w:hint="eastAsia" w:cs="华文仿宋"/>
          <w:b w:val="0"/>
          <w:bCs w:val="0"/>
          <w:color w:val="auto"/>
          <w:sz w:val="28"/>
          <w:szCs w:val="28"/>
          <w:highlight w:val="none"/>
        </w:rPr>
        <w:t>规定的价格扣除。</w:t>
      </w:r>
      <w:bookmarkEnd w:id="382"/>
      <w:bookmarkEnd w:id="383"/>
      <w:bookmarkEnd w:id="384"/>
      <w:bookmarkEnd w:id="385"/>
      <w:bookmarkEnd w:id="386"/>
      <w:bookmarkEnd w:id="387"/>
      <w:bookmarkEnd w:id="388"/>
      <w:bookmarkEnd w:id="389"/>
      <w:bookmarkEnd w:id="390"/>
      <w:bookmarkEnd w:id="391"/>
      <w:bookmarkEnd w:id="392"/>
      <w:bookmarkEnd w:id="393"/>
      <w:bookmarkEnd w:id="394"/>
    </w:p>
    <w:p w14:paraId="217D1009">
      <w:pPr>
        <w:spacing w:line="500" w:lineRule="exact"/>
        <w:ind w:firstLine="566" w:firstLineChars="200"/>
        <w:rPr>
          <w:rFonts w:cs="Times New Roman"/>
          <w:color w:val="auto"/>
          <w:highlight w:val="none"/>
        </w:rPr>
      </w:pPr>
      <w:r>
        <w:rPr>
          <w:rFonts w:hint="eastAsia" w:cs="华文仿宋"/>
          <w:color w:val="auto"/>
          <w:highlight w:val="none"/>
          <w:lang w:val="en-US" w:eastAsia="zh-CN"/>
        </w:rPr>
        <w:t>电子谈判文件</w:t>
      </w:r>
      <w:r>
        <w:rPr>
          <w:rFonts w:hint="eastAsia" w:cs="华文仿宋"/>
          <w:color w:val="auto"/>
          <w:highlight w:val="none"/>
        </w:rPr>
        <w:t>允许联合体</w:t>
      </w:r>
      <w:r>
        <w:rPr>
          <w:rFonts w:hint="eastAsia" w:cs="华文仿宋"/>
          <w:color w:val="auto"/>
          <w:highlight w:val="none"/>
          <w:lang w:eastAsia="zh-CN"/>
        </w:rPr>
        <w:t>响应</w:t>
      </w:r>
      <w:r>
        <w:rPr>
          <w:rFonts w:hint="eastAsia" w:cs="华文仿宋"/>
          <w:color w:val="auto"/>
          <w:highlight w:val="none"/>
        </w:rPr>
        <w:t>的，组成联合体的</w:t>
      </w:r>
      <w:r>
        <w:rPr>
          <w:rFonts w:hint="eastAsia" w:cs="华文仿宋"/>
          <w:color w:val="auto"/>
          <w:highlight w:val="none"/>
          <w:lang w:val="en-US" w:eastAsia="zh-CN"/>
        </w:rPr>
        <w:t>供应商</w:t>
      </w:r>
      <w:r>
        <w:rPr>
          <w:rFonts w:hint="eastAsia" w:cs="华文仿宋"/>
          <w:color w:val="auto"/>
          <w:highlight w:val="none"/>
        </w:rPr>
        <w:t>应提供《联合体协议》及《中小企业声明函》；</w:t>
      </w:r>
      <w:r>
        <w:rPr>
          <w:rFonts w:hint="eastAsia" w:cs="华文仿宋"/>
          <w:color w:val="auto"/>
          <w:highlight w:val="none"/>
          <w:lang w:val="en-US" w:eastAsia="zh-CN"/>
        </w:rPr>
        <w:t>电子谈判文件</w:t>
      </w:r>
      <w:r>
        <w:rPr>
          <w:rFonts w:hint="eastAsia" w:cs="华文仿宋"/>
          <w:color w:val="auto"/>
          <w:highlight w:val="none"/>
        </w:rPr>
        <w:t>允许分包的，拟分包的</w:t>
      </w:r>
      <w:r>
        <w:rPr>
          <w:rFonts w:hint="eastAsia" w:cs="华文仿宋"/>
          <w:color w:val="auto"/>
          <w:highlight w:val="none"/>
          <w:lang w:val="en-US" w:eastAsia="zh-CN"/>
        </w:rPr>
        <w:t>供应商</w:t>
      </w:r>
      <w:r>
        <w:rPr>
          <w:rFonts w:hint="eastAsia" w:cs="华文仿宋"/>
          <w:color w:val="auto"/>
          <w:highlight w:val="none"/>
        </w:rPr>
        <w:t>提供《分包意向协议》及《中小企业声明函》，满足</w:t>
      </w:r>
      <w:r>
        <w:rPr>
          <w:rFonts w:hint="eastAsia" w:ascii="华文仿宋" w:hAnsi="华文仿宋" w:cs="华文仿宋"/>
          <w:color w:val="auto"/>
          <w:highlight w:val="none"/>
        </w:rPr>
        <w:t>第二章《</w:t>
      </w:r>
      <w:r>
        <w:rPr>
          <w:rFonts w:hint="eastAsia" w:cs="华文仿宋"/>
          <w:color w:val="auto"/>
          <w:highlight w:val="none"/>
          <w:lang w:val="en-US" w:eastAsia="zh-CN"/>
        </w:rPr>
        <w:t>供应商</w:t>
      </w:r>
      <w:r>
        <w:rPr>
          <w:rFonts w:hint="eastAsia" w:ascii="华文仿宋" w:hAnsi="华文仿宋" w:cs="华文仿宋"/>
          <w:color w:val="auto"/>
          <w:highlight w:val="none"/>
        </w:rPr>
        <w:t>须知》（五）落实的政府采购政策要求的，将</w:t>
      </w:r>
      <w:r>
        <w:rPr>
          <w:rFonts w:hint="eastAsia" w:cs="华文仿宋"/>
          <w:color w:val="auto"/>
          <w:highlight w:val="none"/>
        </w:rPr>
        <w:t>享受</w:t>
      </w:r>
      <w:r>
        <w:rPr>
          <w:rFonts w:hint="eastAsia" w:cs="华文仿宋"/>
          <w:b w:val="0"/>
          <w:bCs w:val="0"/>
          <w:color w:val="auto"/>
          <w:sz w:val="28"/>
          <w:szCs w:val="28"/>
          <w:highlight w:val="none"/>
          <w:lang w:val="en-US" w:eastAsia="zh-CN"/>
        </w:rPr>
        <w:t>电子谈判文件</w:t>
      </w:r>
      <w:r>
        <w:rPr>
          <w:rFonts w:hint="eastAsia" w:cs="华文仿宋"/>
          <w:color w:val="auto"/>
          <w:highlight w:val="none"/>
        </w:rPr>
        <w:t>规定的价格扣除。</w:t>
      </w:r>
    </w:p>
    <w:p w14:paraId="15C17200">
      <w:pPr>
        <w:spacing w:line="500" w:lineRule="exact"/>
        <w:ind w:firstLine="426" w:firstLineChars="200"/>
        <w:rPr>
          <w:rFonts w:hint="eastAsia" w:ascii="宋体" w:hAnsi="宋体" w:eastAsia="宋体" w:cs="宋体"/>
          <w:color w:val="auto"/>
          <w:sz w:val="21"/>
          <w:szCs w:val="21"/>
          <w:highlight w:val="none"/>
        </w:rPr>
      </w:pPr>
    </w:p>
    <w:p w14:paraId="6E3D3333">
      <w:pPr>
        <w:spacing w:line="5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可根据企业从业人员、营业收入、资产总额等指标，按照</w:t>
      </w:r>
      <w:r>
        <w:rPr>
          <w:rFonts w:hint="eastAsia" w:ascii="宋体" w:hAnsi="宋体" w:eastAsia="宋体" w:cs="宋体"/>
          <w:color w:val="auto"/>
          <w:sz w:val="21"/>
          <w:szCs w:val="21"/>
          <w:highlight w:val="none"/>
          <w:lang w:val="en-US" w:eastAsia="zh-CN"/>
        </w:rPr>
        <w:t>电子谈判文件</w:t>
      </w:r>
      <w:r>
        <w:rPr>
          <w:rFonts w:hint="eastAsia" w:ascii="宋体" w:hAnsi="宋体" w:eastAsia="宋体" w:cs="宋体"/>
          <w:color w:val="auto"/>
          <w:sz w:val="21"/>
          <w:szCs w:val="21"/>
          <w:highlight w:val="none"/>
        </w:rPr>
        <w:t>约定的采购标的对应的中小企业划分标准所属行业和《中小企业划型标准规定》（工信部联企业〔2011〕300号）进行自测，判断属于中型、小型还是微型企业。也可在微信小程序中搜索中小企业规模类型自测小程序进行测算。</w:t>
      </w:r>
    </w:p>
    <w:p w14:paraId="413E4A81">
      <w:pPr>
        <w:spacing w:line="500" w:lineRule="exact"/>
        <w:ind w:firstLine="426" w:firstLineChars="200"/>
        <w:rPr>
          <w:rFonts w:ascii="宋体" w:hAnsi="宋体" w:eastAsia="宋体" w:cs="宋体"/>
          <w:color w:val="auto"/>
          <w:sz w:val="21"/>
          <w:szCs w:val="21"/>
          <w:highlight w:val="none"/>
        </w:rPr>
      </w:pPr>
    </w:p>
    <w:p w14:paraId="354A6DC1">
      <w:pPr>
        <w:spacing w:line="500" w:lineRule="exact"/>
        <w:ind w:firstLine="566" w:firstLineChars="200"/>
        <w:rPr>
          <w:rFonts w:cs="Times New Roman"/>
          <w:b/>
          <w:bCs/>
          <w:color w:val="auto"/>
          <w:highlight w:val="none"/>
        </w:rPr>
      </w:pPr>
      <w:r>
        <w:rPr>
          <w:rFonts w:hint="eastAsia" w:cs="华文仿宋"/>
          <w:b/>
          <w:bCs/>
          <w:color w:val="auto"/>
          <w:highlight w:val="none"/>
        </w:rPr>
        <w:t>特别提醒：</w:t>
      </w:r>
      <w:r>
        <w:rPr>
          <w:rFonts w:hint="eastAsia" w:cs="华文仿宋"/>
          <w:b/>
          <w:bCs/>
          <w:color w:val="auto"/>
          <w:highlight w:val="none"/>
          <w:lang w:eastAsia="zh-CN"/>
        </w:rPr>
        <w:t>成交人</w:t>
      </w:r>
      <w:r>
        <w:rPr>
          <w:rFonts w:hint="eastAsia" w:cs="华文仿宋"/>
          <w:b/>
          <w:bCs/>
          <w:color w:val="auto"/>
          <w:highlight w:val="none"/>
        </w:rPr>
        <w:t>的《中小企业声明函》</w:t>
      </w:r>
      <w:r>
        <w:rPr>
          <w:rFonts w:hint="eastAsia" w:cs="华文仿宋"/>
          <w:b/>
          <w:bCs/>
          <w:color w:val="auto"/>
          <w:highlight w:val="none"/>
          <w:lang w:val="en-US" w:eastAsia="zh-CN"/>
        </w:rPr>
        <w:t>或</w:t>
      </w:r>
      <w:r>
        <w:rPr>
          <w:rFonts w:hint="eastAsia" w:ascii="华文仿宋" w:hAnsi="华文仿宋" w:cs="华文仿宋"/>
          <w:b/>
          <w:bCs/>
          <w:color w:val="auto"/>
          <w:highlight w:val="none"/>
        </w:rPr>
        <w:t>《残疾人福利性单位声明函》</w:t>
      </w:r>
      <w:r>
        <w:rPr>
          <w:rFonts w:hint="eastAsia" w:cs="华文仿宋"/>
          <w:b/>
          <w:bCs/>
          <w:color w:val="auto"/>
          <w:highlight w:val="none"/>
        </w:rPr>
        <w:t>或监狱企业证明文件将随</w:t>
      </w:r>
      <w:r>
        <w:rPr>
          <w:rFonts w:hint="eastAsia" w:cs="华文仿宋"/>
          <w:b/>
          <w:bCs/>
          <w:color w:val="auto"/>
          <w:highlight w:val="none"/>
          <w:lang w:eastAsia="zh-CN"/>
        </w:rPr>
        <w:t>成交</w:t>
      </w:r>
      <w:r>
        <w:rPr>
          <w:rFonts w:hint="eastAsia" w:cs="华文仿宋"/>
          <w:b/>
          <w:bCs/>
          <w:color w:val="auto"/>
          <w:highlight w:val="none"/>
        </w:rPr>
        <w:t>结果公告一同公布，接受社会监督。</w:t>
      </w:r>
    </w:p>
    <w:p w14:paraId="43AA46FA">
      <w:pPr>
        <w:spacing w:before="190" w:beforeLines="50" w:after="190" w:afterLines="50" w:line="500" w:lineRule="exact"/>
        <w:jc w:val="center"/>
        <w:rPr>
          <w:rFonts w:ascii="华文仿宋" w:hAnsi="华文仿宋" w:cs="华文仿宋"/>
          <w:b/>
          <w:color w:val="auto"/>
          <w:kern w:val="0"/>
          <w:highlight w:val="none"/>
        </w:rPr>
      </w:pPr>
      <w:r>
        <w:rPr>
          <w:rFonts w:hint="eastAsia" w:ascii="华文仿宋" w:hAnsi="华文仿宋" w:cs="华文仿宋"/>
          <w:b/>
          <w:color w:val="auto"/>
          <w:kern w:val="0"/>
          <w:highlight w:val="none"/>
        </w:rPr>
        <w:br w:type="page"/>
      </w:r>
      <w:r>
        <w:rPr>
          <w:rFonts w:hint="eastAsia" w:ascii="华文仿宋" w:hAnsi="华文仿宋" w:cs="华文仿宋"/>
          <w:b/>
          <w:color w:val="auto"/>
          <w:kern w:val="0"/>
          <w:highlight w:val="none"/>
        </w:rPr>
        <w:t>中小企业声明函</w:t>
      </w:r>
    </w:p>
    <w:p w14:paraId="7CD949C4">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u w:val="singl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color w:val="auto"/>
          <w:kern w:val="0"/>
          <w:highlight w:val="none"/>
          <w:u w:val="single"/>
        </w:rPr>
        <w:t>（项目名称）</w:t>
      </w:r>
      <w:r>
        <w:rPr>
          <w:rFonts w:hint="eastAsia" w:ascii="华文仿宋" w:hAnsi="华文仿宋" w:cs="华文仿宋"/>
          <w:color w:val="auto"/>
          <w:kern w:val="0"/>
          <w:highlight w:val="none"/>
        </w:rPr>
        <w:t>采购活动，提供的货物全部由符合政策要求的中小企业制造。相关企业的具体情况如下：</w:t>
      </w:r>
    </w:p>
    <w:p w14:paraId="6B3E717C">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720BD535">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2</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62CF06F6">
      <w:pPr>
        <w:pStyle w:val="14"/>
        <w:spacing w:line="440" w:lineRule="exact"/>
        <w:ind w:firstLine="566" w:firstLineChars="200"/>
        <w:rPr>
          <w:color w:val="auto"/>
          <w:highlight w:val="none"/>
        </w:rPr>
      </w:pPr>
      <w:r>
        <w:rPr>
          <w:rFonts w:hint="eastAsia" w:ascii="华文仿宋" w:hAnsi="华文仿宋" w:cs="华文仿宋"/>
          <w:color w:val="auto"/>
          <w:sz w:val="28"/>
          <w:szCs w:val="28"/>
          <w:highlight w:val="none"/>
        </w:rPr>
        <w:t>3</w:t>
      </w:r>
      <w:r>
        <w:rPr>
          <w:rFonts w:hint="eastAsia" w:ascii="华文仿宋" w:hAnsi="华文仿宋" w:cs="华文仿宋"/>
          <w:color w:val="auto"/>
          <w:sz w:val="28"/>
          <w:szCs w:val="28"/>
          <w:highlight w:val="none"/>
          <w:lang w:val="en-US" w:eastAsia="zh-CN"/>
        </w:rPr>
        <w:t>.</w:t>
      </w:r>
      <w:r>
        <w:rPr>
          <w:rFonts w:hint="eastAsia" w:ascii="华文仿宋" w:hAnsi="华文仿宋" w:cs="华文仿宋"/>
          <w:color w:val="auto"/>
          <w:sz w:val="28"/>
          <w:szCs w:val="28"/>
          <w:highlight w:val="none"/>
        </w:rPr>
        <w:t>....</w:t>
      </w:r>
    </w:p>
    <w:p w14:paraId="18CCEA11">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433F6020">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本企业对上述声明内容的真实性负责。如有虚假，将依法承担相应责任。</w:t>
      </w:r>
    </w:p>
    <w:p w14:paraId="709E3704">
      <w:pPr>
        <w:pStyle w:val="9"/>
        <w:spacing w:after="190" w:line="400" w:lineRule="exact"/>
        <w:ind w:firstLine="4811" w:firstLineChars="1700"/>
        <w:rPr>
          <w:rFonts w:ascii="仿宋" w:hAnsi="仿宋" w:eastAsia="仿宋" w:cs="Times New Roman"/>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r>
        <w:rPr>
          <w:rFonts w:ascii="仿宋" w:hAnsi="仿宋" w:eastAsia="仿宋" w:cs="Times New Roman"/>
          <w:color w:val="auto"/>
          <w:highlight w:val="none"/>
        </w:rPr>
        <w:tab/>
      </w:r>
    </w:p>
    <w:p w14:paraId="27BFB7D3">
      <w:pPr>
        <w:ind w:firstLine="5094" w:firstLineChars="1800"/>
        <w:jc w:val="left"/>
        <w:rPr>
          <w:color w:val="auto"/>
          <w:highlight w:val="none"/>
        </w:rPr>
      </w:pPr>
      <w:r>
        <w:rPr>
          <w:rFonts w:hint="eastAsia" w:ascii="华文仿宋" w:hAnsi="华文仿宋" w:cs="华文仿宋"/>
          <w:color w:val="auto"/>
          <w:highlight w:val="none"/>
        </w:rPr>
        <w:t>日期：　年　月　日</w:t>
      </w:r>
    </w:p>
    <w:p w14:paraId="0D8EB774">
      <w:pPr>
        <w:spacing w:line="500" w:lineRule="exact"/>
        <w:ind w:firstLine="5660" w:firstLineChars="2000"/>
        <w:jc w:val="left"/>
        <w:rPr>
          <w:rFonts w:ascii="华文仿宋" w:hAnsi="华文仿宋" w:cs="华文仿宋"/>
          <w:color w:val="auto"/>
          <w:highlight w:val="none"/>
        </w:rPr>
      </w:pPr>
    </w:p>
    <w:p w14:paraId="38538FED">
      <w:pPr>
        <w:tabs>
          <w:tab w:val="left" w:pos="5670"/>
        </w:tabs>
        <w:spacing w:line="360" w:lineRule="exact"/>
        <w:ind w:firstLine="426" w:firstLineChars="200"/>
        <w:jc w:val="left"/>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填写前请认真阅读《工业和信息化部、国家统计局、国家发展和改革委员会、财政部关于印发中小企业划型标准规定的通知》（工信部联企业﹝20</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﹞300号）和财政部、工业和信息化部关于印发《政府采购促进中小企业发展管理办法》的通知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财库﹝2020﹞46号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相关规定。</w:t>
      </w:r>
    </w:p>
    <w:p w14:paraId="7E697C4A">
      <w:pPr>
        <w:pStyle w:val="22"/>
        <w:spacing w:afterLines="0" w:line="360" w:lineRule="exact"/>
        <w:ind w:firstLine="426"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从业人员、营业收入、资产总额填报上一年度数据，无上一年度数据的新成立企业可不填报。</w:t>
      </w:r>
    </w:p>
    <w:p w14:paraId="25B2C215">
      <w:pPr>
        <w:tabs>
          <w:tab w:val="left" w:pos="5670"/>
        </w:tabs>
        <w:spacing w:line="360" w:lineRule="exact"/>
        <w:ind w:firstLine="426"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根据《工业和信息化部、国家统计局、国家发展和改革委员会、财政部关于印发中小企业划型标准规定的通知》（工信部联企业﹝20</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﹞300号），本项目所属行业中小企业划型标准具体如下：</w:t>
      </w:r>
      <w:r>
        <w:rPr>
          <w:rFonts w:hint="eastAsia" w:ascii="宋体" w:hAnsi="宋体" w:eastAsia="宋体" w:cs="宋体"/>
          <w:color w:val="auto"/>
          <w:sz w:val="21"/>
          <w:szCs w:val="21"/>
          <w:highlight w:val="none"/>
          <w:lang w:eastAsia="zh-CN"/>
        </w:rPr>
        <w:t>工业</w:t>
      </w:r>
      <w:r>
        <w:rPr>
          <w:rFonts w:hint="eastAsia" w:ascii="宋体" w:hAnsi="宋体" w:eastAsia="宋体" w:cs="宋体"/>
          <w:color w:val="auto"/>
          <w:sz w:val="21"/>
          <w:szCs w:val="21"/>
          <w:highlight w:val="none"/>
          <w:lang w:val="en-US" w:eastAsia="zh-CN"/>
        </w:rPr>
        <w:t>。</w:t>
      </w:r>
    </w:p>
    <w:p w14:paraId="2DED33A6">
      <w:pPr>
        <w:tabs>
          <w:tab w:val="left" w:pos="5670"/>
        </w:tabs>
        <w:spacing w:after="190" w:afterLines="50" w:line="500" w:lineRule="exact"/>
        <w:jc w:val="center"/>
        <w:rPr>
          <w:rFonts w:cs="Times New Roman"/>
          <w:b/>
          <w:bCs/>
          <w:color w:val="auto"/>
          <w:sz w:val="30"/>
          <w:szCs w:val="30"/>
          <w:highlight w:val="none"/>
        </w:rPr>
      </w:pPr>
      <w:r>
        <w:rPr>
          <w:rFonts w:hint="eastAsia" w:cs="华文仿宋"/>
          <w:b/>
          <w:bCs/>
          <w:color w:val="auto"/>
          <w:sz w:val="30"/>
          <w:szCs w:val="30"/>
          <w:highlight w:val="none"/>
        </w:rPr>
        <w:br w:type="page"/>
      </w:r>
      <w:r>
        <w:rPr>
          <w:rFonts w:hint="eastAsia" w:cs="华文仿宋"/>
          <w:b/>
          <w:bCs/>
          <w:color w:val="auto"/>
          <w:sz w:val="30"/>
          <w:szCs w:val="30"/>
          <w:highlight w:val="none"/>
        </w:rPr>
        <w:t>监狱企业证明函</w:t>
      </w:r>
    </w:p>
    <w:p w14:paraId="5497D27C">
      <w:pPr>
        <w:spacing w:line="500" w:lineRule="exact"/>
        <w:ind w:firstLine="566" w:firstLineChars="200"/>
        <w:jc w:val="left"/>
        <w:rPr>
          <w:rFonts w:cs="Times New Roman"/>
          <w:color w:val="auto"/>
          <w:highlight w:val="none"/>
        </w:rPr>
      </w:pPr>
      <w:r>
        <w:rPr>
          <w:rFonts w:hint="eastAsia" w:cs="华文仿宋"/>
          <w:color w:val="auto"/>
          <w:highlight w:val="none"/>
        </w:rPr>
        <w:t>根据财政部、司法部《关于政府采购支持监狱企业发展有关问题的通知》（财库</w:t>
      </w:r>
      <w:r>
        <w:rPr>
          <w:rFonts w:hint="eastAsia" w:ascii="仿宋" w:hAnsi="仿宋" w:eastAsia="仿宋" w:cs="仿宋"/>
          <w:color w:val="auto"/>
          <w:highlight w:val="none"/>
        </w:rPr>
        <w:t>〔</w:t>
      </w:r>
      <w:r>
        <w:rPr>
          <w:rFonts w:ascii="仿宋" w:hAnsi="仿宋" w:eastAsia="仿宋" w:cs="仿宋"/>
          <w:color w:val="auto"/>
          <w:highlight w:val="none"/>
        </w:rPr>
        <w:t>2014</w:t>
      </w:r>
      <w:r>
        <w:rPr>
          <w:rFonts w:hint="eastAsia" w:ascii="仿宋" w:hAnsi="仿宋" w:eastAsia="仿宋" w:cs="仿宋"/>
          <w:color w:val="auto"/>
          <w:highlight w:val="none"/>
        </w:rPr>
        <w:t>〕</w:t>
      </w:r>
      <w:r>
        <w:rPr>
          <w:rFonts w:ascii="仿宋" w:hAnsi="仿宋" w:eastAsia="仿宋" w:cs="仿宋"/>
          <w:color w:val="auto"/>
          <w:highlight w:val="none"/>
        </w:rPr>
        <w:t>68</w:t>
      </w:r>
      <w:r>
        <w:rPr>
          <w:rFonts w:hint="eastAsia" w:cs="华文仿宋"/>
          <w:color w:val="auto"/>
          <w:highlight w:val="none"/>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290CA4D">
      <w:pPr>
        <w:spacing w:line="500" w:lineRule="exact"/>
        <w:ind w:firstLine="566" w:firstLineChars="200"/>
        <w:jc w:val="left"/>
        <w:rPr>
          <w:rFonts w:hint="eastAsia" w:cs="华文仿宋"/>
          <w:color w:val="auto"/>
          <w:highlight w:val="none"/>
        </w:rPr>
      </w:pPr>
      <w:r>
        <w:rPr>
          <w:rFonts w:hint="eastAsia" w:cs="华文仿宋"/>
          <w:color w:val="auto"/>
          <w:highlight w:val="none"/>
        </w:rPr>
        <w:t>监狱企业参加政府采购活动时，应当提供由省级以上监狱管理局、戒毒管理局（含新疆生产建设兵团）出具的属于监狱企业的证明文件。</w:t>
      </w:r>
    </w:p>
    <w:p w14:paraId="4DFD5EAD">
      <w:pPr>
        <w:tabs>
          <w:tab w:val="left" w:pos="5670"/>
        </w:tabs>
        <w:spacing w:after="190" w:afterLines="50" w:line="500" w:lineRule="exact"/>
        <w:jc w:val="center"/>
        <w:rPr>
          <w:rFonts w:hint="eastAsia" w:cs="华文仿宋"/>
          <w:b/>
          <w:bCs/>
          <w:color w:val="auto"/>
          <w:sz w:val="30"/>
          <w:szCs w:val="30"/>
          <w:highlight w:val="none"/>
        </w:rPr>
      </w:pPr>
      <w:r>
        <w:rPr>
          <w:rFonts w:hint="eastAsia" w:cs="华文仿宋"/>
          <w:color w:val="auto"/>
          <w:highlight w:val="none"/>
        </w:rPr>
        <w:br w:type="page"/>
      </w:r>
      <w:r>
        <w:rPr>
          <w:rFonts w:hint="eastAsia" w:cs="华文仿宋"/>
          <w:b/>
          <w:bCs/>
          <w:color w:val="auto"/>
          <w:sz w:val="30"/>
          <w:szCs w:val="30"/>
          <w:highlight w:val="none"/>
        </w:rPr>
        <w:t>残疾人福利性单位声明函（格式）</w:t>
      </w:r>
    </w:p>
    <w:p w14:paraId="6047EB9B">
      <w:pPr>
        <w:tabs>
          <w:tab w:val="left" w:pos="5670"/>
        </w:tabs>
        <w:spacing w:after="190" w:afterLines="50" w:line="500" w:lineRule="exact"/>
        <w:jc w:val="left"/>
        <w:rPr>
          <w:rFonts w:cs="Times New Roman"/>
          <w:color w:val="auto"/>
          <w:highlight w:val="none"/>
        </w:rPr>
      </w:pPr>
      <w:r>
        <w:rPr>
          <w:rFonts w:hint="eastAsia" w:cs="华文仿宋"/>
          <w:b w:val="0"/>
          <w:bCs w:val="0"/>
          <w:color w:val="auto"/>
          <w:sz w:val="30"/>
          <w:szCs w:val="30"/>
          <w:highlight w:val="none"/>
          <w:lang w:val="en-US" w:eastAsia="zh-CN"/>
        </w:rPr>
        <w:t xml:space="preserve">    </w:t>
      </w:r>
      <w:r>
        <w:rPr>
          <w:rFonts w:hint="eastAsia" w:cs="华文仿宋"/>
          <w:b w:val="0"/>
          <w:bCs w:val="0"/>
          <w:color w:val="auto"/>
          <w:sz w:val="30"/>
          <w:szCs w:val="30"/>
          <w:highlight w:val="none"/>
        </w:rPr>
        <w:t>本单位郑重声明，根据《财政部民政部中国残疾人联合会关</w:t>
      </w:r>
      <w:r>
        <w:rPr>
          <w:rFonts w:hint="eastAsia" w:cs="华文仿宋"/>
          <w:b w:val="0"/>
          <w:bCs w:val="0"/>
          <w:color w:val="auto"/>
          <w:highlight w:val="none"/>
        </w:rPr>
        <w:t>于</w:t>
      </w:r>
      <w:r>
        <w:rPr>
          <w:rFonts w:hint="eastAsia" w:cs="华文仿宋"/>
          <w:color w:val="auto"/>
          <w:highlight w:val="none"/>
        </w:rPr>
        <w:t>促进残疾人就业政府采购政策的通知》（财库</w:t>
      </w:r>
      <w:r>
        <w:rPr>
          <w:rFonts w:hint="eastAsia" w:ascii="仿宋" w:hAnsi="仿宋" w:eastAsia="仿宋" w:cs="仿宋"/>
          <w:color w:val="auto"/>
          <w:highlight w:val="none"/>
        </w:rPr>
        <w:t>〔</w:t>
      </w:r>
      <w:r>
        <w:rPr>
          <w:rFonts w:ascii="仿宋" w:hAnsi="仿宋" w:eastAsia="仿宋" w:cs="仿宋"/>
          <w:color w:val="auto"/>
          <w:highlight w:val="none"/>
        </w:rPr>
        <w:t>2017</w:t>
      </w:r>
      <w:r>
        <w:rPr>
          <w:rFonts w:hint="eastAsia" w:ascii="仿宋" w:hAnsi="仿宋" w:eastAsia="仿宋" w:cs="仿宋"/>
          <w:color w:val="auto"/>
          <w:highlight w:val="none"/>
        </w:rPr>
        <w:t>〕</w:t>
      </w:r>
      <w:r>
        <w:rPr>
          <w:rFonts w:ascii="仿宋" w:hAnsi="仿宋" w:eastAsia="仿宋" w:cs="仿宋"/>
          <w:color w:val="auto"/>
          <w:highlight w:val="none"/>
        </w:rPr>
        <w:t>141</w:t>
      </w:r>
      <w:r>
        <w:rPr>
          <w:rFonts w:hint="eastAsia" w:cs="华文仿宋"/>
          <w:color w:val="auto"/>
          <w:highlight w:val="none"/>
        </w:rPr>
        <w:t>号）的规定，本单位为符合条件的残疾人福利性单位，且本单位参加</w:t>
      </w:r>
      <w:r>
        <w:rPr>
          <w:rFonts w:hint="eastAsia" w:cs="华文仿宋"/>
          <w:color w:val="auto"/>
          <w:highlight w:val="none"/>
          <w:u w:val="single"/>
        </w:rPr>
        <w:t>项目名称</w:t>
      </w:r>
      <w:r>
        <w:rPr>
          <w:rFonts w:hint="eastAsia" w:cs="华文仿宋"/>
          <w:color w:val="auto"/>
          <w:highlight w:val="none"/>
        </w:rPr>
        <w:t>（项目编号：</w:t>
      </w:r>
      <w:r>
        <w:rPr>
          <w:rFonts w:hint="eastAsia" w:ascii="华文仿宋" w:hAnsi="华文仿宋" w:cs="华文仿宋"/>
          <w:color w:val="auto"/>
          <w:highlight w:val="none"/>
          <w:u w:val="single"/>
        </w:rPr>
        <w:t xml:space="preserve">    </w:t>
      </w:r>
      <w:r>
        <w:rPr>
          <w:rFonts w:hint="eastAsia" w:cs="华文仿宋"/>
          <w:color w:val="auto"/>
          <w:highlight w:val="none"/>
        </w:rPr>
        <w:t>）</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采购活动提供本单位制造的货物（由本单位承担工程</w:t>
      </w:r>
      <w:r>
        <w:rPr>
          <w:color w:val="auto"/>
          <w:highlight w:val="none"/>
        </w:rPr>
        <w:t>/</w:t>
      </w:r>
      <w:r>
        <w:rPr>
          <w:rFonts w:hint="eastAsia" w:cs="华文仿宋"/>
          <w:color w:val="auto"/>
          <w:highlight w:val="none"/>
        </w:rPr>
        <w:t>提供服务），或者提供其他残疾人福利性单位制造的货物（不包括使用非残疾人福利性单位注册商标的货物）。</w:t>
      </w:r>
    </w:p>
    <w:p w14:paraId="3C813B42">
      <w:pPr>
        <w:spacing w:line="500" w:lineRule="exact"/>
        <w:ind w:firstLine="566" w:firstLineChars="200"/>
        <w:jc w:val="left"/>
        <w:rPr>
          <w:rFonts w:cs="Times New Roman"/>
          <w:color w:val="auto"/>
          <w:highlight w:val="none"/>
        </w:rPr>
      </w:pPr>
      <w:r>
        <w:rPr>
          <w:rFonts w:hint="eastAsia" w:cs="华文仿宋"/>
          <w:color w:val="auto"/>
          <w:highlight w:val="none"/>
        </w:rPr>
        <w:t>本单位对上述声明的真实性负责。如有虚假，将依法承担相应责任。</w:t>
      </w:r>
    </w:p>
    <w:p w14:paraId="51314169">
      <w:pPr>
        <w:spacing w:line="500" w:lineRule="exact"/>
        <w:ind w:firstLine="566" w:firstLineChars="200"/>
        <w:jc w:val="left"/>
        <w:rPr>
          <w:rFonts w:cs="Times New Roman"/>
          <w:color w:val="auto"/>
          <w:highlight w:val="none"/>
        </w:rPr>
      </w:pPr>
    </w:p>
    <w:p w14:paraId="58969DB9">
      <w:pPr>
        <w:tabs>
          <w:tab w:val="left" w:pos="5670"/>
        </w:tabs>
        <w:spacing w:line="500" w:lineRule="exact"/>
        <w:ind w:firstLine="5094" w:firstLineChars="1800"/>
        <w:jc w:val="left"/>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743AA454">
      <w:pPr>
        <w:tabs>
          <w:tab w:val="left" w:pos="5670"/>
        </w:tabs>
        <w:spacing w:line="500" w:lineRule="exact"/>
        <w:ind w:firstLine="5377" w:firstLineChars="1900"/>
        <w:jc w:val="left"/>
        <w:rPr>
          <w:rFonts w:cs="Times New Roman"/>
          <w:color w:val="auto"/>
          <w:highlight w:val="none"/>
        </w:rPr>
      </w:pPr>
      <w:r>
        <w:rPr>
          <w:rFonts w:hint="eastAsia" w:cs="华文仿宋"/>
          <w:color w:val="auto"/>
          <w:highlight w:val="none"/>
        </w:rPr>
        <w:t>日期：　　年　月　日</w:t>
      </w:r>
    </w:p>
    <w:p w14:paraId="1E138ACB">
      <w:pPr>
        <w:tabs>
          <w:tab w:val="left" w:pos="5670"/>
        </w:tabs>
        <w:spacing w:line="240" w:lineRule="auto"/>
        <w:ind w:firstLine="566"/>
        <w:jc w:val="left"/>
        <w:rPr>
          <w:rFonts w:ascii="宋体" w:hAnsi="宋体" w:eastAsia="宋体" w:cs="宋体"/>
          <w:b/>
          <w:bCs/>
          <w:color w:val="auto"/>
          <w:sz w:val="21"/>
          <w:szCs w:val="21"/>
          <w:highlight w:val="none"/>
        </w:rPr>
      </w:pPr>
    </w:p>
    <w:p w14:paraId="10A828FD">
      <w:pPr>
        <w:tabs>
          <w:tab w:val="left" w:pos="5670"/>
        </w:tabs>
        <w:spacing w:line="240" w:lineRule="auto"/>
        <w:ind w:firstLine="566"/>
        <w:jc w:val="left"/>
        <w:rPr>
          <w:rFonts w:ascii="宋体" w:hAnsi="宋体" w:eastAsia="宋体" w:cs="宋体"/>
          <w:b/>
          <w:bCs/>
          <w:color w:val="auto"/>
          <w:sz w:val="21"/>
          <w:szCs w:val="21"/>
          <w:highlight w:val="none"/>
        </w:rPr>
      </w:pPr>
    </w:p>
    <w:p w14:paraId="36468C49">
      <w:pPr>
        <w:ind w:firstLine="426"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备注：</w:t>
      </w:r>
      <w:r>
        <w:rPr>
          <w:rFonts w:hint="eastAsia" w:ascii="宋体" w:hAnsi="宋体" w:eastAsia="宋体" w:cs="宋体"/>
          <w:b/>
          <w:bCs/>
          <w:color w:val="auto"/>
          <w:sz w:val="21"/>
          <w:szCs w:val="21"/>
          <w:highlight w:val="none"/>
          <w:lang w:val="en-US" w:eastAsia="zh-CN"/>
        </w:rPr>
        <w:t>非残疾人福利性单位不用填写此声明函。</w:t>
      </w:r>
    </w:p>
    <w:p w14:paraId="39411E5B">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13882CB2">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根据《财政部民政部中国残疾人联合会关于促进残疾人就业政府采购政策的通知》（财库〔</w:t>
      </w:r>
      <w:r>
        <w:rPr>
          <w:rFonts w:ascii="宋体" w:hAnsi="宋体" w:eastAsia="宋体" w:cs="宋体"/>
          <w:color w:val="auto"/>
          <w:sz w:val="21"/>
          <w:szCs w:val="21"/>
          <w:highlight w:val="none"/>
        </w:rPr>
        <w:t>2017</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141</w:t>
      </w:r>
      <w:r>
        <w:rPr>
          <w:rFonts w:hint="eastAsia" w:ascii="宋体" w:hAnsi="宋体" w:eastAsia="宋体" w:cs="宋体"/>
          <w:color w:val="auto"/>
          <w:sz w:val="21"/>
          <w:szCs w:val="21"/>
          <w:highlight w:val="none"/>
        </w:rPr>
        <w:t>号）的规定：</w:t>
      </w:r>
    </w:p>
    <w:p w14:paraId="10D2D7E7">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一、享受政府采购支持政策的残疾人福利性单位应当同时满足以下条件：</w:t>
      </w:r>
    </w:p>
    <w:p w14:paraId="35ECD7DE">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（一）安置的残疾人占本单位在职职工人数的比例不低于</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（含</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），并且安置的残疾人人数不少于</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人（含</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w:t>
      </w:r>
    </w:p>
    <w:p w14:paraId="4EA4C36E">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（二）依法与安置的每位残疾人签订了一年以上（含一年）的劳动合同或服务协议；</w:t>
      </w:r>
    </w:p>
    <w:p w14:paraId="20012D9B">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（三）为安置的每位残疾人按月足额缴纳了基本养老保险、基本医疗保险、失业保险、工伤保险和生育保险等社会保险费；</w:t>
      </w:r>
    </w:p>
    <w:p w14:paraId="4BFDFDD0">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（四）通过银行等金融机构向安置的每位残疾人，按月支付了不低于单位所在区县适用的经省级人民政府批准的月最低工资标准的工资；</w:t>
      </w:r>
    </w:p>
    <w:p w14:paraId="1D04FBBF">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B1A619E">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至</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级）》的自然人，包括具有劳动条件和劳动意愿的精神残疾人。在职职工人数是指与残疾人福利性单位建立劳动关系并依法签订劳动合同或者服务协议的雇员人数。</w:t>
      </w:r>
    </w:p>
    <w:p w14:paraId="5D7CC742">
      <w:pPr>
        <w:numPr>
          <w:ilvl w:val="0"/>
          <w:numId w:val="1"/>
        </w:numPr>
        <w:tabs>
          <w:tab w:val="left" w:pos="5670"/>
        </w:tabs>
        <w:spacing w:line="240" w:lineRule="auto"/>
        <w:ind w:left="0" w:leftChars="0" w:firstLine="426"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、成交供应商为残疾人福利性单位的，采购人或者其委托的采购代理机构应当随</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、成交结果同时公告其《残疾人福利性单位声明函》，接受社会监督。</w:t>
      </w:r>
    </w:p>
    <w:p w14:paraId="6CC4D3C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260" w:lineRule="exact"/>
        <w:ind w:left="0" w:right="0" w:firstLine="0"/>
        <w:textAlignment w:val="baseline"/>
        <w:rPr>
          <w:rFonts w:hint="eastAsia" w:ascii="华文仿宋" w:hAnsi="华文仿宋" w:eastAsia="华文仿宋" w:cs="华文仿宋"/>
          <w:i w:val="0"/>
          <w:iCs w:val="0"/>
          <w:caps w:val="0"/>
          <w:color w:val="333333"/>
          <w:spacing w:val="0"/>
          <w:sz w:val="28"/>
          <w:szCs w:val="28"/>
          <w:shd w:val="clear" w:color="auto" w:fill="FFFFFF"/>
          <w:vertAlign w:val="baseline"/>
        </w:rPr>
      </w:pPr>
    </w:p>
    <w:p w14:paraId="0BCA5640">
      <w:pPr>
        <w:tabs>
          <w:tab w:val="left" w:pos="5670"/>
        </w:tabs>
        <w:spacing w:after="190" w:afterLines="50" w:line="500" w:lineRule="exact"/>
        <w:jc w:val="center"/>
        <w:rPr>
          <w:rFonts w:hint="eastAsia" w:cs="华文仿宋"/>
          <w:b/>
          <w:bCs/>
          <w:color w:val="auto"/>
          <w:sz w:val="30"/>
          <w:szCs w:val="30"/>
          <w:highlight w:val="none"/>
        </w:rPr>
      </w:pPr>
      <w:r>
        <w:rPr>
          <w:rFonts w:hint="eastAsia" w:cs="华文仿宋"/>
          <w:b/>
          <w:bCs/>
          <w:color w:val="auto"/>
          <w:sz w:val="30"/>
          <w:szCs w:val="30"/>
          <w:highlight w:val="none"/>
        </w:rPr>
        <w:t>关于符合本国产品标准的声明函</w:t>
      </w:r>
    </w:p>
    <w:p w14:paraId="58576EC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 本公司（单位）郑重声明，根据《国务院办公厅关于在政府采购中实施本国产品标准及相关政策的通知》（国办发〔2025〕34号）的规定，本公司（单位）提供的以下产品属于本国产品。具体情况如下：</w:t>
      </w:r>
    </w:p>
    <w:p w14:paraId="06783CE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1.（产品名称1）1，生产厂为（厂名）2，厂址为（生产厂址）。（产品名称1）的中国境内生产的组件成本占比≥（规定比例）3。（产品名称1）的（关键组件）4在中国境内生产。（产品名称1）的（关键工序）5在中国境内完成。</w:t>
      </w:r>
    </w:p>
    <w:p w14:paraId="1C3EE0C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2.（产品名称2），生产厂为（厂名），厂址为（生产厂址）。（产品名称2）的中国境内生产的组件成本占比≥（规定比例）。（产品名称2）的（关键组件）在中国境内生产。（产品名称2）的（关键工序）在中国境内完成。</w:t>
      </w:r>
    </w:p>
    <w:p w14:paraId="26D1FA8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w:t>
      </w:r>
    </w:p>
    <w:p w14:paraId="464CEFB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本公司（单位）对上述声明内容的真实性负责。如有虚假，愿承担相应法律责任。</w:t>
      </w:r>
    </w:p>
    <w:p w14:paraId="7FD7093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 </w:t>
      </w:r>
    </w:p>
    <w:p w14:paraId="6A4C818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0"/>
        <w:jc w:val="right"/>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公司（单位）名称（盖章）：　        </w:t>
      </w:r>
    </w:p>
    <w:p w14:paraId="64E40CB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0"/>
        <w:jc w:val="right"/>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日期：　     年　  月　  日         </w:t>
      </w:r>
    </w:p>
    <w:p w14:paraId="4F359E2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__________________</w:t>
      </w:r>
    </w:p>
    <w:p w14:paraId="58ED106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1.产品如有型号，请在“产品名称”栏一并填写。</w:t>
      </w:r>
    </w:p>
    <w:p w14:paraId="10FE644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2.生产厂名与厂址应与生产厂营业执照载明的相关信息保持一致。</w:t>
      </w:r>
    </w:p>
    <w:p w14:paraId="283F7A3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3.该产品的中国境内生产的组件成本占比相关要求实施前，“规定比例”栏可不填，下同。</w:t>
      </w:r>
    </w:p>
    <w:p w14:paraId="3BC7942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333333"/>
          <w:spacing w:val="0"/>
          <w:sz w:val="28"/>
          <w:szCs w:val="28"/>
          <w:shd w:val="clear" w:color="auto" w:fill="FFFFFF"/>
          <w:vertAlign w:val="baseline"/>
        </w:rPr>
        <w:t>4.该产品的关键组件要求实施前，“关键组件”栏可不填，下同。</w:t>
      </w:r>
    </w:p>
    <w:p w14:paraId="5C81DF8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460" w:lineRule="exact"/>
        <w:ind w:left="0" w:right="0" w:firstLine="420"/>
        <w:textAlignment w:val="baseline"/>
        <w:rPr>
          <w:rFonts w:hint="eastAsia" w:ascii="华文仿宋" w:hAnsi="华文仿宋" w:eastAsia="华文仿宋" w:cs="华文仿宋"/>
          <w:sz w:val="28"/>
          <w:szCs w:val="28"/>
          <w:lang w:val="en-US" w:eastAsia="zh-CN"/>
        </w:rPr>
      </w:pPr>
      <w:r>
        <w:rPr>
          <w:rFonts w:hint="eastAsia" w:ascii="华文仿宋" w:hAnsi="华文仿宋" w:eastAsia="华文仿宋" w:cs="华文仿宋"/>
          <w:i w:val="0"/>
          <w:iCs w:val="0"/>
          <w:caps w:val="0"/>
          <w:color w:val="333333"/>
          <w:spacing w:val="0"/>
          <w:sz w:val="28"/>
          <w:szCs w:val="28"/>
          <w:shd w:val="clear" w:color="auto" w:fill="FFFFFF"/>
          <w:vertAlign w:val="baseline"/>
        </w:rPr>
        <w:t>5.该产品的关键工序要求实施前，“关键工序”栏可不填，下同。</w:t>
      </w:r>
    </w:p>
    <w:p w14:paraId="58B1B2CB">
      <w:pPr>
        <w:pStyle w:val="5"/>
        <w:numPr>
          <w:ilvl w:val="0"/>
          <w:numId w:val="0"/>
        </w:numPr>
        <w:ind w:leftChars="200"/>
      </w:pPr>
    </w:p>
    <w:p w14:paraId="3E14649B"/>
    <w:p w14:paraId="604EDC54"/>
    <w:p w14:paraId="09E64CCA">
      <w:pPr>
        <w:pStyle w:val="52"/>
        <w:jc w:val="both"/>
        <w:outlineLvl w:val="2"/>
        <w:rPr>
          <w:rFonts w:ascii="仿宋" w:hAnsi="仿宋" w:eastAsia="仿宋" w:cs="Times New Roman"/>
          <w:color w:val="auto"/>
          <w:highlight w:val="none"/>
        </w:rPr>
      </w:pP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hint="eastAsia" w:ascii="仿宋" w:hAnsi="仿宋" w:eastAsia="仿宋" w:cs="仿宋"/>
          <w:color w:val="auto"/>
          <w:highlight w:val="none"/>
          <w:lang w:val="en-US" w:eastAsia="zh-CN"/>
        </w:rPr>
        <w:t>第一次谈判报价</w:t>
      </w:r>
      <w:r>
        <w:rPr>
          <w:rFonts w:hint="eastAsia" w:ascii="仿宋" w:hAnsi="仿宋" w:eastAsia="仿宋" w:cs="仿宋"/>
          <w:color w:val="auto"/>
          <w:highlight w:val="none"/>
        </w:rPr>
        <w:t>表</w:t>
      </w:r>
    </w:p>
    <w:p w14:paraId="784784B2">
      <w:pPr>
        <w:spacing w:line="600" w:lineRule="exact"/>
        <w:jc w:val="left"/>
        <w:rPr>
          <w:rFonts w:cs="Times New Roman"/>
          <w:color w:val="auto"/>
          <w:highlight w:val="none"/>
        </w:rPr>
      </w:pPr>
      <w:r>
        <w:rPr>
          <w:rFonts w:hint="eastAsia" w:cs="华文仿宋"/>
          <w:color w:val="auto"/>
          <w:highlight w:val="none"/>
        </w:rPr>
        <w:t>项目编号：</w:t>
      </w:r>
    </w:p>
    <w:p w14:paraId="7394327D">
      <w:pPr>
        <w:spacing w:line="600" w:lineRule="exact"/>
        <w:jc w:val="left"/>
        <w:rPr>
          <w:rFonts w:cs="Times New Roman"/>
          <w:color w:val="auto"/>
          <w:highlight w:val="none"/>
        </w:rPr>
      </w:pPr>
      <w:r>
        <w:rPr>
          <w:rFonts w:hint="eastAsia" w:cs="华文仿宋"/>
          <w:color w:val="auto"/>
          <w:highlight w:val="none"/>
        </w:rPr>
        <w:t>项目名称：</w:t>
      </w:r>
    </w:p>
    <w:p w14:paraId="49C6D797">
      <w:pPr>
        <w:spacing w:line="440" w:lineRule="exact"/>
        <w:ind w:right="560"/>
        <w:jc w:val="right"/>
        <w:rPr>
          <w:rFonts w:ascii="仿宋" w:hAnsi="仿宋" w:eastAsia="仿宋" w:cs="Times New Roman"/>
          <w:color w:val="auto"/>
          <w:sz w:val="24"/>
          <w:szCs w:val="24"/>
          <w:highlight w:val="none"/>
        </w:rPr>
      </w:pPr>
    </w:p>
    <w:tbl>
      <w:tblPr>
        <w:tblStyle w:val="24"/>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865"/>
        <w:gridCol w:w="5752"/>
      </w:tblGrid>
      <w:tr w14:paraId="0939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865" w:type="dxa"/>
            <w:noWrap/>
            <w:vAlign w:val="center"/>
          </w:tcPr>
          <w:p w14:paraId="565FF45A">
            <w:pPr>
              <w:pStyle w:val="6"/>
              <w:spacing w:line="360" w:lineRule="auto"/>
              <w:ind w:firstLine="0"/>
              <w:jc w:val="center"/>
              <w:rPr>
                <w:rFonts w:ascii="宋体" w:eastAsia="宋体" w:cs="Times New Roman"/>
                <w:color w:val="auto"/>
                <w:highlight w:val="none"/>
              </w:rPr>
            </w:pPr>
          </w:p>
        </w:tc>
        <w:tc>
          <w:tcPr>
            <w:tcW w:w="5752" w:type="dxa"/>
            <w:noWrap/>
            <w:vAlign w:val="center"/>
          </w:tcPr>
          <w:p w14:paraId="0BAF768D">
            <w:pPr>
              <w:autoSpaceDE w:val="0"/>
              <w:autoSpaceDN w:val="0"/>
              <w:spacing w:line="360" w:lineRule="auto"/>
              <w:jc w:val="center"/>
              <w:rPr>
                <w:rFonts w:ascii="宋体" w:eastAsia="宋体" w:cs="Times New Roman"/>
                <w:color w:val="auto"/>
                <w:kern w:val="0"/>
                <w:highlight w:val="none"/>
                <w:lang w:val="zh-CN"/>
              </w:rPr>
            </w:pPr>
            <w:r>
              <w:rPr>
                <w:rFonts w:hint="eastAsia" w:ascii="宋体" w:hAnsi="宋体" w:cs="华文仿宋"/>
                <w:color w:val="auto"/>
                <w:kern w:val="0"/>
                <w:highlight w:val="none"/>
                <w:lang w:val="zh-CN"/>
              </w:rPr>
              <w:t>内容</w:t>
            </w:r>
          </w:p>
        </w:tc>
      </w:tr>
      <w:tr w14:paraId="282AE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2602DE71">
            <w:pPr>
              <w:pStyle w:val="6"/>
              <w:spacing w:line="360" w:lineRule="auto"/>
              <w:ind w:firstLine="0"/>
              <w:jc w:val="center"/>
              <w:rPr>
                <w:rFonts w:ascii="宋体" w:eastAsia="宋体" w:cs="Times New Roman"/>
                <w:color w:val="auto"/>
                <w:highlight w:val="none"/>
              </w:rPr>
            </w:pPr>
            <w:r>
              <w:rPr>
                <w:rFonts w:hint="eastAsia" w:ascii="宋体" w:hAnsi="宋体" w:cs="华文仿宋"/>
                <w:color w:val="auto"/>
                <w:highlight w:val="none"/>
                <w:lang w:val="en-US" w:eastAsia="zh-CN"/>
              </w:rPr>
              <w:t>谈判</w:t>
            </w:r>
            <w:r>
              <w:rPr>
                <w:rFonts w:hint="eastAsia" w:ascii="宋体" w:hAnsi="宋体" w:cs="华文仿宋"/>
                <w:color w:val="auto"/>
                <w:highlight w:val="none"/>
              </w:rPr>
              <w:t>报价</w:t>
            </w:r>
          </w:p>
        </w:tc>
        <w:tc>
          <w:tcPr>
            <w:tcW w:w="5752" w:type="dxa"/>
            <w:noWrap/>
            <w:vAlign w:val="center"/>
          </w:tcPr>
          <w:p w14:paraId="72355747">
            <w:pPr>
              <w:autoSpaceDE w:val="0"/>
              <w:autoSpaceDN w:val="0"/>
              <w:spacing w:line="360" w:lineRule="auto"/>
              <w:rPr>
                <w:rFonts w:ascii="宋体" w:hAnsi="宋体" w:cs="华文仿宋"/>
                <w:color w:val="auto"/>
                <w:kern w:val="0"/>
                <w:highlight w:val="none"/>
                <w:lang w:val="zh-CN"/>
              </w:rPr>
            </w:pPr>
          </w:p>
          <w:p w14:paraId="5230A47C">
            <w:pPr>
              <w:autoSpaceDE w:val="0"/>
              <w:autoSpaceDN w:val="0"/>
              <w:spacing w:line="360" w:lineRule="auto"/>
              <w:rPr>
                <w:rFonts w:hint="eastAsia" w:ascii="宋体" w:hAnsi="宋体" w:cs="华文仿宋"/>
                <w:color w:val="auto"/>
                <w:kern w:val="0"/>
                <w:highlight w:val="none"/>
                <w:lang w:val="zh-CN"/>
              </w:rPr>
            </w:pPr>
            <w:r>
              <w:rPr>
                <w:rFonts w:hint="eastAsia" w:ascii="宋体" w:hAnsi="宋体" w:cs="华文仿宋"/>
                <w:color w:val="auto"/>
                <w:kern w:val="0"/>
                <w:highlight w:val="none"/>
                <w:lang w:val="zh-CN"/>
              </w:rPr>
              <w:t>小写：</w:t>
            </w:r>
          </w:p>
          <w:p w14:paraId="47AA6533">
            <w:pPr>
              <w:autoSpaceDE w:val="0"/>
              <w:autoSpaceDN w:val="0"/>
              <w:spacing w:line="360" w:lineRule="auto"/>
              <w:rPr>
                <w:rFonts w:hint="eastAsia" w:ascii="宋体" w:hAnsi="宋体" w:cs="华文仿宋"/>
                <w:color w:val="auto"/>
                <w:kern w:val="0"/>
                <w:highlight w:val="none"/>
                <w:lang w:val="en-US" w:eastAsia="zh-CN"/>
              </w:rPr>
            </w:pPr>
            <w:r>
              <w:rPr>
                <w:rFonts w:hint="eastAsia" w:ascii="宋体" w:hAnsi="宋体" w:cs="华文仿宋"/>
                <w:color w:val="auto"/>
                <w:kern w:val="0"/>
                <w:highlight w:val="none"/>
                <w:lang w:val="en-US" w:eastAsia="zh-CN"/>
              </w:rPr>
              <w:t>大写：</w:t>
            </w:r>
          </w:p>
          <w:p w14:paraId="40135B90">
            <w:pPr>
              <w:autoSpaceDE w:val="0"/>
              <w:autoSpaceDN w:val="0"/>
              <w:spacing w:line="360" w:lineRule="auto"/>
              <w:ind w:firstLine="4131" w:firstLineChars="1700"/>
              <w:rPr>
                <w:rFonts w:ascii="宋体" w:eastAsia="宋体" w:cs="Times New Roman"/>
                <w:color w:val="auto"/>
                <w:kern w:val="0"/>
                <w:highlight w:val="none"/>
                <w:lang w:val="zh-CN"/>
              </w:rPr>
            </w:pPr>
            <w:r>
              <w:rPr>
                <w:rFonts w:hint="eastAsia" w:ascii="仿宋" w:hAnsi="仿宋" w:eastAsia="仿宋" w:cs="仿宋"/>
                <w:color w:val="auto"/>
                <w:sz w:val="24"/>
                <w:szCs w:val="24"/>
                <w:highlight w:val="none"/>
              </w:rPr>
              <w:t>单位：元</w:t>
            </w:r>
          </w:p>
        </w:tc>
      </w:tr>
    </w:tbl>
    <w:p w14:paraId="1A0FAB93">
      <w:pPr>
        <w:autoSpaceDE w:val="0"/>
        <w:autoSpaceDN w:val="0"/>
        <w:spacing w:line="240" w:lineRule="auto"/>
        <w:ind w:firstLine="213" w:firstLineChars="100"/>
        <w:rPr>
          <w:rFonts w:hint="eastAsia" w:ascii="宋体" w:hAnsi="宋体" w:eastAsia="宋体" w:cs="宋体"/>
          <w:color w:val="auto"/>
          <w:kern w:val="0"/>
          <w:sz w:val="21"/>
          <w:szCs w:val="21"/>
          <w:highlight w:val="none"/>
        </w:rPr>
      </w:pPr>
    </w:p>
    <w:p w14:paraId="6AED1325">
      <w:pPr>
        <w:spacing w:line="600" w:lineRule="exact"/>
        <w:jc w:val="left"/>
        <w:rPr>
          <w:rFonts w:hint="eastAsia" w:cs="华文仿宋"/>
          <w:color w:val="auto"/>
          <w:highlight w:val="none"/>
        </w:rPr>
      </w:pPr>
      <w:r>
        <w:rPr>
          <w:rFonts w:hint="eastAsia" w:cs="华文仿宋"/>
          <w:color w:val="auto"/>
          <w:highlight w:val="none"/>
        </w:rPr>
        <w:t>供应商：</w:t>
      </w:r>
      <w:r>
        <w:rPr>
          <w:rFonts w:hint="eastAsia" w:cs="华文仿宋"/>
          <w:color w:val="auto"/>
          <w:highlight w:val="none"/>
          <w:u w:val="single"/>
          <w:lang w:val="en-US" w:eastAsia="zh-CN"/>
        </w:rPr>
        <w:t xml:space="preserve">        </w:t>
      </w:r>
      <w:r>
        <w:rPr>
          <w:rFonts w:hint="eastAsia" w:ascii="华文仿宋" w:hAnsi="华文仿宋" w:cs="华文仿宋"/>
          <w:color w:val="auto"/>
          <w:highlight w:val="none"/>
          <w:u w:val="single"/>
        </w:rPr>
        <w:t>名称</w:t>
      </w:r>
      <w:r>
        <w:rPr>
          <w:rFonts w:hint="eastAsia" w:cs="华文仿宋"/>
          <w:color w:val="auto"/>
          <w:highlight w:val="none"/>
          <w:u w:val="single"/>
          <w:lang w:val="en-US" w:eastAsia="zh-CN"/>
        </w:rPr>
        <w:t xml:space="preserve">         </w:t>
      </w:r>
      <w:r>
        <w:rPr>
          <w:rFonts w:hint="eastAsia" w:cs="华文仿宋"/>
          <w:color w:val="auto"/>
          <w:highlight w:val="none"/>
        </w:rPr>
        <w:t>（加盖公章）</w:t>
      </w:r>
    </w:p>
    <w:p w14:paraId="07AB54ED">
      <w:pPr>
        <w:spacing w:line="600" w:lineRule="exact"/>
        <w:jc w:val="left"/>
        <w:rPr>
          <w:rFonts w:hint="eastAsia" w:cs="华文仿宋"/>
          <w:color w:val="auto"/>
          <w:highlight w:val="none"/>
        </w:rPr>
      </w:pPr>
      <w:r>
        <w:rPr>
          <w:rFonts w:hint="eastAsia" w:cs="华文仿宋"/>
          <w:color w:val="auto"/>
          <w:highlight w:val="none"/>
        </w:rPr>
        <w:t>日 </w:t>
      </w:r>
      <w:r>
        <w:rPr>
          <w:rFonts w:hint="eastAsia" w:cs="华文仿宋"/>
          <w:color w:val="auto"/>
          <w:highlight w:val="none"/>
          <w:lang w:val="en-US" w:eastAsia="zh-CN"/>
        </w:rPr>
        <w:t xml:space="preserve">  </w:t>
      </w:r>
      <w:r>
        <w:rPr>
          <w:rFonts w:hint="eastAsia" w:cs="华文仿宋"/>
          <w:color w:val="auto"/>
          <w:highlight w:val="none"/>
        </w:rPr>
        <w:t>期：</w:t>
      </w:r>
      <w:r>
        <w:rPr>
          <w:rFonts w:hint="eastAsia" w:cs="华文仿宋"/>
          <w:color w:val="auto"/>
          <w:highlight w:val="none"/>
          <w:lang w:val="en-US" w:eastAsia="zh-CN"/>
        </w:rPr>
        <w:t xml:space="preserve">       </w:t>
      </w:r>
      <w:r>
        <w:rPr>
          <w:rFonts w:hint="eastAsia" w:cs="华文仿宋"/>
          <w:color w:val="auto"/>
          <w:highlight w:val="none"/>
        </w:rPr>
        <w:t>年</w:t>
      </w:r>
      <w:r>
        <w:rPr>
          <w:rFonts w:hint="eastAsia" w:cs="华文仿宋"/>
          <w:color w:val="auto"/>
          <w:highlight w:val="none"/>
          <w:lang w:val="en-US" w:eastAsia="zh-CN"/>
        </w:rPr>
        <w:t xml:space="preserve">    </w:t>
      </w:r>
      <w:r>
        <w:rPr>
          <w:rFonts w:hint="eastAsia" w:cs="华文仿宋"/>
          <w:color w:val="auto"/>
          <w:highlight w:val="none"/>
        </w:rPr>
        <w:t>　月　</w:t>
      </w:r>
      <w:r>
        <w:rPr>
          <w:rFonts w:hint="eastAsia" w:cs="华文仿宋"/>
          <w:color w:val="auto"/>
          <w:highlight w:val="none"/>
          <w:lang w:val="en-US" w:eastAsia="zh-CN"/>
        </w:rPr>
        <w:t xml:space="preserve">  </w:t>
      </w:r>
      <w:r>
        <w:rPr>
          <w:rFonts w:hint="eastAsia" w:cs="华文仿宋"/>
          <w:color w:val="auto"/>
          <w:highlight w:val="none"/>
        </w:rPr>
        <w:t>日</w:t>
      </w:r>
    </w:p>
    <w:p w14:paraId="30DDAA96">
      <w:pPr>
        <w:pStyle w:val="20"/>
        <w:keepNext w:val="0"/>
        <w:keepLines w:val="0"/>
        <w:widowControl/>
        <w:suppressLineNumbers w:val="0"/>
        <w:wordWrap w:val="0"/>
        <w:spacing w:before="0" w:beforeAutospacing="0" w:after="0" w:afterAutospacing="0" w:line="390" w:lineRule="atLeast"/>
        <w:ind w:left="0" w:right="0" w:firstLine="243" w:firstLineChars="100"/>
        <w:rPr>
          <w:rFonts w:hint="default" w:eastAsia="微软雅黑"/>
          <w:color w:val="auto"/>
          <w:lang w:val="en-US" w:eastAsia="zh-CN"/>
        </w:rPr>
      </w:pPr>
    </w:p>
    <w:p w14:paraId="10B3F18D">
      <w:pPr>
        <w:spacing w:line="600" w:lineRule="exact"/>
        <w:jc w:val="left"/>
        <w:rPr>
          <w:rFonts w:hint="eastAsia" w:cs="华文仿宋"/>
          <w:color w:val="auto"/>
          <w:highlight w:val="none"/>
        </w:rPr>
      </w:pPr>
      <w:r>
        <w:rPr>
          <w:rFonts w:hint="eastAsia" w:cs="华文仿宋"/>
          <w:color w:val="auto"/>
          <w:highlight w:val="none"/>
        </w:rPr>
        <w:t>备注</w:t>
      </w:r>
      <w:r>
        <w:rPr>
          <w:rFonts w:hint="eastAsia" w:cs="华文仿宋"/>
          <w:color w:val="auto"/>
          <w:highlight w:val="none"/>
          <w:lang w:val="zh-CN"/>
        </w:rPr>
        <w:t>：“</w:t>
      </w:r>
      <w:r>
        <w:rPr>
          <w:rFonts w:hint="eastAsia" w:cs="华文仿宋"/>
          <w:color w:val="auto"/>
          <w:highlight w:val="none"/>
          <w:lang w:val="en-US" w:eastAsia="zh-CN"/>
        </w:rPr>
        <w:t>谈判</w:t>
      </w:r>
      <w:r>
        <w:rPr>
          <w:rFonts w:hint="eastAsia" w:cs="华文仿宋"/>
          <w:color w:val="auto"/>
          <w:highlight w:val="none"/>
          <w:lang w:val="zh-CN"/>
        </w:rPr>
        <w:t>报价”为</w:t>
      </w:r>
      <w:r>
        <w:rPr>
          <w:rFonts w:hint="eastAsia" w:cs="华文仿宋"/>
          <w:color w:val="auto"/>
          <w:highlight w:val="none"/>
          <w:lang w:val="en-US" w:eastAsia="zh-CN"/>
        </w:rPr>
        <w:t>谈判</w:t>
      </w:r>
      <w:r>
        <w:rPr>
          <w:rFonts w:hint="eastAsia" w:cs="华文仿宋"/>
          <w:color w:val="auto"/>
          <w:highlight w:val="none"/>
        </w:rPr>
        <w:t>总价</w:t>
      </w:r>
      <w:r>
        <w:rPr>
          <w:rFonts w:hint="eastAsia" w:cs="华文仿宋"/>
          <w:color w:val="auto"/>
          <w:highlight w:val="none"/>
          <w:lang w:val="zh-CN"/>
        </w:rPr>
        <w:t>。</w:t>
      </w:r>
      <w:r>
        <w:rPr>
          <w:rFonts w:hint="eastAsia" w:cs="华文仿宋"/>
          <w:color w:val="auto"/>
          <w:highlight w:val="none"/>
          <w:lang w:val="en-US" w:eastAsia="zh-CN"/>
        </w:rPr>
        <w:t>谈判</w:t>
      </w:r>
      <w:r>
        <w:rPr>
          <w:rFonts w:hint="eastAsia" w:cs="华文仿宋"/>
          <w:color w:val="auto"/>
          <w:highlight w:val="none"/>
          <w:lang w:val="zh-CN"/>
        </w:rPr>
        <w:t>报价必须包括本项目所需全部费用。</w:t>
      </w:r>
    </w:p>
    <w:p w14:paraId="4ABCB1CD">
      <w:pPr>
        <w:autoSpaceDE w:val="0"/>
        <w:autoSpaceDN w:val="0"/>
        <w:spacing w:line="240" w:lineRule="auto"/>
        <w:rPr>
          <w:rFonts w:ascii="宋体" w:hAnsi="宋体" w:eastAsia="宋体" w:cs="Times New Roman"/>
          <w:b/>
          <w:bCs/>
          <w:color w:val="auto"/>
          <w:kern w:val="0"/>
          <w:sz w:val="21"/>
          <w:szCs w:val="21"/>
          <w:highlight w:val="none"/>
        </w:rPr>
      </w:pPr>
    </w:p>
    <w:p w14:paraId="1B5D1735">
      <w:pPr>
        <w:autoSpaceDE w:val="0"/>
        <w:autoSpaceDN w:val="0"/>
        <w:spacing w:line="240" w:lineRule="auto"/>
        <w:rPr>
          <w:color w:val="auto"/>
          <w:highlight w:val="none"/>
        </w:rPr>
        <w:sectPr>
          <w:headerReference r:id="rId8" w:type="default"/>
          <w:footerReference r:id="rId9" w:type="default"/>
          <w:pgSz w:w="11906" w:h="16838"/>
          <w:pgMar w:top="1304" w:right="1417" w:bottom="1304" w:left="1417" w:header="850" w:footer="794" w:gutter="0"/>
          <w:pgNumType w:fmt="numberInDash" w:chapStyle="1"/>
          <w:cols w:space="720" w:num="1"/>
          <w:docGrid w:type="linesAndChars" w:linePitch="381" w:charSpace="704"/>
        </w:sectPr>
      </w:pPr>
      <w:bookmarkStart w:id="395" w:name="_Toc5592"/>
    </w:p>
    <w:p w14:paraId="4D177B62">
      <w:pPr>
        <w:spacing w:before="190" w:beforeLines="50" w:after="190" w:afterLines="50" w:line="500" w:lineRule="exact"/>
        <w:jc w:val="center"/>
        <w:rPr>
          <w:rFonts w:ascii="华文仿宋" w:hAnsi="华文仿宋" w:cs="华文仿宋"/>
          <w:b/>
          <w:color w:val="auto"/>
          <w:highlight w:val="none"/>
        </w:rPr>
      </w:pPr>
      <w:r>
        <w:rPr>
          <w:rFonts w:hint="eastAsia" w:ascii="华文仿宋" w:hAnsi="华文仿宋" w:cs="华文仿宋"/>
          <w:b/>
          <w:color w:val="auto"/>
          <w:highlight w:val="none"/>
        </w:rPr>
        <w:t>分项报价表</w:t>
      </w:r>
    </w:p>
    <w:tbl>
      <w:tblPr>
        <w:tblStyle w:val="24"/>
        <w:tblW w:w="8863" w:type="dxa"/>
        <w:jc w:val="center"/>
        <w:tblLayout w:type="fixed"/>
        <w:tblCellMar>
          <w:top w:w="0" w:type="dxa"/>
          <w:left w:w="28" w:type="dxa"/>
          <w:bottom w:w="0" w:type="dxa"/>
          <w:right w:w="28" w:type="dxa"/>
        </w:tblCellMar>
      </w:tblPr>
      <w:tblGrid>
        <w:gridCol w:w="843"/>
        <w:gridCol w:w="1276"/>
        <w:gridCol w:w="1119"/>
        <w:gridCol w:w="1410"/>
        <w:gridCol w:w="1410"/>
        <w:gridCol w:w="780"/>
        <w:gridCol w:w="885"/>
        <w:gridCol w:w="1140"/>
      </w:tblGrid>
      <w:tr w14:paraId="0DC25D45">
        <w:tblPrEx>
          <w:tblCellMar>
            <w:top w:w="0" w:type="dxa"/>
            <w:left w:w="28" w:type="dxa"/>
            <w:bottom w:w="0" w:type="dxa"/>
            <w:right w:w="28" w:type="dxa"/>
          </w:tblCellMar>
        </w:tblPrEx>
        <w:trPr>
          <w:trHeight w:val="683" w:hRule="atLeast"/>
          <w:jc w:val="center"/>
        </w:trPr>
        <w:tc>
          <w:tcPr>
            <w:tcW w:w="843" w:type="dxa"/>
            <w:tcBorders>
              <w:top w:val="single" w:color="000000" w:sz="8" w:space="0"/>
              <w:left w:val="single" w:color="000000" w:sz="8" w:space="0"/>
              <w:bottom w:val="single" w:color="000000" w:sz="6" w:space="0"/>
              <w:right w:val="single" w:color="000000" w:sz="6" w:space="0"/>
            </w:tcBorders>
            <w:noWrap w:val="0"/>
            <w:vAlign w:val="center"/>
          </w:tcPr>
          <w:p w14:paraId="6E5BBFB7">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序号</w:t>
            </w:r>
          </w:p>
        </w:tc>
        <w:tc>
          <w:tcPr>
            <w:tcW w:w="1276" w:type="dxa"/>
            <w:tcBorders>
              <w:top w:val="single" w:color="000000" w:sz="8" w:space="0"/>
              <w:left w:val="single" w:color="000000" w:sz="6" w:space="0"/>
              <w:bottom w:val="single" w:color="000000" w:sz="6" w:space="0"/>
              <w:right w:val="single" w:color="000000" w:sz="6" w:space="0"/>
            </w:tcBorders>
            <w:noWrap w:val="0"/>
            <w:vAlign w:val="center"/>
          </w:tcPr>
          <w:p w14:paraId="46A95B95">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产品</w:t>
            </w:r>
          </w:p>
          <w:p w14:paraId="77B6559B">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名称</w:t>
            </w:r>
          </w:p>
        </w:tc>
        <w:tc>
          <w:tcPr>
            <w:tcW w:w="1119" w:type="dxa"/>
            <w:tcBorders>
              <w:top w:val="single" w:color="000000" w:sz="8" w:space="0"/>
              <w:left w:val="single" w:color="000000" w:sz="6" w:space="0"/>
              <w:bottom w:val="single" w:color="000000" w:sz="6" w:space="0"/>
              <w:right w:val="single" w:color="000000" w:sz="6" w:space="0"/>
            </w:tcBorders>
            <w:noWrap w:val="0"/>
            <w:vAlign w:val="center"/>
          </w:tcPr>
          <w:p w14:paraId="57F86C27">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品牌</w:t>
            </w:r>
          </w:p>
        </w:tc>
        <w:tc>
          <w:tcPr>
            <w:tcW w:w="1410" w:type="dxa"/>
            <w:tcBorders>
              <w:top w:val="single" w:color="000000" w:sz="8" w:space="0"/>
              <w:left w:val="single" w:color="000000" w:sz="6" w:space="0"/>
              <w:bottom w:val="single" w:color="000000" w:sz="6" w:space="0"/>
              <w:right w:val="single" w:color="000000" w:sz="6" w:space="0"/>
            </w:tcBorders>
            <w:noWrap w:val="0"/>
            <w:vAlign w:val="center"/>
          </w:tcPr>
          <w:p w14:paraId="6141EFFC">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规格型号</w:t>
            </w:r>
          </w:p>
        </w:tc>
        <w:tc>
          <w:tcPr>
            <w:tcW w:w="1410" w:type="dxa"/>
            <w:tcBorders>
              <w:top w:val="single" w:color="000000" w:sz="8" w:space="0"/>
              <w:left w:val="single" w:color="000000" w:sz="6" w:space="0"/>
              <w:bottom w:val="single" w:color="000000" w:sz="6" w:space="0"/>
              <w:right w:val="single" w:color="000000" w:sz="6" w:space="0"/>
            </w:tcBorders>
            <w:noWrap w:val="0"/>
            <w:vAlign w:val="center"/>
          </w:tcPr>
          <w:p w14:paraId="55C7C53D">
            <w:pPr>
              <w:autoSpaceDE w:val="0"/>
              <w:autoSpaceDN w:val="0"/>
              <w:spacing w:line="30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制造商</w:t>
            </w:r>
          </w:p>
        </w:tc>
        <w:tc>
          <w:tcPr>
            <w:tcW w:w="780" w:type="dxa"/>
            <w:tcBorders>
              <w:top w:val="single" w:color="000000" w:sz="8" w:space="0"/>
              <w:left w:val="single" w:color="000000" w:sz="6" w:space="0"/>
              <w:bottom w:val="single" w:color="000000" w:sz="6" w:space="0"/>
              <w:right w:val="single" w:color="000000" w:sz="6" w:space="0"/>
            </w:tcBorders>
            <w:noWrap w:val="0"/>
            <w:vAlign w:val="center"/>
          </w:tcPr>
          <w:p w14:paraId="11252022">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数量</w:t>
            </w:r>
          </w:p>
        </w:tc>
        <w:tc>
          <w:tcPr>
            <w:tcW w:w="885" w:type="dxa"/>
            <w:tcBorders>
              <w:top w:val="single" w:color="000000" w:sz="8" w:space="0"/>
              <w:left w:val="single" w:color="000000" w:sz="6" w:space="0"/>
              <w:bottom w:val="single" w:color="000000" w:sz="6" w:space="0"/>
              <w:right w:val="single" w:color="000000" w:sz="6" w:space="0"/>
            </w:tcBorders>
            <w:noWrap w:val="0"/>
            <w:vAlign w:val="center"/>
          </w:tcPr>
          <w:p w14:paraId="73A4F164">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单价</w:t>
            </w:r>
          </w:p>
        </w:tc>
        <w:tc>
          <w:tcPr>
            <w:tcW w:w="1140" w:type="dxa"/>
            <w:tcBorders>
              <w:top w:val="single" w:color="000000" w:sz="8" w:space="0"/>
              <w:left w:val="single" w:color="000000" w:sz="6" w:space="0"/>
              <w:bottom w:val="single" w:color="000000" w:sz="6" w:space="0"/>
              <w:right w:val="single" w:color="000000" w:sz="8" w:space="0"/>
            </w:tcBorders>
            <w:noWrap w:val="0"/>
            <w:vAlign w:val="center"/>
          </w:tcPr>
          <w:p w14:paraId="50A8C59D">
            <w:pPr>
              <w:autoSpaceDE w:val="0"/>
              <w:autoSpaceDN w:val="0"/>
              <w:spacing w:line="30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rPr>
              <w:t>金额</w:t>
            </w:r>
          </w:p>
        </w:tc>
      </w:tr>
      <w:tr w14:paraId="6FB126A0">
        <w:tblPrEx>
          <w:tblCellMar>
            <w:top w:w="0" w:type="dxa"/>
            <w:left w:w="28" w:type="dxa"/>
            <w:bottom w:w="0" w:type="dxa"/>
            <w:right w:w="28" w:type="dxa"/>
          </w:tblCellMar>
        </w:tblPrEx>
        <w:trPr>
          <w:trHeight w:val="375" w:hRule="atLeast"/>
          <w:jc w:val="center"/>
        </w:trPr>
        <w:tc>
          <w:tcPr>
            <w:tcW w:w="843" w:type="dxa"/>
            <w:tcBorders>
              <w:top w:val="single" w:color="000000" w:sz="6" w:space="0"/>
              <w:left w:val="single" w:color="000000" w:sz="8" w:space="0"/>
              <w:bottom w:val="single" w:color="000000" w:sz="6" w:space="0"/>
              <w:right w:val="single" w:color="000000" w:sz="6" w:space="0"/>
            </w:tcBorders>
            <w:noWrap w:val="0"/>
            <w:vAlign w:val="center"/>
          </w:tcPr>
          <w:p w14:paraId="42EFA0B2">
            <w:pPr>
              <w:autoSpaceDE w:val="0"/>
              <w:autoSpaceDN w:val="0"/>
              <w:spacing w:line="240" w:lineRule="auto"/>
              <w:jc w:val="center"/>
              <w:rPr>
                <w:rFonts w:ascii="仿宋" w:hAnsi="仿宋" w:eastAsia="仿宋" w:cs="仿宋"/>
                <w:color w:val="auto"/>
                <w:kern w:val="0"/>
                <w:sz w:val="24"/>
                <w:szCs w:val="24"/>
                <w:highlight w:val="none"/>
                <w:lang w:val="zh-CN"/>
              </w:rPr>
            </w:pPr>
            <w:r>
              <w:rPr>
                <w:rFonts w:ascii="仿宋" w:hAnsi="仿宋" w:eastAsia="仿宋" w:cs="仿宋"/>
                <w:color w:val="auto"/>
                <w:kern w:val="0"/>
                <w:sz w:val="24"/>
                <w:szCs w:val="24"/>
                <w:highlight w:val="none"/>
                <w:lang w:val="zh-CN"/>
              </w:rPr>
              <w:t>1</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36E4976">
            <w:pPr>
              <w:autoSpaceDE w:val="0"/>
              <w:autoSpaceDN w:val="0"/>
              <w:spacing w:line="240" w:lineRule="auto"/>
              <w:jc w:val="center"/>
              <w:rPr>
                <w:rFonts w:ascii="仿宋" w:hAnsi="仿宋" w:eastAsia="仿宋" w:cs="仿宋"/>
                <w:color w:val="auto"/>
                <w:kern w:val="0"/>
                <w:sz w:val="24"/>
                <w:szCs w:val="24"/>
                <w:highlight w:val="none"/>
                <w:lang w:val="zh-CN"/>
              </w:rPr>
            </w:pPr>
          </w:p>
        </w:tc>
        <w:tc>
          <w:tcPr>
            <w:tcW w:w="1119" w:type="dxa"/>
            <w:tcBorders>
              <w:top w:val="single" w:color="000000" w:sz="6" w:space="0"/>
              <w:left w:val="single" w:color="000000" w:sz="6" w:space="0"/>
              <w:bottom w:val="single" w:color="000000" w:sz="6" w:space="0"/>
              <w:right w:val="single" w:color="000000" w:sz="6" w:space="0"/>
            </w:tcBorders>
            <w:noWrap w:val="0"/>
            <w:vAlign w:val="center"/>
          </w:tcPr>
          <w:p w14:paraId="1D9D4C20">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6D1BDF73">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071B51A">
            <w:pPr>
              <w:autoSpaceDE w:val="0"/>
              <w:autoSpaceDN w:val="0"/>
              <w:spacing w:line="240" w:lineRule="auto"/>
              <w:jc w:val="center"/>
              <w:rPr>
                <w:rFonts w:ascii="仿宋" w:hAnsi="仿宋" w:eastAsia="仿宋" w:cs="仿宋"/>
                <w:color w:val="auto"/>
                <w:kern w:val="0"/>
                <w:sz w:val="24"/>
                <w:szCs w:val="24"/>
                <w:highlight w:val="none"/>
                <w:lang w:val="zh-CN"/>
              </w:rPr>
            </w:pPr>
          </w:p>
        </w:tc>
        <w:tc>
          <w:tcPr>
            <w:tcW w:w="780" w:type="dxa"/>
            <w:tcBorders>
              <w:top w:val="single" w:color="000000" w:sz="6" w:space="0"/>
              <w:left w:val="single" w:color="000000" w:sz="6" w:space="0"/>
              <w:bottom w:val="single" w:color="000000" w:sz="6" w:space="0"/>
              <w:right w:val="single" w:color="000000" w:sz="6" w:space="0"/>
            </w:tcBorders>
            <w:noWrap w:val="0"/>
            <w:vAlign w:val="center"/>
          </w:tcPr>
          <w:p w14:paraId="0A0F7F02">
            <w:pPr>
              <w:autoSpaceDE w:val="0"/>
              <w:autoSpaceDN w:val="0"/>
              <w:spacing w:line="240" w:lineRule="auto"/>
              <w:jc w:val="center"/>
              <w:rPr>
                <w:rFonts w:ascii="仿宋" w:hAnsi="仿宋" w:eastAsia="仿宋" w:cs="仿宋"/>
                <w:color w:val="auto"/>
                <w:kern w:val="0"/>
                <w:sz w:val="24"/>
                <w:szCs w:val="24"/>
                <w:highlight w:val="none"/>
                <w:lang w:val="zh-CN"/>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23EC5555">
            <w:pPr>
              <w:autoSpaceDE w:val="0"/>
              <w:autoSpaceDN w:val="0"/>
              <w:spacing w:line="240" w:lineRule="auto"/>
              <w:jc w:val="center"/>
              <w:rPr>
                <w:rFonts w:ascii="仿宋" w:hAnsi="仿宋" w:eastAsia="仿宋" w:cs="仿宋"/>
                <w:color w:val="auto"/>
                <w:kern w:val="0"/>
                <w:sz w:val="24"/>
                <w:szCs w:val="24"/>
                <w:highlight w:val="none"/>
                <w:lang w:val="zh-CN"/>
              </w:rPr>
            </w:pPr>
          </w:p>
        </w:tc>
        <w:tc>
          <w:tcPr>
            <w:tcW w:w="1140" w:type="dxa"/>
            <w:tcBorders>
              <w:top w:val="single" w:color="000000" w:sz="6" w:space="0"/>
              <w:left w:val="single" w:color="000000" w:sz="6" w:space="0"/>
              <w:bottom w:val="single" w:color="000000" w:sz="6" w:space="0"/>
              <w:right w:val="single" w:color="000000" w:sz="8" w:space="0"/>
            </w:tcBorders>
            <w:noWrap w:val="0"/>
            <w:vAlign w:val="center"/>
          </w:tcPr>
          <w:p w14:paraId="3F0832EB">
            <w:pPr>
              <w:autoSpaceDE w:val="0"/>
              <w:autoSpaceDN w:val="0"/>
              <w:spacing w:line="240" w:lineRule="auto"/>
              <w:jc w:val="center"/>
              <w:rPr>
                <w:rFonts w:ascii="仿宋" w:hAnsi="仿宋" w:eastAsia="仿宋" w:cs="仿宋"/>
                <w:color w:val="auto"/>
                <w:kern w:val="0"/>
                <w:sz w:val="24"/>
                <w:szCs w:val="24"/>
                <w:highlight w:val="none"/>
                <w:lang w:val="zh-CN"/>
              </w:rPr>
            </w:pPr>
          </w:p>
        </w:tc>
      </w:tr>
      <w:tr w14:paraId="037FC0C2">
        <w:tblPrEx>
          <w:tblCellMar>
            <w:top w:w="0" w:type="dxa"/>
            <w:left w:w="28" w:type="dxa"/>
            <w:bottom w:w="0" w:type="dxa"/>
            <w:right w:w="28" w:type="dxa"/>
          </w:tblCellMar>
        </w:tblPrEx>
        <w:trPr>
          <w:trHeight w:val="375" w:hRule="atLeast"/>
          <w:jc w:val="center"/>
        </w:trPr>
        <w:tc>
          <w:tcPr>
            <w:tcW w:w="843" w:type="dxa"/>
            <w:tcBorders>
              <w:top w:val="single" w:color="000000" w:sz="6" w:space="0"/>
              <w:left w:val="single" w:color="000000" w:sz="8" w:space="0"/>
              <w:bottom w:val="single" w:color="000000" w:sz="6" w:space="0"/>
              <w:right w:val="single" w:color="000000" w:sz="6" w:space="0"/>
            </w:tcBorders>
            <w:noWrap w:val="0"/>
            <w:vAlign w:val="center"/>
          </w:tcPr>
          <w:p w14:paraId="22944E7D">
            <w:pPr>
              <w:autoSpaceDE w:val="0"/>
              <w:autoSpaceDN w:val="0"/>
              <w:spacing w:line="240" w:lineRule="auto"/>
              <w:jc w:val="center"/>
              <w:rPr>
                <w:rFonts w:ascii="仿宋" w:hAnsi="仿宋" w:eastAsia="仿宋" w:cs="仿宋"/>
                <w:color w:val="auto"/>
                <w:kern w:val="0"/>
                <w:sz w:val="24"/>
                <w:szCs w:val="24"/>
                <w:highlight w:val="none"/>
                <w:lang w:val="zh-CN"/>
              </w:rPr>
            </w:pPr>
            <w:r>
              <w:rPr>
                <w:rFonts w:ascii="仿宋" w:hAnsi="仿宋" w:eastAsia="仿宋" w:cs="仿宋"/>
                <w:color w:val="auto"/>
                <w:kern w:val="0"/>
                <w:sz w:val="24"/>
                <w:szCs w:val="24"/>
                <w:highlight w:val="none"/>
                <w:lang w:val="zh-CN"/>
              </w:rPr>
              <w:t>2</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240AA6BC">
            <w:pPr>
              <w:autoSpaceDE w:val="0"/>
              <w:autoSpaceDN w:val="0"/>
              <w:spacing w:line="240" w:lineRule="auto"/>
              <w:jc w:val="center"/>
              <w:rPr>
                <w:rFonts w:ascii="仿宋" w:hAnsi="仿宋" w:eastAsia="仿宋" w:cs="仿宋"/>
                <w:color w:val="auto"/>
                <w:kern w:val="0"/>
                <w:sz w:val="24"/>
                <w:szCs w:val="24"/>
                <w:highlight w:val="none"/>
                <w:lang w:val="zh-CN"/>
              </w:rPr>
            </w:pPr>
          </w:p>
        </w:tc>
        <w:tc>
          <w:tcPr>
            <w:tcW w:w="1119" w:type="dxa"/>
            <w:tcBorders>
              <w:top w:val="single" w:color="000000" w:sz="6" w:space="0"/>
              <w:left w:val="single" w:color="000000" w:sz="6" w:space="0"/>
              <w:bottom w:val="single" w:color="000000" w:sz="6" w:space="0"/>
              <w:right w:val="single" w:color="000000" w:sz="6" w:space="0"/>
            </w:tcBorders>
            <w:noWrap w:val="0"/>
            <w:vAlign w:val="center"/>
          </w:tcPr>
          <w:p w14:paraId="537D9193">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70007BE">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7F6E4FBA">
            <w:pPr>
              <w:autoSpaceDE w:val="0"/>
              <w:autoSpaceDN w:val="0"/>
              <w:spacing w:line="240" w:lineRule="auto"/>
              <w:jc w:val="center"/>
              <w:rPr>
                <w:rFonts w:ascii="仿宋" w:hAnsi="仿宋" w:eastAsia="仿宋" w:cs="仿宋"/>
                <w:color w:val="auto"/>
                <w:kern w:val="0"/>
                <w:sz w:val="24"/>
                <w:szCs w:val="24"/>
                <w:highlight w:val="none"/>
                <w:lang w:val="zh-CN"/>
              </w:rPr>
            </w:pPr>
          </w:p>
        </w:tc>
        <w:tc>
          <w:tcPr>
            <w:tcW w:w="780" w:type="dxa"/>
            <w:tcBorders>
              <w:top w:val="single" w:color="000000" w:sz="6" w:space="0"/>
              <w:left w:val="single" w:color="000000" w:sz="6" w:space="0"/>
              <w:bottom w:val="single" w:color="000000" w:sz="6" w:space="0"/>
              <w:right w:val="single" w:color="000000" w:sz="6" w:space="0"/>
            </w:tcBorders>
            <w:noWrap w:val="0"/>
            <w:vAlign w:val="center"/>
          </w:tcPr>
          <w:p w14:paraId="069071A5">
            <w:pPr>
              <w:autoSpaceDE w:val="0"/>
              <w:autoSpaceDN w:val="0"/>
              <w:spacing w:line="240" w:lineRule="auto"/>
              <w:jc w:val="center"/>
              <w:rPr>
                <w:rFonts w:ascii="仿宋" w:hAnsi="仿宋" w:eastAsia="仿宋" w:cs="仿宋"/>
                <w:color w:val="auto"/>
                <w:kern w:val="0"/>
                <w:sz w:val="24"/>
                <w:szCs w:val="24"/>
                <w:highlight w:val="none"/>
                <w:lang w:val="zh-CN"/>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2AD6AE94">
            <w:pPr>
              <w:autoSpaceDE w:val="0"/>
              <w:autoSpaceDN w:val="0"/>
              <w:spacing w:line="240" w:lineRule="auto"/>
              <w:jc w:val="center"/>
              <w:rPr>
                <w:rFonts w:ascii="仿宋" w:hAnsi="仿宋" w:eastAsia="仿宋" w:cs="仿宋"/>
                <w:color w:val="auto"/>
                <w:kern w:val="0"/>
                <w:sz w:val="24"/>
                <w:szCs w:val="24"/>
                <w:highlight w:val="none"/>
                <w:lang w:val="zh-CN"/>
              </w:rPr>
            </w:pPr>
          </w:p>
        </w:tc>
        <w:tc>
          <w:tcPr>
            <w:tcW w:w="1140" w:type="dxa"/>
            <w:tcBorders>
              <w:top w:val="single" w:color="000000" w:sz="6" w:space="0"/>
              <w:left w:val="single" w:color="000000" w:sz="6" w:space="0"/>
              <w:bottom w:val="single" w:color="000000" w:sz="6" w:space="0"/>
              <w:right w:val="single" w:color="000000" w:sz="8" w:space="0"/>
            </w:tcBorders>
            <w:noWrap w:val="0"/>
            <w:vAlign w:val="center"/>
          </w:tcPr>
          <w:p w14:paraId="38C216B2">
            <w:pPr>
              <w:autoSpaceDE w:val="0"/>
              <w:autoSpaceDN w:val="0"/>
              <w:spacing w:line="240" w:lineRule="auto"/>
              <w:jc w:val="center"/>
              <w:rPr>
                <w:rFonts w:ascii="仿宋" w:hAnsi="仿宋" w:eastAsia="仿宋" w:cs="仿宋"/>
                <w:color w:val="auto"/>
                <w:kern w:val="0"/>
                <w:sz w:val="24"/>
                <w:szCs w:val="24"/>
                <w:highlight w:val="none"/>
                <w:lang w:val="zh-CN"/>
              </w:rPr>
            </w:pPr>
          </w:p>
        </w:tc>
      </w:tr>
      <w:tr w14:paraId="4EC91737">
        <w:tblPrEx>
          <w:tblCellMar>
            <w:top w:w="0" w:type="dxa"/>
            <w:left w:w="28" w:type="dxa"/>
            <w:bottom w:w="0" w:type="dxa"/>
            <w:right w:w="28" w:type="dxa"/>
          </w:tblCellMar>
        </w:tblPrEx>
        <w:trPr>
          <w:trHeight w:val="375" w:hRule="atLeast"/>
          <w:jc w:val="center"/>
        </w:trPr>
        <w:tc>
          <w:tcPr>
            <w:tcW w:w="843" w:type="dxa"/>
            <w:tcBorders>
              <w:top w:val="single" w:color="000000" w:sz="6" w:space="0"/>
              <w:left w:val="single" w:color="000000" w:sz="8" w:space="0"/>
              <w:bottom w:val="single" w:color="000000" w:sz="6" w:space="0"/>
              <w:right w:val="single" w:color="000000" w:sz="6" w:space="0"/>
            </w:tcBorders>
            <w:noWrap w:val="0"/>
            <w:vAlign w:val="center"/>
          </w:tcPr>
          <w:p w14:paraId="39077A48">
            <w:pPr>
              <w:autoSpaceDE w:val="0"/>
              <w:autoSpaceDN w:val="0"/>
              <w:spacing w:line="240" w:lineRule="auto"/>
              <w:jc w:val="center"/>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4BB79DD5">
            <w:pPr>
              <w:autoSpaceDE w:val="0"/>
              <w:autoSpaceDN w:val="0"/>
              <w:spacing w:line="240" w:lineRule="auto"/>
              <w:jc w:val="center"/>
              <w:rPr>
                <w:rFonts w:ascii="仿宋" w:hAnsi="仿宋" w:eastAsia="仿宋" w:cs="仿宋"/>
                <w:color w:val="auto"/>
                <w:kern w:val="0"/>
                <w:sz w:val="24"/>
                <w:szCs w:val="24"/>
                <w:highlight w:val="none"/>
                <w:lang w:val="zh-CN"/>
              </w:rPr>
            </w:pPr>
          </w:p>
        </w:tc>
        <w:tc>
          <w:tcPr>
            <w:tcW w:w="1119" w:type="dxa"/>
            <w:tcBorders>
              <w:top w:val="single" w:color="000000" w:sz="6" w:space="0"/>
              <w:left w:val="single" w:color="000000" w:sz="6" w:space="0"/>
              <w:bottom w:val="single" w:color="000000" w:sz="6" w:space="0"/>
              <w:right w:val="single" w:color="000000" w:sz="6" w:space="0"/>
            </w:tcBorders>
            <w:noWrap w:val="0"/>
            <w:vAlign w:val="center"/>
          </w:tcPr>
          <w:p w14:paraId="6BBA11C9">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261F9D1E">
            <w:pPr>
              <w:autoSpaceDE w:val="0"/>
              <w:autoSpaceDN w:val="0"/>
              <w:spacing w:line="240" w:lineRule="auto"/>
              <w:jc w:val="center"/>
              <w:rPr>
                <w:rFonts w:ascii="仿宋" w:hAnsi="仿宋" w:eastAsia="仿宋" w:cs="仿宋"/>
                <w:color w:val="auto"/>
                <w:kern w:val="0"/>
                <w:sz w:val="24"/>
                <w:szCs w:val="24"/>
                <w:highlight w:val="none"/>
                <w:lang w:val="zh-CN"/>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1EB4D8ED">
            <w:pPr>
              <w:autoSpaceDE w:val="0"/>
              <w:autoSpaceDN w:val="0"/>
              <w:spacing w:line="240" w:lineRule="auto"/>
              <w:jc w:val="center"/>
              <w:rPr>
                <w:rFonts w:ascii="仿宋" w:hAnsi="仿宋" w:eastAsia="仿宋" w:cs="仿宋"/>
                <w:color w:val="auto"/>
                <w:kern w:val="0"/>
                <w:sz w:val="24"/>
                <w:szCs w:val="24"/>
                <w:highlight w:val="none"/>
                <w:lang w:val="zh-CN"/>
              </w:rPr>
            </w:pPr>
          </w:p>
        </w:tc>
        <w:tc>
          <w:tcPr>
            <w:tcW w:w="780" w:type="dxa"/>
            <w:tcBorders>
              <w:top w:val="single" w:color="000000" w:sz="6" w:space="0"/>
              <w:left w:val="single" w:color="000000" w:sz="6" w:space="0"/>
              <w:bottom w:val="single" w:color="000000" w:sz="6" w:space="0"/>
              <w:right w:val="single" w:color="000000" w:sz="6" w:space="0"/>
            </w:tcBorders>
            <w:noWrap w:val="0"/>
            <w:vAlign w:val="center"/>
          </w:tcPr>
          <w:p w14:paraId="4718AED5">
            <w:pPr>
              <w:autoSpaceDE w:val="0"/>
              <w:autoSpaceDN w:val="0"/>
              <w:spacing w:line="240" w:lineRule="auto"/>
              <w:jc w:val="center"/>
              <w:rPr>
                <w:rFonts w:ascii="仿宋" w:hAnsi="仿宋" w:eastAsia="仿宋" w:cs="仿宋"/>
                <w:color w:val="auto"/>
                <w:kern w:val="0"/>
                <w:sz w:val="24"/>
                <w:szCs w:val="24"/>
                <w:highlight w:val="none"/>
                <w:lang w:val="zh-CN"/>
              </w:rPr>
            </w:pPr>
          </w:p>
        </w:tc>
        <w:tc>
          <w:tcPr>
            <w:tcW w:w="885" w:type="dxa"/>
            <w:tcBorders>
              <w:top w:val="single" w:color="000000" w:sz="6" w:space="0"/>
              <w:left w:val="single" w:color="000000" w:sz="6" w:space="0"/>
              <w:bottom w:val="single" w:color="000000" w:sz="6" w:space="0"/>
              <w:right w:val="single" w:color="000000" w:sz="6" w:space="0"/>
            </w:tcBorders>
            <w:noWrap w:val="0"/>
            <w:vAlign w:val="center"/>
          </w:tcPr>
          <w:p w14:paraId="1750590B">
            <w:pPr>
              <w:autoSpaceDE w:val="0"/>
              <w:autoSpaceDN w:val="0"/>
              <w:spacing w:line="240" w:lineRule="auto"/>
              <w:jc w:val="center"/>
              <w:rPr>
                <w:rFonts w:ascii="仿宋" w:hAnsi="仿宋" w:eastAsia="仿宋" w:cs="仿宋"/>
                <w:color w:val="auto"/>
                <w:kern w:val="0"/>
                <w:sz w:val="24"/>
                <w:szCs w:val="24"/>
                <w:highlight w:val="none"/>
                <w:lang w:val="zh-CN"/>
              </w:rPr>
            </w:pPr>
          </w:p>
        </w:tc>
        <w:tc>
          <w:tcPr>
            <w:tcW w:w="1140" w:type="dxa"/>
            <w:tcBorders>
              <w:top w:val="single" w:color="000000" w:sz="6" w:space="0"/>
              <w:left w:val="single" w:color="000000" w:sz="6" w:space="0"/>
              <w:bottom w:val="single" w:color="000000" w:sz="6" w:space="0"/>
              <w:right w:val="single" w:color="000000" w:sz="8" w:space="0"/>
            </w:tcBorders>
            <w:noWrap w:val="0"/>
            <w:vAlign w:val="center"/>
          </w:tcPr>
          <w:p w14:paraId="3E19C851">
            <w:pPr>
              <w:autoSpaceDE w:val="0"/>
              <w:autoSpaceDN w:val="0"/>
              <w:spacing w:line="240" w:lineRule="auto"/>
              <w:jc w:val="center"/>
              <w:rPr>
                <w:rFonts w:ascii="仿宋" w:hAnsi="仿宋" w:eastAsia="仿宋" w:cs="仿宋"/>
                <w:color w:val="auto"/>
                <w:kern w:val="0"/>
                <w:sz w:val="24"/>
                <w:szCs w:val="24"/>
                <w:highlight w:val="none"/>
                <w:lang w:val="zh-CN"/>
              </w:rPr>
            </w:pPr>
          </w:p>
        </w:tc>
      </w:tr>
      <w:tr w14:paraId="36CD4BDF">
        <w:tblPrEx>
          <w:tblCellMar>
            <w:top w:w="0" w:type="dxa"/>
            <w:left w:w="28" w:type="dxa"/>
            <w:bottom w:w="0" w:type="dxa"/>
            <w:right w:w="28" w:type="dxa"/>
          </w:tblCellMar>
        </w:tblPrEx>
        <w:trPr>
          <w:trHeight w:val="755" w:hRule="atLeast"/>
          <w:jc w:val="center"/>
        </w:trPr>
        <w:tc>
          <w:tcPr>
            <w:tcW w:w="8863" w:type="dxa"/>
            <w:gridSpan w:val="8"/>
            <w:tcBorders>
              <w:top w:val="single" w:color="000000" w:sz="6" w:space="0"/>
              <w:left w:val="single" w:color="000000" w:sz="8" w:space="0"/>
              <w:bottom w:val="single" w:color="000000" w:sz="8" w:space="0"/>
              <w:right w:val="single" w:color="000000" w:sz="8" w:space="0"/>
            </w:tcBorders>
            <w:noWrap w:val="0"/>
            <w:vAlign w:val="center"/>
          </w:tcPr>
          <w:p w14:paraId="15643139">
            <w:pPr>
              <w:autoSpaceDE w:val="0"/>
              <w:autoSpaceDN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合计（元）：</w:t>
            </w:r>
          </w:p>
        </w:tc>
      </w:tr>
      <w:tr w14:paraId="1D3155E7">
        <w:tblPrEx>
          <w:tblCellMar>
            <w:top w:w="0" w:type="dxa"/>
            <w:left w:w="28" w:type="dxa"/>
            <w:bottom w:w="0" w:type="dxa"/>
            <w:right w:w="28" w:type="dxa"/>
          </w:tblCellMar>
        </w:tblPrEx>
        <w:trPr>
          <w:trHeight w:val="1448" w:hRule="atLeast"/>
          <w:jc w:val="center"/>
        </w:trPr>
        <w:tc>
          <w:tcPr>
            <w:tcW w:w="2119" w:type="dxa"/>
            <w:gridSpan w:val="2"/>
            <w:tcBorders>
              <w:top w:val="single" w:color="000000" w:sz="6" w:space="0"/>
              <w:left w:val="single" w:color="000000" w:sz="8" w:space="0"/>
              <w:bottom w:val="single" w:color="000000" w:sz="8" w:space="0"/>
              <w:right w:val="single" w:color="000000" w:sz="6" w:space="0"/>
            </w:tcBorders>
            <w:noWrap w:val="0"/>
            <w:vAlign w:val="center"/>
          </w:tcPr>
          <w:p w14:paraId="693AF425">
            <w:pPr>
              <w:autoSpaceDE w:val="0"/>
              <w:autoSpaceDN w:val="0"/>
              <w:spacing w:line="240" w:lineRule="auto"/>
              <w:jc w:val="center"/>
              <w:rPr>
                <w:rFonts w:ascii="仿宋" w:hAnsi="仿宋" w:eastAsia="仿宋"/>
                <w:color w:val="auto"/>
                <w:kern w:val="0"/>
                <w:sz w:val="24"/>
                <w:szCs w:val="24"/>
                <w:highlight w:val="none"/>
                <w:lang w:val="zh-CN"/>
              </w:rPr>
            </w:pPr>
            <w:r>
              <w:rPr>
                <w:rFonts w:hint="eastAsia" w:ascii="仿宋" w:hAnsi="仿宋" w:eastAsia="仿宋" w:cs="仿宋"/>
                <w:color w:val="auto"/>
                <w:kern w:val="0"/>
                <w:sz w:val="24"/>
                <w:szCs w:val="24"/>
                <w:highlight w:val="none"/>
                <w:lang w:val="zh-CN" w:eastAsia="zh-CN"/>
              </w:rPr>
              <w:t>谈判</w:t>
            </w:r>
            <w:r>
              <w:rPr>
                <w:rFonts w:hint="eastAsia" w:ascii="仿宋" w:hAnsi="仿宋" w:eastAsia="仿宋" w:cs="仿宋"/>
                <w:color w:val="auto"/>
                <w:kern w:val="0"/>
                <w:sz w:val="24"/>
                <w:szCs w:val="24"/>
                <w:highlight w:val="none"/>
                <w:lang w:val="zh-CN"/>
              </w:rPr>
              <w:t>报价</w:t>
            </w:r>
          </w:p>
        </w:tc>
        <w:tc>
          <w:tcPr>
            <w:tcW w:w="6744" w:type="dxa"/>
            <w:gridSpan w:val="6"/>
            <w:tcBorders>
              <w:top w:val="single" w:color="000000" w:sz="6" w:space="0"/>
              <w:left w:val="single" w:color="000000" w:sz="6" w:space="0"/>
              <w:bottom w:val="single" w:color="000000" w:sz="8" w:space="0"/>
              <w:right w:val="single" w:color="000000" w:sz="8" w:space="0"/>
            </w:tcBorders>
            <w:noWrap w:val="0"/>
            <w:vAlign w:val="center"/>
          </w:tcPr>
          <w:p w14:paraId="06BC3949">
            <w:pPr>
              <w:autoSpaceDE w:val="0"/>
              <w:autoSpaceDN w:val="0"/>
              <w:spacing w:line="240" w:lineRule="auto"/>
              <w:rPr>
                <w:rFonts w:ascii="仿宋" w:hAnsi="仿宋" w:eastAsia="仿宋" w:cs="仿宋"/>
                <w:color w:val="auto"/>
                <w:highlight w:val="none"/>
                <w:lang w:val="zh-CN"/>
              </w:rPr>
            </w:pPr>
          </w:p>
          <w:p w14:paraId="0F71EF4A">
            <w:pPr>
              <w:autoSpaceDE w:val="0"/>
              <w:autoSpaceDN w:val="0"/>
              <w:spacing w:line="240" w:lineRule="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小写：</w:t>
            </w:r>
          </w:p>
          <w:p w14:paraId="7CAFD8E7">
            <w:pPr>
              <w:pStyle w:val="9"/>
              <w:rPr>
                <w:rFonts w:hint="eastAsia" w:eastAsia="仿宋"/>
                <w:color w:val="auto"/>
                <w:lang w:val="en-US" w:eastAsia="zh-CN"/>
              </w:rPr>
            </w:pPr>
            <w:r>
              <w:rPr>
                <w:rFonts w:hint="eastAsia" w:ascii="仿宋" w:hAnsi="仿宋" w:eastAsia="仿宋" w:cs="仿宋"/>
                <w:color w:val="auto"/>
                <w:kern w:val="0"/>
                <w:sz w:val="24"/>
                <w:szCs w:val="24"/>
                <w:highlight w:val="none"/>
                <w:lang w:val="en-US" w:eastAsia="zh-CN"/>
              </w:rPr>
              <w:t>大写：</w:t>
            </w:r>
          </w:p>
          <w:p w14:paraId="7A24CC5C">
            <w:pPr>
              <w:autoSpaceDE w:val="0"/>
              <w:autoSpaceDN w:val="0"/>
              <w:spacing w:line="240" w:lineRule="auto"/>
              <w:jc w:val="right"/>
              <w:rPr>
                <w:rFonts w:ascii="仿宋" w:hAnsi="仿宋" w:eastAsia="仿宋" w:cs="仿宋"/>
                <w:color w:val="auto"/>
                <w:sz w:val="24"/>
                <w:szCs w:val="24"/>
                <w:highlight w:val="none"/>
              </w:rPr>
            </w:pPr>
            <w:r>
              <w:rPr>
                <w:rFonts w:ascii="仿宋" w:hAnsi="仿宋" w:eastAsia="仿宋" w:cs="仿宋"/>
                <w:color w:val="auto"/>
                <w:sz w:val="24"/>
                <w:szCs w:val="24"/>
                <w:highlight w:val="none"/>
              </w:rPr>
              <w:t>单位：元</w:t>
            </w:r>
          </w:p>
        </w:tc>
      </w:tr>
    </w:tbl>
    <w:p w14:paraId="778E820E">
      <w:pPr>
        <w:tabs>
          <w:tab w:val="right" w:pos="9072"/>
        </w:tabs>
        <w:ind w:firstLine="426" w:firstLineChars="20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本表“</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报价”金额应与“</w:t>
      </w:r>
      <w:r>
        <w:rPr>
          <w:rFonts w:hint="eastAsia" w:ascii="宋体" w:hAnsi="宋体" w:eastAsia="宋体" w:cs="宋体"/>
          <w:color w:val="auto"/>
          <w:sz w:val="21"/>
          <w:szCs w:val="21"/>
          <w:highlight w:val="none"/>
          <w:lang w:val="en-US" w:eastAsia="zh-CN"/>
        </w:rPr>
        <w:t>第一次谈判报价表</w:t>
      </w:r>
      <w:r>
        <w:rPr>
          <w:rFonts w:hint="eastAsia" w:ascii="宋体" w:hAnsi="宋体" w:eastAsia="宋体" w:cs="宋体"/>
          <w:color w:val="auto"/>
          <w:sz w:val="21"/>
          <w:szCs w:val="21"/>
          <w:highlight w:val="none"/>
        </w:rPr>
        <w:t>”中的“</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报价”一致；</w:t>
      </w:r>
    </w:p>
    <w:p w14:paraId="779FA919">
      <w:pPr>
        <w:tabs>
          <w:tab w:val="right" w:pos="9072"/>
        </w:tabs>
        <w:ind w:firstLine="1065" w:firstLineChars="500"/>
        <w:rPr>
          <w:rFonts w:ascii="华文仿宋" w:cs="Times New Roman"/>
          <w:color w:val="auto"/>
          <w:sz w:val="24"/>
          <w:szCs w:val="24"/>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本表为样表，仅供参考，</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根据项目实际需求进行填写。</w:t>
      </w:r>
    </w:p>
    <w:p w14:paraId="0552C4DB">
      <w:pPr>
        <w:pStyle w:val="9"/>
        <w:spacing w:after="190"/>
        <w:rPr>
          <w:rFonts w:eastAsia="宋体"/>
          <w:color w:val="auto"/>
          <w:highlight w:val="none"/>
        </w:rPr>
      </w:pPr>
    </w:p>
    <w:p w14:paraId="6A31C4A8">
      <w:pPr>
        <w:spacing w:line="500" w:lineRule="exact"/>
        <w:ind w:firstLine="4811" w:firstLineChars="1700"/>
        <w:jc w:val="right"/>
        <w:rPr>
          <w:rFonts w:ascii="仿宋" w:hAnsi="仿宋" w:eastAsia="仿宋" w:cs="仿宋"/>
          <w:color w:val="auto"/>
          <w:highlight w:val="none"/>
        </w:rPr>
      </w:pPr>
      <w:r>
        <w:rPr>
          <w:rFonts w:hint="eastAsia" w:cs="华文仿宋"/>
          <w:color w:val="auto"/>
          <w:highlight w:val="none"/>
          <w:lang w:val="en-US" w:eastAsia="zh-CN"/>
        </w:rPr>
        <w:t xml:space="preserve"> 供应商</w:t>
      </w:r>
      <w:r>
        <w:rPr>
          <w:rFonts w:hint="eastAsia" w:ascii="仿宋" w:hAnsi="仿宋" w:eastAsia="仿宋" w:cs="仿宋"/>
          <w:color w:val="auto"/>
          <w:highlight w:val="none"/>
        </w:rPr>
        <w:t>：</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 xml:space="preserve">（加盖公章）                                    </w:t>
      </w:r>
    </w:p>
    <w:p w14:paraId="523A4C94">
      <w:pPr>
        <w:ind w:firstLine="5660" w:firstLineChars="2000"/>
        <w:jc w:val="both"/>
        <w:rPr>
          <w:rFonts w:cs="Times New Roman"/>
          <w:color w:val="auto"/>
          <w:highlight w:val="none"/>
        </w:rPr>
        <w:sectPr>
          <w:footerReference r:id="rId10" w:type="default"/>
          <w:pgSz w:w="11906" w:h="16838"/>
          <w:pgMar w:top="1304" w:right="1417" w:bottom="1304" w:left="1417" w:header="850" w:footer="992" w:gutter="0"/>
          <w:pgNumType w:fmt="numberInDash" w:chapStyle="1"/>
          <w:cols w:space="720" w:num="1"/>
          <w:docGrid w:type="linesAndChars" w:linePitch="381" w:charSpace="704"/>
        </w:sectPr>
      </w:pPr>
      <w:r>
        <w:rPr>
          <w:rFonts w:hint="eastAsia" w:ascii="仿宋" w:hAnsi="仿宋" w:eastAsia="仿宋" w:cs="仿宋"/>
          <w:color w:val="auto"/>
          <w:highlight w:val="none"/>
        </w:rPr>
        <w:t xml:space="preserve"> 日期：　　年　月　日</w:t>
      </w:r>
    </w:p>
    <w:bookmarkEnd w:id="395"/>
    <w:p w14:paraId="127D798D">
      <w:pPr>
        <w:pStyle w:val="52"/>
        <w:spacing w:line="500" w:lineRule="exact"/>
        <w:jc w:val="left"/>
        <w:outlineLvl w:val="2"/>
        <w:rPr>
          <w:rFonts w:hint="eastAsia" w:ascii="仿宋" w:hAnsi="仿宋" w:eastAsia="仿宋" w:cs="仿宋"/>
          <w:color w:val="auto"/>
          <w:highlight w:val="none"/>
        </w:rPr>
      </w:pPr>
      <w:bookmarkStart w:id="396" w:name="_Toc14671"/>
      <w:bookmarkStart w:id="397" w:name="_Toc26160"/>
      <w:bookmarkStart w:id="398" w:name="_Toc17971"/>
      <w:bookmarkStart w:id="399" w:name="_Toc24858"/>
      <w:bookmarkStart w:id="400" w:name="_Toc10363"/>
      <w:bookmarkStart w:id="401" w:name="_Toc31637"/>
      <w:bookmarkStart w:id="402" w:name="_Toc7134"/>
      <w:bookmarkStart w:id="403" w:name="_Toc1699"/>
      <w:bookmarkStart w:id="404" w:name="_Toc13111"/>
      <w:bookmarkStart w:id="405" w:name="_Toc15616"/>
      <w:bookmarkStart w:id="406" w:name="_Toc17458"/>
      <w:bookmarkStart w:id="407" w:name="_Toc8261"/>
      <w:bookmarkStart w:id="408" w:name="_Toc20205"/>
      <w:bookmarkStart w:id="409" w:name="_Toc28017"/>
      <w:bookmarkStart w:id="410" w:name="_Toc14400"/>
      <w:bookmarkStart w:id="411" w:name="_Toc24803"/>
      <w:bookmarkStart w:id="412" w:name="_Toc254"/>
      <w:bookmarkStart w:id="413" w:name="_Toc24777"/>
    </w:p>
    <w:p w14:paraId="0328A967">
      <w:pPr>
        <w:pStyle w:val="52"/>
        <w:spacing w:line="500" w:lineRule="exact"/>
        <w:jc w:val="left"/>
        <w:outlineLvl w:val="2"/>
        <w:rPr>
          <w:rFonts w:hint="eastAsia" w:ascii="仿宋" w:hAnsi="仿宋" w:eastAsia="仿宋" w:cs="仿宋"/>
          <w:color w:val="auto"/>
          <w:highlight w:val="none"/>
        </w:rPr>
      </w:pPr>
    </w:p>
    <w:p w14:paraId="62287407">
      <w:pPr>
        <w:pStyle w:val="52"/>
        <w:spacing w:line="500" w:lineRule="exact"/>
        <w:jc w:val="left"/>
        <w:outlineLvl w:val="2"/>
        <w:rPr>
          <w:rFonts w:hint="eastAsia" w:ascii="仿宋" w:hAnsi="仿宋" w:eastAsia="仿宋" w:cs="仿宋"/>
          <w:color w:val="auto"/>
          <w:highlight w:val="none"/>
        </w:rPr>
      </w:pPr>
    </w:p>
    <w:p w14:paraId="476CDFB2">
      <w:pPr>
        <w:pStyle w:val="52"/>
        <w:spacing w:line="500" w:lineRule="exact"/>
        <w:jc w:val="left"/>
        <w:outlineLvl w:val="2"/>
        <w:rPr>
          <w:rFonts w:hint="eastAsia" w:ascii="仿宋" w:hAnsi="仿宋" w:eastAsia="仿宋" w:cs="仿宋"/>
          <w:color w:val="auto"/>
          <w:highlight w:val="none"/>
        </w:rPr>
      </w:pPr>
    </w:p>
    <w:p w14:paraId="72608C32">
      <w:pPr>
        <w:pStyle w:val="52"/>
        <w:spacing w:line="500" w:lineRule="exact"/>
        <w:jc w:val="left"/>
        <w:outlineLvl w:val="2"/>
        <w:rPr>
          <w:rFonts w:hint="eastAsia" w:ascii="仿宋" w:hAnsi="仿宋" w:eastAsia="仿宋" w:cs="仿宋"/>
          <w:color w:val="auto"/>
          <w:highlight w:val="none"/>
        </w:rPr>
      </w:pPr>
    </w:p>
    <w:p w14:paraId="3009738D">
      <w:pPr>
        <w:pStyle w:val="52"/>
        <w:spacing w:line="500" w:lineRule="exact"/>
        <w:jc w:val="left"/>
        <w:outlineLvl w:val="2"/>
        <w:rPr>
          <w:rFonts w:hint="eastAsia" w:ascii="仿宋" w:hAnsi="仿宋" w:eastAsia="仿宋" w:cs="仿宋"/>
          <w:color w:val="auto"/>
          <w:highlight w:val="none"/>
        </w:rPr>
      </w:pPr>
    </w:p>
    <w:p w14:paraId="5590E57F">
      <w:pPr>
        <w:pStyle w:val="52"/>
        <w:spacing w:line="500" w:lineRule="exact"/>
        <w:jc w:val="left"/>
        <w:outlineLvl w:val="2"/>
        <w:rPr>
          <w:rFonts w:hint="eastAsia" w:ascii="仿宋" w:hAnsi="仿宋" w:eastAsia="仿宋" w:cs="仿宋"/>
          <w:color w:val="auto"/>
          <w:highlight w:val="none"/>
        </w:rPr>
      </w:pPr>
    </w:p>
    <w:p w14:paraId="29DCA02B">
      <w:pPr>
        <w:pStyle w:val="52"/>
        <w:spacing w:line="500" w:lineRule="exact"/>
        <w:jc w:val="left"/>
        <w:outlineLvl w:val="2"/>
        <w:rPr>
          <w:rFonts w:hint="eastAsia" w:ascii="仿宋" w:hAnsi="仿宋" w:eastAsia="仿宋" w:cs="仿宋"/>
          <w:color w:val="auto"/>
          <w:highlight w:val="none"/>
        </w:rPr>
      </w:pPr>
    </w:p>
    <w:p w14:paraId="09C82674">
      <w:pPr>
        <w:pStyle w:val="52"/>
        <w:spacing w:line="500" w:lineRule="exact"/>
        <w:jc w:val="left"/>
        <w:outlineLvl w:val="2"/>
        <w:rPr>
          <w:rFonts w:hint="eastAsia" w:ascii="仿宋" w:hAnsi="仿宋" w:eastAsia="仿宋" w:cs="仿宋"/>
          <w:color w:val="auto"/>
          <w:highlight w:val="none"/>
        </w:rPr>
      </w:pPr>
    </w:p>
    <w:p w14:paraId="7C18C5A1">
      <w:pPr>
        <w:pStyle w:val="52"/>
        <w:spacing w:line="500" w:lineRule="exact"/>
        <w:jc w:val="left"/>
        <w:outlineLvl w:val="2"/>
        <w:rPr>
          <w:rFonts w:hint="eastAsia" w:ascii="仿宋" w:hAnsi="仿宋" w:eastAsia="仿宋" w:cs="仿宋"/>
          <w:color w:val="auto"/>
          <w:highlight w:val="none"/>
        </w:rPr>
      </w:pPr>
    </w:p>
    <w:p w14:paraId="712B3200">
      <w:pPr>
        <w:pStyle w:val="52"/>
        <w:spacing w:line="500" w:lineRule="exact"/>
        <w:jc w:val="left"/>
        <w:outlineLvl w:val="2"/>
        <w:rPr>
          <w:rFonts w:hint="eastAsia" w:ascii="仿宋" w:hAnsi="仿宋" w:eastAsia="仿宋" w:cs="仿宋"/>
          <w:color w:val="auto"/>
          <w:highlight w:val="none"/>
        </w:rPr>
      </w:pPr>
    </w:p>
    <w:p w14:paraId="669FFB25">
      <w:pPr>
        <w:pStyle w:val="52"/>
        <w:spacing w:line="500" w:lineRule="exact"/>
        <w:ind w:left="0" w:leftChars="0" w:firstLine="0" w:firstLineChars="0"/>
        <w:jc w:val="left"/>
        <w:outlineLvl w:val="2"/>
        <w:rPr>
          <w:rFonts w:hint="eastAsia" w:ascii="仿宋" w:hAnsi="仿宋" w:eastAsia="仿宋" w:cs="仿宋"/>
          <w:color w:val="auto"/>
          <w:highlight w:val="none"/>
        </w:rPr>
      </w:pPr>
    </w:p>
    <w:p w14:paraId="7BE2B09C">
      <w:pPr>
        <w:pStyle w:val="52"/>
        <w:spacing w:line="500" w:lineRule="exact"/>
        <w:jc w:val="left"/>
        <w:outlineLvl w:val="2"/>
        <w:rPr>
          <w:rFonts w:hint="eastAsia" w:ascii="仿宋" w:hAnsi="仿宋" w:eastAsia="仿宋" w:cs="仿宋"/>
          <w:color w:val="auto"/>
          <w:highlight w:val="none"/>
        </w:rPr>
      </w:pPr>
    </w:p>
    <w:p w14:paraId="7DC3D48B">
      <w:pPr>
        <w:pStyle w:val="52"/>
        <w:spacing w:line="500" w:lineRule="exact"/>
        <w:jc w:val="left"/>
        <w:outlineLvl w:val="2"/>
        <w:rPr>
          <w:rFonts w:ascii="仿宋" w:hAnsi="仿宋" w:eastAsia="仿宋" w:cs="Times New Roman"/>
          <w:color w:val="auto"/>
          <w:highlight w:val="none"/>
        </w:rPr>
      </w:pP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Start w:id="414" w:name="_Toc6005"/>
      <w:bookmarkStart w:id="415" w:name="_Toc25612"/>
      <w:bookmarkStart w:id="416" w:name="_Toc21044"/>
      <w:bookmarkStart w:id="417" w:name="_Toc12032"/>
      <w:bookmarkStart w:id="418" w:name="_Toc9028"/>
      <w:bookmarkStart w:id="419" w:name="_Toc29248"/>
      <w:bookmarkStart w:id="420" w:name="_Toc20450"/>
      <w:bookmarkStart w:id="421" w:name="_Toc26656"/>
      <w:bookmarkStart w:id="422" w:name="_Toc28430"/>
      <w:bookmarkStart w:id="423" w:name="_Toc27127"/>
      <w:bookmarkStart w:id="424" w:name="_Toc32030"/>
      <w:bookmarkStart w:id="425" w:name="_Toc10991"/>
      <w:bookmarkStart w:id="426" w:name="_Toc27481"/>
      <w:bookmarkStart w:id="427" w:name="_Toc30708"/>
      <w:r>
        <w:rPr>
          <w:rFonts w:hint="eastAsia" w:ascii="仿宋" w:hAnsi="仿宋" w:eastAsia="仿宋" w:cs="仿宋"/>
          <w:color w:val="auto"/>
          <w:highlight w:val="none"/>
        </w:rPr>
        <w:t>供应商承诺书</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1B4731AE">
      <w:pPr>
        <w:spacing w:line="500" w:lineRule="exact"/>
        <w:ind w:firstLine="566" w:firstLineChars="200"/>
        <w:rPr>
          <w:rFonts w:cs="Times New Roman"/>
          <w:color w:val="auto"/>
          <w:highlight w:val="none"/>
        </w:rPr>
      </w:pPr>
      <w:r>
        <w:rPr>
          <w:rFonts w:hint="eastAsia" w:cs="华文仿宋"/>
          <w:color w:val="auto"/>
          <w:highlight w:val="none"/>
        </w:rPr>
        <w:t>未签署下列承诺书的，其责任由</w:t>
      </w:r>
      <w:r>
        <w:rPr>
          <w:rFonts w:hint="eastAsia" w:cs="华文仿宋"/>
          <w:color w:val="auto"/>
          <w:highlight w:val="none"/>
          <w:lang w:val="en-US" w:eastAsia="zh-CN"/>
        </w:rPr>
        <w:t>供应商</w:t>
      </w:r>
      <w:r>
        <w:rPr>
          <w:rFonts w:hint="eastAsia" w:cs="华文仿宋"/>
          <w:color w:val="auto"/>
          <w:highlight w:val="none"/>
        </w:rPr>
        <w:t>自行承担。</w:t>
      </w:r>
    </w:p>
    <w:p w14:paraId="623A5E4E">
      <w:pPr>
        <w:spacing w:line="500" w:lineRule="exact"/>
        <w:ind w:firstLine="566" w:firstLineChars="200"/>
        <w:rPr>
          <w:rFonts w:cs="Times New Roman"/>
          <w:b/>
          <w:bCs/>
          <w:color w:val="auto"/>
          <w:highlight w:val="none"/>
        </w:rPr>
      </w:pPr>
      <w:r>
        <w:rPr>
          <w:rFonts w:hint="eastAsia" w:cs="华文仿宋"/>
          <w:b/>
          <w:bCs/>
          <w:color w:val="auto"/>
          <w:highlight w:val="none"/>
        </w:rPr>
        <w:t>（一）质量安全责任承诺书</w:t>
      </w:r>
    </w:p>
    <w:p w14:paraId="358033AB">
      <w:pPr>
        <w:spacing w:line="500" w:lineRule="exact"/>
        <w:ind w:firstLine="566" w:firstLineChars="200"/>
        <w:rPr>
          <w:rFonts w:cs="Times New Roman"/>
          <w:color w:val="auto"/>
          <w:highlight w:val="none"/>
        </w:rPr>
      </w:pPr>
      <w:r>
        <w:rPr>
          <w:rFonts w:hint="eastAsia" w:cs="华文仿宋"/>
          <w:color w:val="auto"/>
          <w:highlight w:val="none"/>
        </w:rPr>
        <w:t>为保证本采购项目顺利进行，作为</w:t>
      </w:r>
      <w:r>
        <w:rPr>
          <w:rFonts w:hint="eastAsia" w:cs="华文仿宋"/>
          <w:color w:val="auto"/>
          <w:highlight w:val="none"/>
          <w:lang w:val="en-US" w:eastAsia="zh-CN"/>
        </w:rPr>
        <w:t>供应商</w:t>
      </w:r>
      <w:r>
        <w:rPr>
          <w:rFonts w:hint="eastAsia" w:cs="华文仿宋"/>
          <w:color w:val="auto"/>
          <w:highlight w:val="none"/>
        </w:rPr>
        <w:t>，现郑重承诺：</w:t>
      </w:r>
    </w:p>
    <w:p w14:paraId="6898A419">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w:t>
      </w:r>
      <w:r>
        <w:rPr>
          <w:rFonts w:hint="eastAsia" w:cs="华文仿宋"/>
          <w:color w:val="auto"/>
          <w:highlight w:val="none"/>
        </w:rPr>
        <w:t>我方</w:t>
      </w:r>
      <w:r>
        <w:rPr>
          <w:rFonts w:hint="eastAsia" w:cs="华文仿宋"/>
          <w:color w:val="auto"/>
          <w:highlight w:val="none"/>
          <w:lang w:eastAsia="zh-CN"/>
        </w:rPr>
        <w:t>响应</w:t>
      </w:r>
      <w:r>
        <w:rPr>
          <w:rFonts w:hint="eastAsia" w:cs="华文仿宋"/>
          <w:color w:val="auto"/>
          <w:highlight w:val="none"/>
        </w:rPr>
        <w:t>产品的生产（包括设计、制造、安装、改造、维修等）、投入使用的材料等均完全符合国家现行质量、安全、环保标准和要求。</w:t>
      </w:r>
    </w:p>
    <w:p w14:paraId="0337A91D">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cs="华文仿宋"/>
          <w:color w:val="auto"/>
          <w:highlight w:val="none"/>
        </w:rPr>
        <w:t>我方将严格按照国家现行相关储存、运输、安装调试技术标准及规范、服务标准及规范、施工标准及规范，在规定的时限内，保质、保量完成项目全部内容，并向采购人交付合格产品。</w:t>
      </w:r>
    </w:p>
    <w:p w14:paraId="26BB042D">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w:t>
      </w:r>
      <w:r>
        <w:rPr>
          <w:rFonts w:hint="eastAsia" w:cs="华文仿宋"/>
          <w:color w:val="auto"/>
          <w:highlight w:val="none"/>
        </w:rPr>
        <w:t>对于因产品生产质量以及储存、运输、安装调试、服务、施工等过程中产生的任何安全事故，我方承担全部责任。</w:t>
      </w:r>
    </w:p>
    <w:p w14:paraId="325E484E">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w:t>
      </w:r>
      <w:r>
        <w:rPr>
          <w:rFonts w:hint="eastAsia" w:cs="华文仿宋"/>
          <w:color w:val="auto"/>
          <w:highlight w:val="none"/>
        </w:rPr>
        <w:t>我方提供的货物、工程、服务等符合现行的国家、行业、地区、企业标准及要求，标准不一致的，以更为严格的为准，我方对提供的货物、工程、服务等的质量、安全、环保等承担全部责任。</w:t>
      </w:r>
    </w:p>
    <w:p w14:paraId="31A9D39D">
      <w:pPr>
        <w:spacing w:line="500" w:lineRule="exact"/>
        <w:ind w:firstLine="566" w:firstLineChars="200"/>
        <w:rPr>
          <w:rFonts w:cs="Times New Roman"/>
          <w:color w:val="auto"/>
          <w:highlight w:val="none"/>
        </w:rPr>
      </w:pPr>
    </w:p>
    <w:p w14:paraId="7CA69C93">
      <w:pPr>
        <w:spacing w:line="500" w:lineRule="exact"/>
        <w:ind w:firstLine="5377" w:firstLineChars="1900"/>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21385900">
      <w:pPr>
        <w:spacing w:line="500" w:lineRule="exact"/>
        <w:ind w:firstLine="5377" w:firstLineChars="1900"/>
        <w:rPr>
          <w:rFonts w:cs="Times New Roman"/>
          <w:color w:val="auto"/>
          <w:highlight w:val="none"/>
        </w:rPr>
      </w:pPr>
      <w:r>
        <w:rPr>
          <w:rFonts w:hint="eastAsia" w:cs="华文仿宋"/>
          <w:color w:val="auto"/>
          <w:highlight w:val="none"/>
        </w:rPr>
        <w:t>日期：　年　月　日</w:t>
      </w:r>
    </w:p>
    <w:p w14:paraId="3B1A5B11">
      <w:pPr>
        <w:spacing w:line="500" w:lineRule="exact"/>
        <w:rPr>
          <w:rFonts w:cs="Times New Roman"/>
          <w:color w:val="auto"/>
          <w:highlight w:val="none"/>
        </w:rPr>
      </w:pPr>
    </w:p>
    <w:p w14:paraId="067AEED6">
      <w:pPr>
        <w:spacing w:line="500" w:lineRule="exact"/>
        <w:rPr>
          <w:rFonts w:cs="Times New Roman"/>
          <w:color w:val="auto"/>
          <w:highlight w:val="none"/>
        </w:rPr>
      </w:pPr>
    </w:p>
    <w:p w14:paraId="6ECDED82">
      <w:pPr>
        <w:spacing w:line="500" w:lineRule="exact"/>
        <w:rPr>
          <w:rFonts w:cs="Times New Roman"/>
          <w:color w:val="auto"/>
          <w:highlight w:val="none"/>
        </w:rPr>
      </w:pPr>
    </w:p>
    <w:p w14:paraId="25DD9304">
      <w:pPr>
        <w:spacing w:line="500" w:lineRule="exact"/>
        <w:rPr>
          <w:rFonts w:cs="Times New Roman"/>
          <w:color w:val="auto"/>
          <w:highlight w:val="none"/>
        </w:rPr>
      </w:pPr>
    </w:p>
    <w:p w14:paraId="2BFF5464">
      <w:pPr>
        <w:spacing w:line="500" w:lineRule="exact"/>
        <w:rPr>
          <w:rFonts w:cs="Times New Roman"/>
          <w:color w:val="auto"/>
          <w:highlight w:val="none"/>
        </w:rPr>
      </w:pPr>
    </w:p>
    <w:p w14:paraId="0D2AB350">
      <w:pPr>
        <w:pStyle w:val="22"/>
        <w:spacing w:after="190"/>
        <w:ind w:firstLine="183"/>
        <w:rPr>
          <w:color w:val="auto"/>
          <w:highlight w:val="none"/>
        </w:rPr>
      </w:pPr>
    </w:p>
    <w:p w14:paraId="6636FE9F">
      <w:pPr>
        <w:pStyle w:val="22"/>
        <w:spacing w:after="190"/>
        <w:ind w:firstLine="183"/>
        <w:rPr>
          <w:color w:val="auto"/>
          <w:highlight w:val="none"/>
        </w:rPr>
      </w:pPr>
    </w:p>
    <w:p w14:paraId="7CD36AA5">
      <w:pPr>
        <w:spacing w:line="500" w:lineRule="exact"/>
        <w:rPr>
          <w:rFonts w:cs="Times New Roman"/>
          <w:color w:val="auto"/>
          <w:highlight w:val="none"/>
        </w:rPr>
      </w:pPr>
    </w:p>
    <w:p w14:paraId="5CD4EE20">
      <w:pPr>
        <w:pStyle w:val="22"/>
        <w:spacing w:after="190"/>
        <w:ind w:firstLine="183"/>
        <w:rPr>
          <w:color w:val="auto"/>
          <w:highlight w:val="none"/>
        </w:rPr>
      </w:pPr>
    </w:p>
    <w:p w14:paraId="1CDE7531">
      <w:pPr>
        <w:spacing w:before="190" w:beforeLines="50" w:line="500" w:lineRule="exact"/>
        <w:ind w:firstLine="566" w:firstLineChars="200"/>
        <w:rPr>
          <w:rFonts w:cs="Times New Roman"/>
          <w:b/>
          <w:bCs/>
          <w:color w:val="auto"/>
          <w:highlight w:val="none"/>
        </w:rPr>
      </w:pPr>
    </w:p>
    <w:p w14:paraId="2E8D1A7E">
      <w:pPr>
        <w:spacing w:before="190" w:beforeLines="50" w:line="500" w:lineRule="exact"/>
        <w:ind w:firstLine="566" w:firstLineChars="200"/>
        <w:rPr>
          <w:rFonts w:cs="Times New Roman"/>
          <w:b/>
          <w:bCs/>
          <w:color w:val="auto"/>
          <w:highlight w:val="none"/>
        </w:rPr>
      </w:pPr>
      <w:r>
        <w:rPr>
          <w:rFonts w:hint="eastAsia" w:cs="华文仿宋"/>
          <w:b/>
          <w:bCs/>
          <w:color w:val="auto"/>
          <w:highlight w:val="none"/>
        </w:rPr>
        <w:t>（二）拒绝政府采购领域商业贿赂承诺书Ⅰ</w:t>
      </w:r>
    </w:p>
    <w:p w14:paraId="6333779F">
      <w:pPr>
        <w:overflowPunct w:val="0"/>
        <w:topLinePunct/>
        <w:spacing w:line="440" w:lineRule="exact"/>
        <w:jc w:val="center"/>
        <w:rPr>
          <w:rFonts w:cs="Times New Roman"/>
          <w:color w:val="auto"/>
          <w:highlight w:val="none"/>
        </w:rPr>
      </w:pPr>
      <w:r>
        <w:rPr>
          <w:rFonts w:hint="eastAsia" w:cs="华文仿宋"/>
          <w:color w:val="auto"/>
          <w:highlight w:val="none"/>
        </w:rPr>
        <w:t>（执行陕财办采管</w:t>
      </w:r>
      <w:r>
        <w:rPr>
          <w:rFonts w:ascii="仿宋" w:hAnsi="仿宋" w:eastAsia="仿宋" w:cs="仿宋"/>
          <w:color w:val="auto"/>
          <w:highlight w:val="none"/>
        </w:rPr>
        <w:t>[2006]21</w:t>
      </w:r>
      <w:r>
        <w:rPr>
          <w:rFonts w:hint="eastAsia" w:cs="华文仿宋"/>
          <w:color w:val="auto"/>
          <w:highlight w:val="none"/>
        </w:rPr>
        <w:t>号文件）</w:t>
      </w:r>
    </w:p>
    <w:p w14:paraId="0EBE5510">
      <w:pPr>
        <w:spacing w:line="500" w:lineRule="exact"/>
        <w:ind w:firstLine="566" w:firstLineChars="200"/>
        <w:rPr>
          <w:rFonts w:cs="Times New Roman"/>
          <w:color w:val="auto"/>
          <w:highlight w:val="none"/>
        </w:rPr>
      </w:pPr>
      <w:r>
        <w:rPr>
          <w:rFonts w:hint="eastAsia" w:cs="华文仿宋"/>
          <w:color w:val="auto"/>
          <w:highlight w:val="none"/>
        </w:rPr>
        <w:t>为响应党中央、国务院关于治理政府采购领域商业贿赂行为的号召，我公司在此庄严承诺：</w:t>
      </w:r>
    </w:p>
    <w:p w14:paraId="592AF6FE">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w:t>
      </w:r>
      <w:r>
        <w:rPr>
          <w:rFonts w:hint="eastAsia" w:cs="华文仿宋"/>
          <w:color w:val="auto"/>
          <w:highlight w:val="none"/>
        </w:rPr>
        <w:t>在参与政府采购活动中遵纪守法、诚信经营、公平竞标。</w:t>
      </w:r>
    </w:p>
    <w:p w14:paraId="48E238A5">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cs="华文仿宋"/>
          <w:color w:val="auto"/>
          <w:highlight w:val="none"/>
        </w:rPr>
        <w:t>不向政府采购人、采购代理机构和政府采购评审专家进行任何形式的商业贿赂以谋取交易机会。</w:t>
      </w:r>
    </w:p>
    <w:p w14:paraId="0ECD44BD">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w:t>
      </w:r>
      <w:r>
        <w:rPr>
          <w:rFonts w:hint="eastAsia" w:cs="华文仿宋"/>
          <w:color w:val="auto"/>
          <w:highlight w:val="none"/>
        </w:rPr>
        <w:t>不向政府采购代理机构和采购人提供虚假资质文件或采用虚假应标方式参与政府采购市场竞争并谋取</w:t>
      </w:r>
      <w:r>
        <w:rPr>
          <w:rFonts w:hint="eastAsia" w:cs="华文仿宋"/>
          <w:color w:val="auto"/>
          <w:highlight w:val="none"/>
          <w:lang w:eastAsia="zh-CN"/>
        </w:rPr>
        <w:t>成交</w:t>
      </w:r>
      <w:r>
        <w:rPr>
          <w:rFonts w:hint="eastAsia" w:cs="华文仿宋"/>
          <w:color w:val="auto"/>
          <w:highlight w:val="none"/>
        </w:rPr>
        <w:t>、成交。</w:t>
      </w:r>
    </w:p>
    <w:p w14:paraId="2853AD0F">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w:t>
      </w:r>
      <w:r>
        <w:rPr>
          <w:rFonts w:hint="eastAsia" w:cs="华文仿宋"/>
          <w:color w:val="auto"/>
          <w:highlight w:val="none"/>
        </w:rPr>
        <w:t>不采取“围标、陪标”等商业欺诈手段获得政府采购定单。</w:t>
      </w:r>
    </w:p>
    <w:p w14:paraId="07B843C3">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val="en-US" w:eastAsia="zh-CN"/>
        </w:rPr>
        <w:t>.</w:t>
      </w:r>
      <w:r>
        <w:rPr>
          <w:rFonts w:hint="eastAsia" w:cs="华文仿宋"/>
          <w:color w:val="auto"/>
          <w:highlight w:val="none"/>
        </w:rPr>
        <w:t>不采取不正当手段诋毁、排挤其他</w:t>
      </w:r>
      <w:r>
        <w:rPr>
          <w:rFonts w:hint="eastAsia" w:cs="华文仿宋"/>
          <w:color w:val="auto"/>
          <w:highlight w:val="none"/>
          <w:lang w:val="en-US" w:eastAsia="zh-CN"/>
        </w:rPr>
        <w:t>供应商</w:t>
      </w:r>
      <w:r>
        <w:rPr>
          <w:rFonts w:hint="eastAsia" w:cs="华文仿宋"/>
          <w:color w:val="auto"/>
          <w:highlight w:val="none"/>
        </w:rPr>
        <w:t>。</w:t>
      </w:r>
    </w:p>
    <w:p w14:paraId="0DD32739">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val="en-US" w:eastAsia="zh-CN"/>
        </w:rPr>
        <w:t>.</w:t>
      </w:r>
      <w:r>
        <w:rPr>
          <w:rFonts w:hint="eastAsia" w:cs="华文仿宋"/>
          <w:color w:val="auto"/>
          <w:highlight w:val="none"/>
        </w:rPr>
        <w:t>不在提供商品和服务时“偷梁换柱、以次充好”损害采购人的合法权益。</w:t>
      </w:r>
    </w:p>
    <w:p w14:paraId="51D876D3">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7</w:t>
      </w:r>
      <w:r>
        <w:rPr>
          <w:rFonts w:hint="eastAsia" w:ascii="仿宋" w:hAnsi="仿宋" w:eastAsia="仿宋" w:cs="仿宋"/>
          <w:color w:val="auto"/>
          <w:highlight w:val="none"/>
          <w:lang w:val="en-US" w:eastAsia="zh-CN"/>
        </w:rPr>
        <w:t>.</w:t>
      </w:r>
      <w:r>
        <w:rPr>
          <w:rFonts w:hint="eastAsia" w:cs="华文仿宋"/>
          <w:color w:val="auto"/>
          <w:highlight w:val="none"/>
        </w:rPr>
        <w:t>不与采购人、采购代理机构政府采购评审专家或其它</w:t>
      </w:r>
      <w:r>
        <w:rPr>
          <w:rFonts w:hint="eastAsia" w:cs="华文仿宋"/>
          <w:color w:val="auto"/>
          <w:highlight w:val="none"/>
          <w:lang w:val="en-US" w:eastAsia="zh-CN"/>
        </w:rPr>
        <w:t>供应商</w:t>
      </w:r>
      <w:r>
        <w:rPr>
          <w:rFonts w:hint="eastAsia" w:cs="华文仿宋"/>
          <w:color w:val="auto"/>
          <w:highlight w:val="none"/>
        </w:rPr>
        <w:t>恶意串通，进行质疑和投诉，维护政府采购市场秩序。</w:t>
      </w:r>
    </w:p>
    <w:p w14:paraId="3D6468D7">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8</w:t>
      </w:r>
      <w:r>
        <w:rPr>
          <w:rFonts w:hint="eastAsia" w:ascii="仿宋" w:hAnsi="仿宋" w:eastAsia="仿宋" w:cs="仿宋"/>
          <w:color w:val="auto"/>
          <w:highlight w:val="none"/>
          <w:lang w:val="en-US" w:eastAsia="zh-CN"/>
        </w:rPr>
        <w:t>.</w:t>
      </w:r>
      <w:r>
        <w:rPr>
          <w:rFonts w:hint="eastAsia" w:cs="华文仿宋"/>
          <w:color w:val="auto"/>
          <w:highlight w:val="none"/>
        </w:rPr>
        <w:t>尊重和接受政府采购监督管理部门的监督和政府采购代理机构招标采购要求，承担因违约行为给采购人造成的损失。</w:t>
      </w:r>
    </w:p>
    <w:p w14:paraId="6DDC5EF8">
      <w:pPr>
        <w:spacing w:line="500" w:lineRule="exact"/>
        <w:ind w:firstLine="566" w:firstLineChars="200"/>
        <w:rPr>
          <w:rFonts w:cs="Times New Roman"/>
          <w:color w:val="auto"/>
          <w:highlight w:val="none"/>
        </w:rPr>
      </w:pPr>
      <w:r>
        <w:rPr>
          <w:rFonts w:hint="eastAsia" w:ascii="仿宋" w:hAnsi="仿宋" w:eastAsia="仿宋" w:cs="仿宋"/>
          <w:color w:val="auto"/>
          <w:highlight w:val="none"/>
        </w:rPr>
        <w:t>9</w:t>
      </w:r>
      <w:r>
        <w:rPr>
          <w:rFonts w:hint="eastAsia" w:ascii="仿宋" w:hAnsi="仿宋" w:eastAsia="仿宋" w:cs="仿宋"/>
          <w:color w:val="auto"/>
          <w:highlight w:val="none"/>
          <w:lang w:val="en-US" w:eastAsia="zh-CN"/>
        </w:rPr>
        <w:t>.</w:t>
      </w:r>
      <w:r>
        <w:rPr>
          <w:rFonts w:hint="eastAsia" w:cs="华文仿宋"/>
          <w:color w:val="auto"/>
          <w:highlight w:val="none"/>
        </w:rPr>
        <w:t>不发生其他有悖于政府采购公开、公平、公正和诚信原则的行为。</w:t>
      </w:r>
    </w:p>
    <w:p w14:paraId="1C24CBD2">
      <w:pPr>
        <w:spacing w:line="500" w:lineRule="exact"/>
        <w:rPr>
          <w:rFonts w:cs="Times New Roman"/>
          <w:color w:val="auto"/>
          <w:highlight w:val="none"/>
        </w:rPr>
      </w:pPr>
    </w:p>
    <w:p w14:paraId="3AFE1BAA">
      <w:pPr>
        <w:pStyle w:val="41"/>
        <w:rPr>
          <w:color w:val="auto"/>
        </w:rPr>
      </w:pPr>
    </w:p>
    <w:p w14:paraId="12CBC21F">
      <w:pPr>
        <w:spacing w:line="500" w:lineRule="exact"/>
        <w:ind w:firstLine="5094" w:firstLineChars="1800"/>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549C27EC">
      <w:pPr>
        <w:spacing w:line="500" w:lineRule="exact"/>
        <w:ind w:firstLine="5094" w:firstLineChars="1800"/>
        <w:rPr>
          <w:rFonts w:cs="Times New Roman"/>
          <w:color w:val="auto"/>
          <w:highlight w:val="none"/>
        </w:rPr>
      </w:pPr>
      <w:r>
        <w:rPr>
          <w:rFonts w:hint="eastAsia" w:cs="华文仿宋"/>
          <w:color w:val="auto"/>
          <w:highlight w:val="none"/>
        </w:rPr>
        <w:t>日</w:t>
      </w:r>
      <w:r>
        <w:rPr>
          <w:rFonts w:hint="eastAsia" w:cs="华文仿宋"/>
          <w:color w:val="auto"/>
          <w:highlight w:val="none"/>
          <w:lang w:val="en-US" w:eastAsia="zh-CN"/>
        </w:rPr>
        <w:t xml:space="preserve">  </w:t>
      </w:r>
      <w:r>
        <w:rPr>
          <w:rFonts w:hint="eastAsia" w:cs="华文仿宋"/>
          <w:color w:val="auto"/>
          <w:highlight w:val="none"/>
        </w:rPr>
        <w:t>期：　年　月　日</w:t>
      </w:r>
    </w:p>
    <w:p w14:paraId="0B936B0E">
      <w:pPr>
        <w:spacing w:line="500" w:lineRule="exact"/>
        <w:jc w:val="left"/>
        <w:outlineLvl w:val="2"/>
        <w:rPr>
          <w:rFonts w:cs="Times New Roman"/>
          <w:color w:val="auto"/>
          <w:highlight w:val="none"/>
        </w:rPr>
      </w:pPr>
    </w:p>
    <w:p w14:paraId="63A99116">
      <w:pPr>
        <w:spacing w:line="500" w:lineRule="exact"/>
        <w:jc w:val="left"/>
        <w:outlineLvl w:val="2"/>
        <w:rPr>
          <w:rFonts w:cs="Times New Roman"/>
          <w:color w:val="auto"/>
          <w:highlight w:val="none"/>
        </w:rPr>
      </w:pPr>
    </w:p>
    <w:p w14:paraId="4A6E3514">
      <w:pPr>
        <w:spacing w:line="500" w:lineRule="exact"/>
        <w:jc w:val="left"/>
        <w:outlineLvl w:val="2"/>
        <w:rPr>
          <w:rFonts w:cs="Times New Roman"/>
          <w:color w:val="auto"/>
          <w:highlight w:val="none"/>
        </w:rPr>
      </w:pPr>
    </w:p>
    <w:p w14:paraId="6CC3F204">
      <w:pPr>
        <w:spacing w:line="500" w:lineRule="exact"/>
        <w:jc w:val="left"/>
        <w:outlineLvl w:val="2"/>
        <w:rPr>
          <w:rFonts w:cs="Times New Roman"/>
          <w:color w:val="auto"/>
          <w:highlight w:val="none"/>
        </w:rPr>
      </w:pPr>
    </w:p>
    <w:p w14:paraId="2AF1DCF7">
      <w:pPr>
        <w:spacing w:line="500" w:lineRule="exact"/>
        <w:jc w:val="left"/>
        <w:outlineLvl w:val="2"/>
        <w:rPr>
          <w:rFonts w:cs="Times New Roman"/>
          <w:color w:val="auto"/>
          <w:highlight w:val="none"/>
        </w:rPr>
      </w:pPr>
    </w:p>
    <w:p w14:paraId="17061805">
      <w:pPr>
        <w:spacing w:line="500" w:lineRule="exact"/>
        <w:jc w:val="left"/>
        <w:outlineLvl w:val="2"/>
        <w:rPr>
          <w:rFonts w:cs="Times New Roman"/>
          <w:color w:val="auto"/>
          <w:highlight w:val="none"/>
        </w:rPr>
      </w:pPr>
    </w:p>
    <w:p w14:paraId="36248132">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三</w:t>
      </w:r>
      <w:r>
        <w:rPr>
          <w:rFonts w:hint="eastAsia" w:cs="华文仿宋"/>
          <w:b/>
          <w:bCs/>
          <w:color w:val="auto"/>
          <w:highlight w:val="none"/>
          <w:lang w:eastAsia="zh-CN"/>
        </w:rPr>
        <w:t>）</w:t>
      </w:r>
      <w:r>
        <w:rPr>
          <w:rFonts w:hint="eastAsia" w:cs="华文仿宋"/>
          <w:b/>
          <w:bCs/>
          <w:color w:val="auto"/>
          <w:highlight w:val="none"/>
        </w:rPr>
        <w:t>承诺书</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818B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519C495">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pacing w:val="-6"/>
                <w:sz w:val="28"/>
                <w:szCs w:val="28"/>
                <w:lang w:eastAsia="zh-CN"/>
              </w:rPr>
              <w:t>延安市公共资源交易中心（延安市市直单位政府采购中心）</w:t>
            </w:r>
          </w:p>
        </w:tc>
      </w:tr>
      <w:tr w14:paraId="7E765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CC50CE8">
            <w:pPr>
              <w:spacing w:line="360" w:lineRule="atLeas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sz w:val="28"/>
                <w:szCs w:val="28"/>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，本公司承诺：在参加本项目</w:t>
            </w:r>
            <w:r>
              <w:rPr>
                <w:rFonts w:hint="eastAsia" w:ascii="仿宋" w:hAnsi="仿宋" w:eastAsia="仿宋" w:cs="仿宋"/>
                <w:color w:val="auto"/>
                <w:sz w:val="28"/>
                <w:szCs w:val="28"/>
                <w:lang w:val="en-US" w:eastAsia="zh-CN"/>
              </w:rPr>
              <w:t>谈判</w:t>
            </w:r>
            <w:r>
              <w:rPr>
                <w:rFonts w:hint="eastAsia" w:ascii="仿宋" w:hAnsi="仿宋" w:eastAsia="仿宋" w:cs="仿宋"/>
                <w:color w:val="auto"/>
                <w:sz w:val="28"/>
                <w:szCs w:val="28"/>
              </w:rPr>
              <w:t>之前不存在被依法禁止经营行为、财产被接管或冻结的情况，如有隐瞒实情，愿承担一切责任及后果。</w:t>
            </w:r>
          </w:p>
        </w:tc>
      </w:tr>
      <w:tr w14:paraId="0B75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A68D0A4">
            <w:pPr>
              <w:spacing w:line="360" w:lineRule="atLeas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供应商</w:t>
            </w:r>
          </w:p>
        </w:tc>
        <w:tc>
          <w:tcPr>
            <w:tcW w:w="3420" w:type="dxa"/>
            <w:noWrap w:val="0"/>
            <w:vAlign w:val="center"/>
          </w:tcPr>
          <w:p w14:paraId="7222FB0F">
            <w:pPr>
              <w:spacing w:line="360" w:lineRule="atLeas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法定代表人</w:t>
            </w:r>
          </w:p>
        </w:tc>
        <w:tc>
          <w:tcPr>
            <w:tcW w:w="2340" w:type="dxa"/>
            <w:noWrap w:val="0"/>
            <w:vAlign w:val="center"/>
          </w:tcPr>
          <w:p w14:paraId="4A6C50ED">
            <w:pPr>
              <w:spacing w:line="360" w:lineRule="atLeas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日  期</w:t>
            </w:r>
          </w:p>
        </w:tc>
      </w:tr>
      <w:tr w14:paraId="46E2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7CD34B2">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50C95786">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286D145B">
            <w:pPr>
              <w:spacing w:line="360" w:lineRule="atLeast"/>
              <w:ind w:firstLine="283" w:firstLineChars="100"/>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2E548211">
      <w:pPr>
        <w:spacing w:line="360" w:lineRule="atLeast"/>
        <w:rPr>
          <w:rFonts w:hint="eastAsia" w:ascii="宋体" w:hAnsi="宋体"/>
          <w:b/>
          <w:color w:val="auto"/>
          <w:sz w:val="42"/>
          <w:szCs w:val="42"/>
        </w:rPr>
      </w:pPr>
    </w:p>
    <w:p w14:paraId="19B8A70B">
      <w:pPr>
        <w:pStyle w:val="41"/>
        <w:rPr>
          <w:rFonts w:hint="eastAsia"/>
          <w:color w:val="auto"/>
        </w:rPr>
      </w:pPr>
    </w:p>
    <w:p w14:paraId="0F92C75E">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四</w:t>
      </w:r>
      <w:r>
        <w:rPr>
          <w:rFonts w:hint="eastAsia" w:cs="华文仿宋"/>
          <w:b/>
          <w:bCs/>
          <w:color w:val="auto"/>
          <w:highlight w:val="none"/>
          <w:lang w:eastAsia="zh-CN"/>
        </w:rPr>
        <w:t>）</w:t>
      </w:r>
      <w:r>
        <w:rPr>
          <w:rFonts w:hint="eastAsia" w:cs="华文仿宋"/>
          <w:b/>
          <w:bCs/>
          <w:color w:val="auto"/>
          <w:highlight w:val="none"/>
        </w:rPr>
        <w:t>承诺书</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75D4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2178C16">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延安市公共资源交易中心（延安市市直单位政府采购中心）</w:t>
            </w:r>
          </w:p>
        </w:tc>
      </w:tr>
      <w:tr w14:paraId="5E05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5D23286">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highlight w:val="none"/>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，本公司郑重申告并承诺：近三年受到有关行政主管部门的行政处理、不良行为记录为    次（没有填零），如有隐瞒实情，愿承担一切责任及后果。</w:t>
            </w:r>
          </w:p>
        </w:tc>
      </w:tr>
      <w:tr w14:paraId="4C79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CFCB209">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p>
        </w:tc>
        <w:tc>
          <w:tcPr>
            <w:tcW w:w="3420" w:type="dxa"/>
            <w:noWrap w:val="0"/>
            <w:vAlign w:val="center"/>
          </w:tcPr>
          <w:p w14:paraId="178B9F17">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tc>
        <w:tc>
          <w:tcPr>
            <w:tcW w:w="2340" w:type="dxa"/>
            <w:noWrap w:val="0"/>
            <w:vAlign w:val="center"/>
          </w:tcPr>
          <w:p w14:paraId="1DA1B96C">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日  期</w:t>
            </w:r>
          </w:p>
        </w:tc>
      </w:tr>
      <w:tr w14:paraId="03A5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C3AD6E1">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20D5D56E">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651BFA88">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5502E679">
      <w:pPr>
        <w:spacing w:line="360" w:lineRule="atLeast"/>
        <w:jc w:val="both"/>
        <w:rPr>
          <w:rFonts w:hint="eastAsia" w:ascii="宋体" w:hAnsi="宋体"/>
          <w:b/>
          <w:color w:val="auto"/>
          <w:sz w:val="32"/>
          <w:szCs w:val="32"/>
        </w:rPr>
      </w:pPr>
    </w:p>
    <w:p w14:paraId="28596902">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五</w:t>
      </w:r>
      <w:r>
        <w:rPr>
          <w:rFonts w:hint="eastAsia" w:cs="华文仿宋"/>
          <w:b/>
          <w:bCs/>
          <w:color w:val="auto"/>
          <w:highlight w:val="none"/>
          <w:lang w:eastAsia="zh-CN"/>
        </w:rPr>
        <w:t>）</w:t>
      </w:r>
      <w:r>
        <w:rPr>
          <w:rFonts w:hint="eastAsia" w:cs="华文仿宋"/>
          <w:b/>
          <w:bCs/>
          <w:color w:val="auto"/>
          <w:highlight w:val="none"/>
        </w:rPr>
        <w:t>承诺书</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39E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5BE3439">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延安市公共资源交易中心（延安市市直单位政府采购中心）</w:t>
            </w:r>
          </w:p>
        </w:tc>
      </w:tr>
      <w:tr w14:paraId="2260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F6D8E8C">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highlight w:val="none"/>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，本公司郑重申告：近三年因</w:t>
            </w:r>
            <w:r>
              <w:rPr>
                <w:rFonts w:hint="eastAsia" w:ascii="仿宋" w:hAnsi="仿宋" w:eastAsia="仿宋" w:cs="仿宋"/>
                <w:color w:val="auto"/>
                <w:sz w:val="28"/>
                <w:szCs w:val="28"/>
                <w:lang w:val="en-US" w:eastAsia="zh-CN"/>
              </w:rPr>
              <w:t>产品</w:t>
            </w:r>
            <w:r>
              <w:rPr>
                <w:rFonts w:hint="eastAsia" w:ascii="仿宋" w:hAnsi="仿宋" w:eastAsia="仿宋" w:cs="仿宋"/>
                <w:color w:val="auto"/>
                <w:sz w:val="28"/>
                <w:szCs w:val="28"/>
              </w:rPr>
              <w:t>供货问题（水货、替代品、次品、翻新品等）的不法行为记录为   次（没有填零），如有隐瞒实情，愿承担一切责任及后果。</w:t>
            </w:r>
          </w:p>
          <w:p w14:paraId="251768D1">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本公司承诺：本次</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lang w:val="en-US" w:eastAsia="zh-CN"/>
              </w:rPr>
              <w:t>产品</w:t>
            </w:r>
            <w:r>
              <w:rPr>
                <w:rFonts w:hint="eastAsia" w:ascii="仿宋" w:hAnsi="仿宋" w:eastAsia="仿宋" w:cs="仿宋"/>
                <w:color w:val="auto"/>
                <w:sz w:val="28"/>
                <w:szCs w:val="28"/>
              </w:rPr>
              <w:t>为正品行货。</w:t>
            </w:r>
          </w:p>
        </w:tc>
      </w:tr>
      <w:tr w14:paraId="3061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8D3CACB">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p>
        </w:tc>
        <w:tc>
          <w:tcPr>
            <w:tcW w:w="3420" w:type="dxa"/>
            <w:noWrap w:val="0"/>
            <w:vAlign w:val="center"/>
          </w:tcPr>
          <w:p w14:paraId="55CA88D3">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tc>
        <w:tc>
          <w:tcPr>
            <w:tcW w:w="2340" w:type="dxa"/>
            <w:noWrap w:val="0"/>
            <w:vAlign w:val="center"/>
          </w:tcPr>
          <w:p w14:paraId="40FEAF0F">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日   期</w:t>
            </w:r>
          </w:p>
        </w:tc>
      </w:tr>
      <w:tr w14:paraId="39D1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803F358">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6A75CF42">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4D866CB5">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753C8966">
      <w:pPr>
        <w:spacing w:line="360" w:lineRule="auto"/>
        <w:ind w:right="480"/>
        <w:rPr>
          <w:rFonts w:hint="eastAsia" w:ascii="宋体" w:hAnsi="宋体"/>
          <w:color w:val="auto"/>
          <w:sz w:val="24"/>
          <w:szCs w:val="28"/>
        </w:rPr>
      </w:pPr>
    </w:p>
    <w:p w14:paraId="35C41F70">
      <w:pPr>
        <w:spacing w:before="190" w:beforeLines="50" w:line="500" w:lineRule="exact"/>
        <w:ind w:firstLine="566" w:firstLineChars="200"/>
        <w:jc w:val="left"/>
        <w:rPr>
          <w:rFonts w:hint="eastAsia" w:cs="华文仿宋"/>
          <w:b/>
          <w:bCs/>
          <w:color w:val="auto"/>
          <w:highlight w:val="none"/>
        </w:rPr>
      </w:pPr>
      <w:r>
        <w:rPr>
          <w:rFonts w:hint="eastAsia" w:cs="华文仿宋"/>
          <w:b/>
          <w:bCs/>
          <w:color w:val="auto"/>
          <w:highlight w:val="none"/>
          <w:lang w:eastAsia="zh-CN"/>
        </w:rPr>
        <w:t>（</w:t>
      </w:r>
      <w:r>
        <w:rPr>
          <w:rFonts w:hint="eastAsia" w:cs="华文仿宋"/>
          <w:b/>
          <w:bCs/>
          <w:color w:val="auto"/>
          <w:highlight w:val="none"/>
          <w:lang w:val="en-US" w:eastAsia="zh-CN"/>
        </w:rPr>
        <w:t>六</w:t>
      </w:r>
      <w:r>
        <w:rPr>
          <w:rFonts w:hint="eastAsia" w:cs="华文仿宋"/>
          <w:b/>
          <w:bCs/>
          <w:color w:val="auto"/>
          <w:highlight w:val="none"/>
          <w:lang w:eastAsia="zh-CN"/>
        </w:rPr>
        <w:t>）</w:t>
      </w:r>
      <w:r>
        <w:rPr>
          <w:rFonts w:hint="eastAsia" w:cs="华文仿宋"/>
          <w:b/>
          <w:bCs/>
          <w:color w:val="auto"/>
          <w:highlight w:val="none"/>
        </w:rPr>
        <w:t>承诺书</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C09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80AC8E3">
            <w:pPr>
              <w:spacing w:line="36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延安市公共资源交易中心（延安市市直单位政府采购中心）</w:t>
            </w:r>
          </w:p>
        </w:tc>
      </w:tr>
      <w:tr w14:paraId="3037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E6FF42D">
            <w:pPr>
              <w:spacing w:line="360" w:lineRule="atLeast"/>
              <w:rPr>
                <w:rFonts w:hint="eastAsia" w:ascii="仿宋" w:hAnsi="仿宋" w:eastAsia="仿宋" w:cs="仿宋"/>
                <w:color w:val="auto"/>
                <w:sz w:val="28"/>
                <w:szCs w:val="28"/>
              </w:rPr>
            </w:pPr>
            <w:r>
              <w:rPr>
                <w:rFonts w:hint="eastAsia" w:ascii="仿宋" w:hAnsi="仿宋" w:eastAsia="仿宋" w:cs="仿宋"/>
                <w:color w:val="auto"/>
                <w:sz w:val="28"/>
                <w:szCs w:val="28"/>
              </w:rPr>
              <w:t>作为参加贵单位组织的</w:t>
            </w:r>
            <w:r>
              <w:rPr>
                <w:rFonts w:hint="eastAsia" w:ascii="仿宋" w:hAnsi="仿宋" w:eastAsia="仿宋" w:cs="仿宋"/>
                <w:color w:val="auto"/>
                <w:highlight w:val="none"/>
                <w:lang w:val="en-US" w:eastAsia="zh-CN"/>
              </w:rPr>
              <w:t>谈判</w:t>
            </w:r>
            <w:r>
              <w:rPr>
                <w:rFonts w:hint="eastAsia" w:ascii="仿宋" w:hAnsi="仿宋" w:eastAsia="仿宋" w:cs="仿宋"/>
                <w:color w:val="auto"/>
                <w:sz w:val="28"/>
                <w:szCs w:val="28"/>
              </w:rPr>
              <w:t>采购项目的</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，本公司承诺：参加本次</w:t>
            </w:r>
            <w:r>
              <w:rPr>
                <w:rFonts w:hint="eastAsia" w:ascii="仿宋" w:hAnsi="仿宋" w:eastAsia="仿宋" w:cs="仿宋"/>
                <w:color w:val="auto"/>
                <w:sz w:val="28"/>
                <w:szCs w:val="28"/>
                <w:lang w:eastAsia="zh-CN"/>
              </w:rPr>
              <w:t>响应</w:t>
            </w:r>
            <w:r>
              <w:rPr>
                <w:rFonts w:hint="eastAsia" w:ascii="仿宋" w:hAnsi="仿宋" w:eastAsia="仿宋" w:cs="仿宋"/>
                <w:color w:val="auto"/>
                <w:sz w:val="28"/>
                <w:szCs w:val="28"/>
              </w:rPr>
              <w:t>提交的所有资质证明文件及业绩证明文件是真实的、有效的，如有隐瞒实情，愿承担一切责任及后果。</w:t>
            </w:r>
          </w:p>
        </w:tc>
      </w:tr>
      <w:tr w14:paraId="4CED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7153EF9">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供应商</w:t>
            </w:r>
          </w:p>
        </w:tc>
        <w:tc>
          <w:tcPr>
            <w:tcW w:w="3420" w:type="dxa"/>
            <w:noWrap w:val="0"/>
            <w:vAlign w:val="center"/>
          </w:tcPr>
          <w:p w14:paraId="6129E91E">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w:t>
            </w:r>
          </w:p>
        </w:tc>
        <w:tc>
          <w:tcPr>
            <w:tcW w:w="2340" w:type="dxa"/>
            <w:noWrap w:val="0"/>
            <w:vAlign w:val="center"/>
          </w:tcPr>
          <w:p w14:paraId="3622A7C3">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日   期</w:t>
            </w:r>
          </w:p>
        </w:tc>
      </w:tr>
      <w:tr w14:paraId="6B89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8880126">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（公章）</w:t>
            </w:r>
          </w:p>
        </w:tc>
        <w:tc>
          <w:tcPr>
            <w:tcW w:w="3420" w:type="dxa"/>
            <w:noWrap w:val="0"/>
            <w:vAlign w:val="center"/>
          </w:tcPr>
          <w:p w14:paraId="715F4DBA">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（签字或盖章）</w:t>
            </w:r>
          </w:p>
        </w:tc>
        <w:tc>
          <w:tcPr>
            <w:tcW w:w="2340" w:type="dxa"/>
            <w:noWrap w:val="0"/>
            <w:vAlign w:val="center"/>
          </w:tcPr>
          <w:p w14:paraId="56C0F22C">
            <w:pPr>
              <w:spacing w:line="36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年  月  日</w:t>
            </w:r>
          </w:p>
        </w:tc>
      </w:tr>
    </w:tbl>
    <w:p w14:paraId="1E80D966">
      <w:pPr>
        <w:pStyle w:val="9"/>
        <w:rPr>
          <w:rFonts w:hint="eastAsia"/>
          <w:color w:val="auto"/>
        </w:rPr>
      </w:pPr>
    </w:p>
    <w:p w14:paraId="7096E134">
      <w:pPr>
        <w:spacing w:line="500" w:lineRule="exact"/>
        <w:jc w:val="left"/>
        <w:outlineLvl w:val="2"/>
        <w:rPr>
          <w:rFonts w:hint="eastAsia" w:ascii="仿宋" w:hAnsi="仿宋" w:eastAsia="仿宋" w:cs="仿宋"/>
          <w:b/>
          <w:bCs/>
          <w:color w:val="auto"/>
          <w:sz w:val="32"/>
          <w:szCs w:val="32"/>
          <w:highlight w:val="none"/>
          <w:lang w:val="en-US" w:eastAsia="zh-CN"/>
        </w:rPr>
      </w:pPr>
      <w:bookmarkStart w:id="428" w:name="_Toc1596"/>
      <w:bookmarkStart w:id="429" w:name="_Toc29995"/>
      <w:bookmarkStart w:id="430" w:name="_Toc28398"/>
      <w:bookmarkStart w:id="431" w:name="_Toc14522"/>
      <w:bookmarkStart w:id="432" w:name="_Toc17794"/>
      <w:bookmarkStart w:id="433" w:name="_Toc11343"/>
      <w:bookmarkStart w:id="434" w:name="_Toc9339"/>
    </w:p>
    <w:p w14:paraId="25EAC25F">
      <w:pPr>
        <w:spacing w:line="500" w:lineRule="exact"/>
        <w:jc w:val="left"/>
        <w:outlineLvl w:val="2"/>
        <w:rPr>
          <w:rFonts w:hint="eastAsia" w:ascii="仿宋" w:hAnsi="仿宋" w:eastAsia="仿宋" w:cs="仿宋"/>
          <w:b/>
          <w:bCs/>
          <w:color w:val="auto"/>
          <w:sz w:val="32"/>
          <w:szCs w:val="32"/>
          <w:highlight w:val="none"/>
          <w:lang w:val="en-US" w:eastAsia="zh-CN"/>
        </w:rPr>
      </w:pPr>
    </w:p>
    <w:p w14:paraId="6BF28ACE">
      <w:pPr>
        <w:spacing w:line="500" w:lineRule="exact"/>
        <w:jc w:val="left"/>
        <w:outlineLvl w:val="2"/>
        <w:rPr>
          <w:rFonts w:hint="eastAsia" w:ascii="仿宋" w:hAnsi="仿宋" w:eastAsia="仿宋" w:cs="仿宋"/>
          <w:b/>
          <w:bCs/>
          <w:color w:val="auto"/>
          <w:sz w:val="32"/>
          <w:szCs w:val="32"/>
          <w:highlight w:val="none"/>
          <w:lang w:val="en-US" w:eastAsia="zh-CN"/>
        </w:rPr>
      </w:pPr>
    </w:p>
    <w:p w14:paraId="34466509">
      <w:pPr>
        <w:spacing w:line="500" w:lineRule="exact"/>
        <w:jc w:val="left"/>
        <w:outlineLvl w:val="2"/>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五</w:t>
      </w:r>
      <w:r>
        <w:rPr>
          <w:rFonts w:hint="eastAsia" w:ascii="仿宋" w:hAnsi="仿宋" w:eastAsia="仿宋" w:cs="仿宋"/>
          <w:b/>
          <w:bCs/>
          <w:color w:val="auto"/>
          <w:sz w:val="32"/>
          <w:szCs w:val="32"/>
          <w:highlight w:val="none"/>
        </w:rPr>
        <w:t>、</w:t>
      </w:r>
      <w:bookmarkEnd w:id="428"/>
      <w:bookmarkEnd w:id="429"/>
      <w:bookmarkEnd w:id="430"/>
      <w:r>
        <w:rPr>
          <w:rFonts w:hint="eastAsia" w:ascii="仿宋" w:hAnsi="仿宋" w:eastAsia="仿宋" w:cs="仿宋"/>
          <w:b/>
          <w:bCs/>
          <w:color w:val="auto"/>
          <w:sz w:val="32"/>
          <w:szCs w:val="32"/>
          <w:highlight w:val="none"/>
        </w:rPr>
        <w:t>技术服务偏差表</w:t>
      </w:r>
      <w:bookmarkEnd w:id="431"/>
      <w:bookmarkEnd w:id="432"/>
      <w:bookmarkEnd w:id="433"/>
      <w:bookmarkEnd w:id="434"/>
    </w:p>
    <w:p w14:paraId="1F78DE4B">
      <w:pPr>
        <w:pStyle w:val="54"/>
        <w:spacing w:line="5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（一）实质性条款响应表</w:t>
      </w:r>
    </w:p>
    <w:tbl>
      <w:tblPr>
        <w:tblStyle w:val="24"/>
        <w:tblW w:w="47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3250"/>
        <w:gridCol w:w="3113"/>
        <w:gridCol w:w="1697"/>
      </w:tblGrid>
      <w:tr w14:paraId="5AD2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440" w:type="pct"/>
            <w:shd w:val="clear" w:color="auto" w:fill="D8D8D8"/>
            <w:noWrap w:val="0"/>
            <w:vAlign w:val="center"/>
          </w:tcPr>
          <w:p w14:paraId="1283EB64">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序号</w:t>
            </w:r>
          </w:p>
        </w:tc>
        <w:tc>
          <w:tcPr>
            <w:tcW w:w="1838" w:type="pct"/>
            <w:shd w:val="clear" w:color="auto" w:fill="D8D8D8"/>
            <w:noWrap w:val="0"/>
            <w:vAlign w:val="center"/>
          </w:tcPr>
          <w:p w14:paraId="121B2C83">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lang w:val="en-US" w:eastAsia="zh-CN"/>
              </w:rPr>
              <w:t>电子谈判文件</w:t>
            </w:r>
            <w:r>
              <w:rPr>
                <w:rFonts w:hint="eastAsia" w:ascii="仿宋" w:hAnsi="仿宋" w:eastAsia="仿宋" w:cs="仿宋"/>
                <w:b/>
                <w:bCs/>
                <w:color w:val="auto"/>
                <w:sz w:val="24"/>
                <w:szCs w:val="24"/>
                <w:highlight w:val="none"/>
              </w:rPr>
              <w:t>实质性条款</w:t>
            </w:r>
          </w:p>
        </w:tc>
        <w:tc>
          <w:tcPr>
            <w:tcW w:w="1761" w:type="pct"/>
            <w:shd w:val="clear" w:color="auto" w:fill="D8D8D8"/>
            <w:noWrap w:val="0"/>
            <w:vAlign w:val="center"/>
          </w:tcPr>
          <w:p w14:paraId="1A0A17A6">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lang w:eastAsia="zh-CN"/>
              </w:rPr>
              <w:t>响应</w:t>
            </w:r>
            <w:r>
              <w:rPr>
                <w:rFonts w:hint="eastAsia" w:ascii="仿宋" w:hAnsi="仿宋" w:eastAsia="仿宋" w:cs="仿宋"/>
                <w:b/>
                <w:bCs/>
                <w:color w:val="auto"/>
                <w:sz w:val="24"/>
                <w:szCs w:val="24"/>
                <w:highlight w:val="none"/>
              </w:rPr>
              <w:t>文件响应条款</w:t>
            </w:r>
          </w:p>
        </w:tc>
        <w:tc>
          <w:tcPr>
            <w:tcW w:w="960" w:type="pct"/>
            <w:shd w:val="clear" w:color="auto" w:fill="D8D8D8"/>
            <w:noWrap w:val="0"/>
            <w:vAlign w:val="center"/>
          </w:tcPr>
          <w:p w14:paraId="3F0AC9F6">
            <w:pPr>
              <w:spacing w:line="500" w:lineRule="exact"/>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是否完全响应</w:t>
            </w:r>
          </w:p>
        </w:tc>
      </w:tr>
      <w:tr w14:paraId="42E51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547042EF">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838" w:type="pct"/>
            <w:noWrap w:val="0"/>
            <w:vAlign w:val="center"/>
          </w:tcPr>
          <w:p w14:paraId="5DBF6AF7">
            <w:pPr>
              <w:spacing w:line="500" w:lineRule="exact"/>
              <w:rPr>
                <w:rFonts w:ascii="仿宋" w:hAnsi="仿宋" w:eastAsia="仿宋" w:cs="仿宋"/>
                <w:color w:val="auto"/>
                <w:sz w:val="24"/>
                <w:szCs w:val="24"/>
                <w:highlight w:val="none"/>
              </w:rPr>
            </w:pPr>
          </w:p>
        </w:tc>
        <w:tc>
          <w:tcPr>
            <w:tcW w:w="1761" w:type="pct"/>
            <w:noWrap w:val="0"/>
            <w:vAlign w:val="center"/>
          </w:tcPr>
          <w:p w14:paraId="553FCF92">
            <w:pPr>
              <w:spacing w:line="500" w:lineRule="exact"/>
              <w:rPr>
                <w:rFonts w:ascii="仿宋" w:hAnsi="仿宋" w:eastAsia="仿宋" w:cs="仿宋"/>
                <w:color w:val="auto"/>
                <w:sz w:val="24"/>
                <w:szCs w:val="24"/>
                <w:highlight w:val="none"/>
              </w:rPr>
            </w:pPr>
          </w:p>
        </w:tc>
        <w:tc>
          <w:tcPr>
            <w:tcW w:w="960" w:type="pct"/>
            <w:noWrap w:val="0"/>
            <w:vAlign w:val="center"/>
          </w:tcPr>
          <w:p w14:paraId="3E6D5E73">
            <w:pPr>
              <w:spacing w:line="500" w:lineRule="exact"/>
              <w:rPr>
                <w:rFonts w:ascii="仿宋" w:hAnsi="仿宋" w:eastAsia="仿宋" w:cs="仿宋"/>
                <w:color w:val="auto"/>
                <w:sz w:val="24"/>
                <w:szCs w:val="24"/>
                <w:highlight w:val="none"/>
              </w:rPr>
            </w:pPr>
          </w:p>
        </w:tc>
      </w:tr>
      <w:tr w14:paraId="48BB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1762014">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2</w:t>
            </w:r>
          </w:p>
        </w:tc>
        <w:tc>
          <w:tcPr>
            <w:tcW w:w="1838" w:type="pct"/>
            <w:noWrap w:val="0"/>
            <w:vAlign w:val="center"/>
          </w:tcPr>
          <w:p w14:paraId="5E95B5D5">
            <w:pPr>
              <w:spacing w:line="500" w:lineRule="exact"/>
              <w:rPr>
                <w:rFonts w:ascii="仿宋" w:hAnsi="仿宋" w:eastAsia="仿宋" w:cs="仿宋"/>
                <w:color w:val="auto"/>
                <w:sz w:val="24"/>
                <w:szCs w:val="24"/>
                <w:highlight w:val="none"/>
              </w:rPr>
            </w:pPr>
          </w:p>
        </w:tc>
        <w:tc>
          <w:tcPr>
            <w:tcW w:w="1761" w:type="pct"/>
            <w:noWrap w:val="0"/>
            <w:vAlign w:val="center"/>
          </w:tcPr>
          <w:p w14:paraId="0B02ACA0">
            <w:pPr>
              <w:spacing w:line="500" w:lineRule="exact"/>
              <w:rPr>
                <w:rFonts w:ascii="仿宋" w:hAnsi="仿宋" w:eastAsia="仿宋" w:cs="仿宋"/>
                <w:color w:val="auto"/>
                <w:sz w:val="24"/>
                <w:szCs w:val="24"/>
                <w:highlight w:val="none"/>
              </w:rPr>
            </w:pPr>
          </w:p>
        </w:tc>
        <w:tc>
          <w:tcPr>
            <w:tcW w:w="960" w:type="pct"/>
            <w:noWrap w:val="0"/>
            <w:vAlign w:val="center"/>
          </w:tcPr>
          <w:p w14:paraId="5B45B0E2">
            <w:pPr>
              <w:spacing w:line="500" w:lineRule="exact"/>
              <w:rPr>
                <w:rFonts w:ascii="仿宋" w:hAnsi="仿宋" w:eastAsia="仿宋" w:cs="仿宋"/>
                <w:color w:val="auto"/>
                <w:sz w:val="24"/>
                <w:szCs w:val="24"/>
                <w:highlight w:val="none"/>
              </w:rPr>
            </w:pPr>
          </w:p>
        </w:tc>
      </w:tr>
      <w:tr w14:paraId="068D9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A2B1998">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w:t>
            </w:r>
          </w:p>
        </w:tc>
        <w:tc>
          <w:tcPr>
            <w:tcW w:w="1838" w:type="pct"/>
            <w:noWrap w:val="0"/>
            <w:vAlign w:val="center"/>
          </w:tcPr>
          <w:p w14:paraId="3D45DFD5">
            <w:pPr>
              <w:spacing w:line="500" w:lineRule="exact"/>
              <w:rPr>
                <w:rFonts w:ascii="仿宋" w:hAnsi="仿宋" w:eastAsia="仿宋" w:cs="仿宋"/>
                <w:color w:val="auto"/>
                <w:sz w:val="24"/>
                <w:szCs w:val="24"/>
                <w:highlight w:val="none"/>
              </w:rPr>
            </w:pPr>
          </w:p>
        </w:tc>
        <w:tc>
          <w:tcPr>
            <w:tcW w:w="1761" w:type="pct"/>
            <w:noWrap w:val="0"/>
            <w:vAlign w:val="center"/>
          </w:tcPr>
          <w:p w14:paraId="60121258">
            <w:pPr>
              <w:spacing w:line="500" w:lineRule="exact"/>
              <w:rPr>
                <w:rFonts w:ascii="仿宋" w:hAnsi="仿宋" w:eastAsia="仿宋" w:cs="仿宋"/>
                <w:color w:val="auto"/>
                <w:sz w:val="24"/>
                <w:szCs w:val="24"/>
                <w:highlight w:val="none"/>
              </w:rPr>
            </w:pPr>
          </w:p>
        </w:tc>
        <w:tc>
          <w:tcPr>
            <w:tcW w:w="960" w:type="pct"/>
            <w:noWrap w:val="0"/>
            <w:vAlign w:val="center"/>
          </w:tcPr>
          <w:p w14:paraId="0618ACC1">
            <w:pPr>
              <w:spacing w:line="500" w:lineRule="exact"/>
              <w:rPr>
                <w:rFonts w:ascii="仿宋" w:hAnsi="仿宋" w:eastAsia="仿宋" w:cs="仿宋"/>
                <w:color w:val="auto"/>
                <w:sz w:val="24"/>
                <w:szCs w:val="24"/>
                <w:highlight w:val="none"/>
              </w:rPr>
            </w:pPr>
          </w:p>
        </w:tc>
      </w:tr>
      <w:tr w14:paraId="2A51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7251A42D">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4</w:t>
            </w:r>
          </w:p>
        </w:tc>
        <w:tc>
          <w:tcPr>
            <w:tcW w:w="1838" w:type="pct"/>
            <w:noWrap w:val="0"/>
            <w:vAlign w:val="center"/>
          </w:tcPr>
          <w:p w14:paraId="25F7091B">
            <w:pPr>
              <w:spacing w:line="500" w:lineRule="exact"/>
              <w:rPr>
                <w:rFonts w:ascii="仿宋" w:hAnsi="仿宋" w:eastAsia="仿宋" w:cs="仿宋"/>
                <w:color w:val="auto"/>
                <w:sz w:val="24"/>
                <w:szCs w:val="24"/>
                <w:highlight w:val="none"/>
              </w:rPr>
            </w:pPr>
          </w:p>
        </w:tc>
        <w:tc>
          <w:tcPr>
            <w:tcW w:w="1761" w:type="pct"/>
            <w:noWrap w:val="0"/>
            <w:vAlign w:val="center"/>
          </w:tcPr>
          <w:p w14:paraId="72F2BC5A">
            <w:pPr>
              <w:spacing w:line="500" w:lineRule="exact"/>
              <w:rPr>
                <w:rFonts w:ascii="仿宋" w:hAnsi="仿宋" w:eastAsia="仿宋" w:cs="仿宋"/>
                <w:color w:val="auto"/>
                <w:sz w:val="24"/>
                <w:szCs w:val="24"/>
                <w:highlight w:val="none"/>
              </w:rPr>
            </w:pPr>
          </w:p>
        </w:tc>
        <w:tc>
          <w:tcPr>
            <w:tcW w:w="960" w:type="pct"/>
            <w:noWrap w:val="0"/>
            <w:vAlign w:val="center"/>
          </w:tcPr>
          <w:p w14:paraId="1A27AE0A">
            <w:pPr>
              <w:spacing w:line="500" w:lineRule="exact"/>
              <w:rPr>
                <w:rFonts w:ascii="仿宋" w:hAnsi="仿宋" w:eastAsia="仿宋" w:cs="仿宋"/>
                <w:color w:val="auto"/>
                <w:sz w:val="24"/>
                <w:szCs w:val="24"/>
                <w:highlight w:val="none"/>
              </w:rPr>
            </w:pPr>
          </w:p>
        </w:tc>
      </w:tr>
      <w:tr w14:paraId="4C5D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20431587">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5</w:t>
            </w:r>
          </w:p>
        </w:tc>
        <w:tc>
          <w:tcPr>
            <w:tcW w:w="1838" w:type="pct"/>
            <w:noWrap w:val="0"/>
            <w:vAlign w:val="center"/>
          </w:tcPr>
          <w:p w14:paraId="62F66262">
            <w:pPr>
              <w:spacing w:line="500" w:lineRule="exact"/>
              <w:rPr>
                <w:rFonts w:ascii="仿宋" w:hAnsi="仿宋" w:eastAsia="仿宋" w:cs="仿宋"/>
                <w:color w:val="auto"/>
                <w:sz w:val="24"/>
                <w:szCs w:val="24"/>
                <w:highlight w:val="none"/>
              </w:rPr>
            </w:pPr>
          </w:p>
        </w:tc>
        <w:tc>
          <w:tcPr>
            <w:tcW w:w="1761" w:type="pct"/>
            <w:noWrap w:val="0"/>
            <w:vAlign w:val="center"/>
          </w:tcPr>
          <w:p w14:paraId="35BFA83E">
            <w:pPr>
              <w:spacing w:line="500" w:lineRule="exact"/>
              <w:rPr>
                <w:rFonts w:ascii="仿宋" w:hAnsi="仿宋" w:eastAsia="仿宋" w:cs="仿宋"/>
                <w:color w:val="auto"/>
                <w:sz w:val="24"/>
                <w:szCs w:val="24"/>
                <w:highlight w:val="none"/>
              </w:rPr>
            </w:pPr>
          </w:p>
        </w:tc>
        <w:tc>
          <w:tcPr>
            <w:tcW w:w="960" w:type="pct"/>
            <w:noWrap w:val="0"/>
            <w:vAlign w:val="center"/>
          </w:tcPr>
          <w:p w14:paraId="6423EE23">
            <w:pPr>
              <w:spacing w:line="500" w:lineRule="exact"/>
              <w:rPr>
                <w:rFonts w:ascii="仿宋" w:hAnsi="仿宋" w:eastAsia="仿宋" w:cs="仿宋"/>
                <w:color w:val="auto"/>
                <w:sz w:val="24"/>
                <w:szCs w:val="24"/>
                <w:highlight w:val="none"/>
              </w:rPr>
            </w:pPr>
          </w:p>
        </w:tc>
      </w:tr>
      <w:tr w14:paraId="1E387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257A9019">
            <w:pPr>
              <w:spacing w:line="50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6</w:t>
            </w:r>
          </w:p>
        </w:tc>
        <w:tc>
          <w:tcPr>
            <w:tcW w:w="1838" w:type="pct"/>
            <w:noWrap w:val="0"/>
            <w:vAlign w:val="center"/>
          </w:tcPr>
          <w:p w14:paraId="07D9B4AF">
            <w:pPr>
              <w:spacing w:line="500" w:lineRule="exact"/>
              <w:rPr>
                <w:rFonts w:ascii="仿宋" w:hAnsi="仿宋" w:eastAsia="仿宋" w:cs="仿宋"/>
                <w:color w:val="auto"/>
                <w:sz w:val="24"/>
                <w:szCs w:val="24"/>
                <w:highlight w:val="none"/>
              </w:rPr>
            </w:pPr>
          </w:p>
        </w:tc>
        <w:tc>
          <w:tcPr>
            <w:tcW w:w="1761" w:type="pct"/>
            <w:noWrap w:val="0"/>
            <w:vAlign w:val="center"/>
          </w:tcPr>
          <w:p w14:paraId="5DF2C210">
            <w:pPr>
              <w:spacing w:line="500" w:lineRule="exact"/>
              <w:rPr>
                <w:rFonts w:ascii="仿宋" w:hAnsi="仿宋" w:eastAsia="仿宋" w:cs="仿宋"/>
                <w:color w:val="auto"/>
                <w:sz w:val="24"/>
                <w:szCs w:val="24"/>
                <w:highlight w:val="none"/>
              </w:rPr>
            </w:pPr>
          </w:p>
        </w:tc>
        <w:tc>
          <w:tcPr>
            <w:tcW w:w="960" w:type="pct"/>
            <w:noWrap w:val="0"/>
            <w:vAlign w:val="center"/>
          </w:tcPr>
          <w:p w14:paraId="5C610CBE">
            <w:pPr>
              <w:spacing w:line="500" w:lineRule="exact"/>
              <w:rPr>
                <w:rFonts w:ascii="仿宋" w:hAnsi="仿宋" w:eastAsia="仿宋" w:cs="仿宋"/>
                <w:color w:val="auto"/>
                <w:sz w:val="24"/>
                <w:szCs w:val="24"/>
                <w:highlight w:val="none"/>
              </w:rPr>
            </w:pPr>
          </w:p>
        </w:tc>
      </w:tr>
      <w:tr w14:paraId="5D07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13BC6BC8">
            <w:pPr>
              <w:spacing w:line="500" w:lineRule="exact"/>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w:t>
            </w:r>
          </w:p>
        </w:tc>
        <w:tc>
          <w:tcPr>
            <w:tcW w:w="1838" w:type="pct"/>
            <w:noWrap w:val="0"/>
            <w:vAlign w:val="center"/>
          </w:tcPr>
          <w:p w14:paraId="67225333">
            <w:pPr>
              <w:spacing w:line="500" w:lineRule="exact"/>
              <w:rPr>
                <w:rFonts w:ascii="仿宋" w:hAnsi="仿宋" w:eastAsia="仿宋" w:cs="Times New Roman"/>
                <w:color w:val="auto"/>
                <w:sz w:val="24"/>
                <w:szCs w:val="24"/>
                <w:highlight w:val="none"/>
              </w:rPr>
            </w:pPr>
          </w:p>
        </w:tc>
        <w:tc>
          <w:tcPr>
            <w:tcW w:w="1761" w:type="pct"/>
            <w:noWrap w:val="0"/>
            <w:vAlign w:val="center"/>
          </w:tcPr>
          <w:p w14:paraId="775A367F">
            <w:pPr>
              <w:spacing w:line="500" w:lineRule="exact"/>
              <w:rPr>
                <w:rFonts w:ascii="仿宋" w:hAnsi="仿宋" w:eastAsia="仿宋" w:cs="Times New Roman"/>
                <w:color w:val="auto"/>
                <w:sz w:val="24"/>
                <w:szCs w:val="24"/>
                <w:highlight w:val="none"/>
              </w:rPr>
            </w:pPr>
          </w:p>
        </w:tc>
        <w:tc>
          <w:tcPr>
            <w:tcW w:w="960" w:type="pct"/>
            <w:noWrap w:val="0"/>
            <w:vAlign w:val="center"/>
          </w:tcPr>
          <w:p w14:paraId="24242425">
            <w:pPr>
              <w:spacing w:line="500" w:lineRule="exact"/>
              <w:rPr>
                <w:rFonts w:ascii="仿宋" w:hAnsi="仿宋" w:eastAsia="仿宋" w:cs="Times New Roman"/>
                <w:color w:val="auto"/>
                <w:sz w:val="24"/>
                <w:szCs w:val="24"/>
                <w:highlight w:val="none"/>
              </w:rPr>
            </w:pPr>
          </w:p>
        </w:tc>
      </w:tr>
    </w:tbl>
    <w:p w14:paraId="2E40BC6C">
      <w:pPr>
        <w:widowControl w:val="0"/>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3D7E8327">
      <w:pPr>
        <w:widowControl w:val="0"/>
        <w:ind w:firstLine="426"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上表填写以第</w:t>
      </w: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章“</w:t>
      </w:r>
      <w:r>
        <w:rPr>
          <w:rFonts w:hint="eastAsia" w:ascii="宋体" w:hAnsi="宋体" w:eastAsia="宋体" w:cs="宋体"/>
          <w:b/>
          <w:bCs/>
          <w:color w:val="auto"/>
          <w:sz w:val="21"/>
          <w:szCs w:val="21"/>
          <w:highlight w:val="none"/>
          <w:lang w:val="en-US" w:eastAsia="zh-CN"/>
        </w:rPr>
        <w:t>谈判</w:t>
      </w:r>
      <w:r>
        <w:rPr>
          <w:rFonts w:hint="eastAsia" w:ascii="宋体" w:hAnsi="宋体" w:eastAsia="宋体" w:cs="宋体"/>
          <w:b/>
          <w:bCs/>
          <w:color w:val="auto"/>
          <w:sz w:val="21"/>
          <w:szCs w:val="21"/>
          <w:highlight w:val="none"/>
        </w:rPr>
        <w:t>内容及采购要求”中内容项为响应要求，须逐条响应，未逐条响应、有缺漏将被视为无效</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w:t>
      </w:r>
    </w:p>
    <w:p w14:paraId="6A20CF75">
      <w:pPr>
        <w:widowControl w:val="0"/>
        <w:ind w:firstLine="426"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“是否完全响应”一栏根据“</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文件响应条款”与</w:t>
      </w:r>
      <w:r>
        <w:rPr>
          <w:rFonts w:hint="eastAsia" w:ascii="宋体" w:hAnsi="宋体" w:eastAsia="宋体" w:cs="宋体"/>
          <w:b/>
          <w:bCs/>
          <w:color w:val="auto"/>
          <w:sz w:val="21"/>
          <w:szCs w:val="21"/>
          <w:highlight w:val="none"/>
          <w:lang w:val="en-US" w:eastAsia="zh-CN"/>
        </w:rPr>
        <w:t>电子谈判文件</w:t>
      </w:r>
      <w:r>
        <w:rPr>
          <w:rFonts w:hint="eastAsia" w:ascii="宋体" w:hAnsi="宋体" w:eastAsia="宋体" w:cs="宋体"/>
          <w:b/>
          <w:bCs/>
          <w:color w:val="auto"/>
          <w:sz w:val="21"/>
          <w:szCs w:val="21"/>
          <w:highlight w:val="none"/>
        </w:rPr>
        <w:t>逐项对照的结果填写，填写“是”或者“否”（如填写“否”将被视为无效</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w:t>
      </w:r>
    </w:p>
    <w:p w14:paraId="61D92CEB">
      <w:pPr>
        <w:pStyle w:val="9"/>
        <w:spacing w:after="190" w:line="500" w:lineRule="exact"/>
        <w:rPr>
          <w:rFonts w:ascii="华文仿宋" w:hAnsi="华文仿宋" w:cs="华文仿宋"/>
          <w:color w:val="auto"/>
          <w:highlight w:val="none"/>
        </w:rPr>
      </w:pPr>
    </w:p>
    <w:p w14:paraId="5B50BDB5">
      <w:pPr>
        <w:pStyle w:val="9"/>
        <w:spacing w:after="190" w:line="500" w:lineRule="exact"/>
        <w:ind w:firstLine="5377" w:firstLineChars="1900"/>
        <w:jc w:val="right"/>
        <w:rPr>
          <w:rFonts w:ascii="华文仿宋" w:hAnsi="华文仿宋" w:cs="华文仿宋"/>
          <w:color w:val="auto"/>
          <w:sz w:val="28"/>
          <w:szCs w:val="28"/>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p>
    <w:p w14:paraId="5D29172E">
      <w:pPr>
        <w:tabs>
          <w:tab w:val="right" w:pos="9070"/>
        </w:tabs>
        <w:spacing w:line="500" w:lineRule="exact"/>
        <w:ind w:firstLine="5660" w:firstLineChars="2000"/>
        <w:jc w:val="right"/>
        <w:rPr>
          <w:rFonts w:ascii="仿宋" w:hAnsi="仿宋" w:eastAsia="仿宋" w:cs="Times New Roman"/>
          <w:color w:val="auto"/>
          <w:highlight w:val="none"/>
        </w:rPr>
      </w:pPr>
      <w:r>
        <w:rPr>
          <w:rFonts w:hint="eastAsia" w:ascii="华文仿宋" w:hAnsi="华文仿宋" w:cs="华文仿宋"/>
          <w:color w:val="auto"/>
          <w:highlight w:val="none"/>
        </w:rPr>
        <w:t>日期：　年　月　</w:t>
      </w:r>
      <w:r>
        <w:rPr>
          <w:rFonts w:hint="eastAsia" w:ascii="华文仿宋" w:hAnsi="华文仿宋" w:cs="华文仿宋"/>
          <w:color w:val="auto"/>
          <w:sz w:val="24"/>
          <w:szCs w:val="24"/>
          <w:highlight w:val="none"/>
        </w:rPr>
        <w:t>日</w:t>
      </w:r>
      <w:r>
        <w:rPr>
          <w:rFonts w:ascii="仿宋" w:hAnsi="仿宋" w:eastAsia="仿宋" w:cs="Times New Roman"/>
          <w:color w:val="auto"/>
          <w:highlight w:val="none"/>
        </w:rPr>
        <w:tab/>
      </w:r>
    </w:p>
    <w:p w14:paraId="7A61E66D">
      <w:pPr>
        <w:tabs>
          <w:tab w:val="right" w:pos="9070"/>
        </w:tabs>
        <w:spacing w:line="500" w:lineRule="exact"/>
        <w:ind w:firstLine="566" w:firstLineChars="200"/>
        <w:rPr>
          <w:rFonts w:ascii="仿宋" w:hAnsi="仿宋" w:eastAsia="仿宋" w:cs="Times New Roman"/>
          <w:color w:val="auto"/>
          <w:highlight w:val="none"/>
        </w:rPr>
      </w:pPr>
    </w:p>
    <w:p w14:paraId="04677CBD">
      <w:pPr>
        <w:pStyle w:val="9"/>
        <w:spacing w:after="190"/>
        <w:rPr>
          <w:color w:val="auto"/>
          <w:highlight w:val="none"/>
        </w:rPr>
      </w:pPr>
    </w:p>
    <w:p w14:paraId="37A3BEA3">
      <w:pPr>
        <w:pStyle w:val="9"/>
        <w:numPr>
          <w:ilvl w:val="0"/>
          <w:numId w:val="5"/>
        </w:numPr>
        <w:spacing w:after="190" w:line="5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其他材料</w:t>
      </w:r>
    </w:p>
    <w:p w14:paraId="279716AD">
      <w:pPr>
        <w:tabs>
          <w:tab w:val="right" w:pos="9070"/>
        </w:tabs>
        <w:spacing w:line="500" w:lineRule="exact"/>
        <w:rPr>
          <w:rFonts w:ascii="仿宋" w:hAnsi="仿宋" w:eastAsia="仿宋" w:cs="Times New Roman"/>
          <w:color w:val="auto"/>
          <w:highlight w:val="none"/>
        </w:rPr>
      </w:pPr>
    </w:p>
    <w:p w14:paraId="35614904">
      <w:pPr>
        <w:spacing w:line="500" w:lineRule="exact"/>
        <w:outlineLvl w:val="2"/>
        <w:rPr>
          <w:rFonts w:ascii="仿宋" w:hAnsi="仿宋" w:eastAsia="仿宋" w:cs="Times New Roman"/>
          <w:b/>
          <w:bCs/>
          <w:color w:val="auto"/>
          <w:sz w:val="32"/>
          <w:szCs w:val="32"/>
          <w:highlight w:val="none"/>
        </w:rPr>
      </w:pPr>
      <w:bookmarkStart w:id="435" w:name="_Toc3769"/>
      <w:bookmarkStart w:id="436" w:name="_Toc30952"/>
      <w:bookmarkStart w:id="437" w:name="_Toc15287"/>
      <w:bookmarkStart w:id="438" w:name="_Toc19208"/>
      <w:r>
        <w:rPr>
          <w:rFonts w:hint="eastAsia" w:ascii="仿宋" w:hAnsi="仿宋" w:eastAsia="仿宋" w:cs="仿宋"/>
          <w:b/>
          <w:bCs/>
          <w:color w:val="auto"/>
          <w:sz w:val="32"/>
          <w:szCs w:val="32"/>
          <w:highlight w:val="none"/>
        </w:rPr>
        <w:br w:type="page"/>
      </w:r>
      <w:bookmarkStart w:id="439" w:name="_Toc25217"/>
      <w:bookmarkStart w:id="440" w:name="_Toc19498"/>
      <w:bookmarkStart w:id="441" w:name="_Toc28328"/>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rPr>
        <w:t>、合同</w:t>
      </w:r>
      <w:r>
        <w:rPr>
          <w:rFonts w:hint="eastAsia" w:ascii="仿宋" w:hAnsi="仿宋" w:eastAsia="仿宋" w:cs="仿宋"/>
          <w:b/>
          <w:bCs/>
          <w:color w:val="auto"/>
          <w:sz w:val="32"/>
          <w:szCs w:val="32"/>
          <w:highlight w:val="none"/>
          <w:lang w:val="en-US" w:eastAsia="zh-CN"/>
        </w:rPr>
        <w:t>草案</w:t>
      </w:r>
      <w:r>
        <w:rPr>
          <w:rFonts w:hint="eastAsia" w:ascii="仿宋" w:hAnsi="仿宋" w:eastAsia="仿宋" w:cs="仿宋"/>
          <w:b/>
          <w:bCs/>
          <w:color w:val="auto"/>
          <w:sz w:val="32"/>
          <w:szCs w:val="32"/>
          <w:highlight w:val="none"/>
        </w:rPr>
        <w:t>条款响应</w:t>
      </w:r>
      <w:bookmarkEnd w:id="435"/>
      <w:bookmarkEnd w:id="436"/>
      <w:bookmarkEnd w:id="437"/>
      <w:bookmarkEnd w:id="438"/>
      <w:bookmarkEnd w:id="439"/>
      <w:bookmarkEnd w:id="440"/>
      <w:bookmarkEnd w:id="441"/>
    </w:p>
    <w:p w14:paraId="1C400559">
      <w:pPr>
        <w:spacing w:line="500" w:lineRule="exact"/>
        <w:ind w:firstLine="566" w:firstLineChars="200"/>
        <w:rPr>
          <w:rFonts w:cs="Times New Roman"/>
          <w:color w:val="auto"/>
          <w:highlight w:val="none"/>
        </w:rPr>
      </w:pPr>
      <w:r>
        <w:rPr>
          <w:rFonts w:hint="eastAsia" w:cs="华文仿宋"/>
          <w:color w:val="auto"/>
          <w:highlight w:val="none"/>
        </w:rPr>
        <w:t>完全理解并接受</w:t>
      </w:r>
      <w:r>
        <w:rPr>
          <w:rFonts w:hint="eastAsia" w:cs="华文仿宋"/>
          <w:color w:val="auto"/>
          <w:highlight w:val="none"/>
          <w:lang w:val="en-US" w:eastAsia="zh-CN"/>
        </w:rPr>
        <w:t>电子谈判文件</w:t>
      </w:r>
      <w:r>
        <w:rPr>
          <w:rFonts w:hint="eastAsia" w:cs="华文仿宋"/>
          <w:color w:val="auto"/>
          <w:highlight w:val="none"/>
        </w:rPr>
        <w:t>中“合同</w:t>
      </w:r>
      <w:r>
        <w:rPr>
          <w:rFonts w:hint="eastAsia" w:cs="华文仿宋"/>
          <w:color w:val="auto"/>
          <w:highlight w:val="none"/>
          <w:lang w:val="en-US" w:eastAsia="zh-CN"/>
        </w:rPr>
        <w:t>草案</w:t>
      </w:r>
      <w:r>
        <w:rPr>
          <w:rFonts w:hint="eastAsia" w:cs="华文仿宋"/>
          <w:color w:val="auto"/>
          <w:highlight w:val="none"/>
        </w:rPr>
        <w:t>条款”要求。</w:t>
      </w:r>
    </w:p>
    <w:p w14:paraId="68C22FA3">
      <w:pPr>
        <w:spacing w:line="500" w:lineRule="exact"/>
        <w:ind w:firstLine="4811" w:firstLineChars="1700"/>
        <w:rPr>
          <w:rFonts w:ascii="仿宋" w:hAnsi="仿宋" w:eastAsia="仿宋" w:cs="Times New Roman"/>
          <w:color w:val="auto"/>
          <w:highlight w:val="none"/>
        </w:rPr>
      </w:pPr>
    </w:p>
    <w:p w14:paraId="7D1E20C5">
      <w:pPr>
        <w:pStyle w:val="9"/>
        <w:spacing w:after="190"/>
        <w:rPr>
          <w:rFonts w:cs="Times New Roman"/>
          <w:color w:val="auto"/>
          <w:highlight w:val="none"/>
        </w:rPr>
      </w:pPr>
    </w:p>
    <w:p w14:paraId="4240CF5B">
      <w:pPr>
        <w:pStyle w:val="9"/>
        <w:spacing w:after="190" w:line="500" w:lineRule="exact"/>
        <w:ind w:firstLine="5377" w:firstLineChars="1900"/>
        <w:rPr>
          <w:rFonts w:ascii="仿宋" w:hAnsi="仿宋" w:eastAsia="仿宋" w:cs="Times New Roman"/>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r>
        <w:rPr>
          <w:rFonts w:ascii="仿宋" w:hAnsi="仿宋" w:eastAsia="仿宋" w:cs="Times New Roman"/>
          <w:color w:val="auto"/>
          <w:highlight w:val="none"/>
        </w:rPr>
        <w:tab/>
      </w:r>
    </w:p>
    <w:p w14:paraId="1F78B042">
      <w:pPr>
        <w:pStyle w:val="22"/>
        <w:spacing w:after="190" w:line="500" w:lineRule="exact"/>
        <w:ind w:firstLine="5660" w:firstLineChars="2000"/>
        <w:rPr>
          <w:rFonts w:ascii="华文仿宋"/>
          <w:color w:val="auto"/>
          <w:sz w:val="28"/>
          <w:szCs w:val="28"/>
          <w:highlight w:val="none"/>
        </w:rPr>
      </w:pPr>
      <w:r>
        <w:rPr>
          <w:rFonts w:hint="eastAsia" w:ascii="华文仿宋" w:hAnsi="华文仿宋" w:cs="华文仿宋"/>
          <w:color w:val="auto"/>
          <w:sz w:val="28"/>
          <w:szCs w:val="28"/>
          <w:highlight w:val="none"/>
        </w:rPr>
        <w:t>日期：　年　月　日</w:t>
      </w:r>
    </w:p>
    <w:p w14:paraId="4EF869B1">
      <w:pPr>
        <w:pStyle w:val="22"/>
        <w:spacing w:after="190"/>
        <w:ind w:firstLine="183"/>
        <w:rPr>
          <w:rFonts w:ascii="仿宋" w:hAnsi="仿宋" w:eastAsia="仿宋"/>
          <w:color w:val="auto"/>
          <w:highlight w:val="none"/>
        </w:rPr>
      </w:pPr>
    </w:p>
    <w:p w14:paraId="0C37922D">
      <w:pPr>
        <w:pStyle w:val="22"/>
        <w:spacing w:after="190"/>
        <w:ind w:firstLine="183"/>
        <w:rPr>
          <w:rFonts w:ascii="仿宋" w:hAnsi="仿宋" w:eastAsia="仿宋"/>
          <w:color w:val="auto"/>
          <w:highlight w:val="none"/>
        </w:rPr>
      </w:pPr>
    </w:p>
    <w:p w14:paraId="50A3DDF7">
      <w:pPr>
        <w:pStyle w:val="22"/>
        <w:spacing w:after="190"/>
        <w:ind w:firstLine="183"/>
        <w:rPr>
          <w:rFonts w:ascii="仿宋" w:hAnsi="仿宋" w:eastAsia="仿宋"/>
          <w:color w:val="auto"/>
          <w:highlight w:val="none"/>
        </w:rPr>
      </w:pPr>
    </w:p>
    <w:p w14:paraId="4B679D64">
      <w:pPr>
        <w:pStyle w:val="22"/>
        <w:spacing w:after="190"/>
        <w:ind w:firstLine="183"/>
        <w:rPr>
          <w:rFonts w:ascii="仿宋" w:hAnsi="仿宋" w:eastAsia="仿宋"/>
          <w:color w:val="auto"/>
          <w:highlight w:val="none"/>
        </w:rPr>
      </w:pPr>
    </w:p>
    <w:p w14:paraId="2B6AFC96">
      <w:pPr>
        <w:pStyle w:val="22"/>
        <w:spacing w:after="190"/>
        <w:ind w:firstLine="183"/>
        <w:rPr>
          <w:rFonts w:ascii="仿宋" w:hAnsi="仿宋" w:eastAsia="仿宋"/>
          <w:color w:val="auto"/>
          <w:highlight w:val="none"/>
        </w:rPr>
      </w:pPr>
    </w:p>
    <w:p w14:paraId="329DE9C8">
      <w:pPr>
        <w:pStyle w:val="22"/>
        <w:spacing w:after="190"/>
        <w:ind w:firstLine="183"/>
        <w:rPr>
          <w:rFonts w:ascii="仿宋" w:hAnsi="仿宋" w:eastAsia="仿宋"/>
          <w:color w:val="auto"/>
          <w:highlight w:val="none"/>
        </w:rPr>
      </w:pPr>
    </w:p>
    <w:p w14:paraId="32148915">
      <w:pPr>
        <w:pStyle w:val="22"/>
        <w:spacing w:after="190"/>
        <w:ind w:firstLine="183"/>
        <w:rPr>
          <w:rFonts w:ascii="仿宋" w:hAnsi="仿宋" w:eastAsia="仿宋"/>
          <w:color w:val="auto"/>
          <w:highlight w:val="none"/>
        </w:rPr>
      </w:pPr>
    </w:p>
    <w:p w14:paraId="2A8D31DF">
      <w:pPr>
        <w:pStyle w:val="22"/>
        <w:spacing w:after="190"/>
        <w:ind w:firstLine="183"/>
        <w:rPr>
          <w:rFonts w:ascii="仿宋" w:hAnsi="仿宋" w:eastAsia="仿宋"/>
          <w:color w:val="auto"/>
          <w:highlight w:val="none"/>
        </w:rPr>
      </w:pPr>
    </w:p>
    <w:p w14:paraId="48C40B68">
      <w:pPr>
        <w:pStyle w:val="22"/>
        <w:spacing w:after="190"/>
        <w:ind w:firstLine="183"/>
        <w:rPr>
          <w:rFonts w:ascii="仿宋" w:hAnsi="仿宋" w:eastAsia="仿宋"/>
          <w:color w:val="auto"/>
          <w:highlight w:val="none"/>
        </w:rPr>
      </w:pPr>
    </w:p>
    <w:p w14:paraId="2FCBC7B6">
      <w:pPr>
        <w:pStyle w:val="22"/>
        <w:spacing w:after="190"/>
        <w:ind w:firstLine="183"/>
        <w:rPr>
          <w:rFonts w:ascii="仿宋" w:hAnsi="仿宋" w:eastAsia="仿宋"/>
          <w:color w:val="auto"/>
          <w:highlight w:val="none"/>
        </w:rPr>
      </w:pPr>
    </w:p>
    <w:p w14:paraId="098D8E1D">
      <w:pPr>
        <w:pStyle w:val="22"/>
        <w:spacing w:after="190"/>
        <w:ind w:firstLine="183"/>
        <w:rPr>
          <w:rFonts w:ascii="仿宋" w:hAnsi="仿宋" w:eastAsia="仿宋"/>
          <w:color w:val="auto"/>
          <w:highlight w:val="none"/>
        </w:rPr>
      </w:pPr>
    </w:p>
    <w:p w14:paraId="12116F69">
      <w:pPr>
        <w:pStyle w:val="22"/>
        <w:spacing w:after="190"/>
        <w:ind w:firstLine="183"/>
        <w:rPr>
          <w:rFonts w:ascii="仿宋" w:hAnsi="仿宋" w:eastAsia="仿宋"/>
          <w:color w:val="auto"/>
          <w:highlight w:val="none"/>
        </w:rPr>
      </w:pPr>
    </w:p>
    <w:p w14:paraId="3A6E2A69">
      <w:pPr>
        <w:pStyle w:val="22"/>
        <w:spacing w:after="190"/>
        <w:ind w:firstLine="183"/>
        <w:rPr>
          <w:rFonts w:ascii="仿宋" w:hAnsi="仿宋" w:eastAsia="仿宋"/>
          <w:color w:val="auto"/>
          <w:highlight w:val="none"/>
        </w:rPr>
      </w:pPr>
    </w:p>
    <w:p w14:paraId="344E7B4B">
      <w:pPr>
        <w:pStyle w:val="22"/>
        <w:spacing w:after="190"/>
        <w:ind w:firstLine="183"/>
        <w:rPr>
          <w:rFonts w:ascii="仿宋" w:hAnsi="仿宋" w:eastAsia="仿宋"/>
          <w:color w:val="auto"/>
          <w:highlight w:val="none"/>
        </w:rPr>
      </w:pPr>
    </w:p>
    <w:p w14:paraId="0893A730">
      <w:pPr>
        <w:pStyle w:val="22"/>
        <w:spacing w:after="190"/>
        <w:ind w:firstLine="183"/>
        <w:rPr>
          <w:rFonts w:ascii="仿宋" w:hAnsi="仿宋" w:eastAsia="仿宋"/>
          <w:color w:val="auto"/>
          <w:highlight w:val="none"/>
        </w:rPr>
      </w:pPr>
    </w:p>
    <w:p w14:paraId="75A47DB7">
      <w:pPr>
        <w:pStyle w:val="22"/>
        <w:spacing w:after="190"/>
        <w:ind w:firstLine="183"/>
        <w:rPr>
          <w:rFonts w:ascii="仿宋" w:hAnsi="仿宋" w:eastAsia="仿宋"/>
          <w:color w:val="auto"/>
          <w:highlight w:val="none"/>
        </w:rPr>
      </w:pPr>
    </w:p>
    <w:p w14:paraId="081C007C">
      <w:pPr>
        <w:pStyle w:val="52"/>
        <w:rPr>
          <w:rFonts w:ascii="黑体" w:hAnsi="黑体" w:eastAsia="黑体" w:cs="Times New Roman"/>
          <w:b w:val="0"/>
          <w:bCs w:val="0"/>
          <w:color w:val="auto"/>
          <w:highlight w:val="none"/>
        </w:rPr>
      </w:pPr>
      <w:bookmarkStart w:id="442" w:name="_Toc22107"/>
      <w:bookmarkStart w:id="443" w:name="_Toc27461"/>
      <w:bookmarkStart w:id="444" w:name="_Toc4046"/>
      <w:bookmarkStart w:id="445" w:name="_Toc4325"/>
      <w:bookmarkStart w:id="446" w:name="_Toc20524"/>
      <w:bookmarkStart w:id="447" w:name="_Toc17213"/>
      <w:bookmarkStart w:id="448" w:name="_Toc13676"/>
      <w:r>
        <w:rPr>
          <w:rFonts w:hint="eastAsia" w:ascii="黑体" w:hAnsi="黑体" w:eastAsia="黑体" w:cs="黑体"/>
          <w:b w:val="0"/>
          <w:bCs w:val="0"/>
          <w:color w:val="auto"/>
          <w:highlight w:val="none"/>
        </w:rPr>
        <w:br w:type="page"/>
      </w:r>
      <w:bookmarkStart w:id="449" w:name="_Toc32479"/>
      <w:bookmarkStart w:id="450" w:name="_Toc31794"/>
      <w:bookmarkStart w:id="451" w:name="_Toc1304"/>
      <w:r>
        <w:rPr>
          <w:rFonts w:hint="eastAsia" w:ascii="黑体" w:hAnsi="黑体" w:eastAsia="黑体" w:cs="黑体"/>
          <w:b w:val="0"/>
          <w:bCs w:val="0"/>
          <w:color w:val="auto"/>
          <w:highlight w:val="none"/>
        </w:rPr>
        <w:t xml:space="preserve">第三部分  </w:t>
      </w:r>
      <w:r>
        <w:rPr>
          <w:rFonts w:hint="eastAsia" w:ascii="黑体" w:hAnsi="黑体" w:eastAsia="黑体" w:cs="黑体"/>
          <w:b w:val="0"/>
          <w:bCs w:val="0"/>
          <w:color w:val="auto"/>
          <w:highlight w:val="none"/>
          <w:lang w:eastAsia="zh-CN"/>
        </w:rPr>
        <w:t>响应</w:t>
      </w:r>
      <w:r>
        <w:rPr>
          <w:rFonts w:hint="eastAsia" w:ascii="黑体" w:hAnsi="黑体" w:eastAsia="黑体" w:cs="黑体"/>
          <w:b w:val="0"/>
          <w:bCs w:val="0"/>
          <w:color w:val="auto"/>
          <w:highlight w:val="none"/>
        </w:rPr>
        <w:t>方案</w:t>
      </w:r>
      <w:bookmarkEnd w:id="442"/>
      <w:bookmarkEnd w:id="443"/>
      <w:bookmarkEnd w:id="444"/>
      <w:bookmarkEnd w:id="445"/>
      <w:bookmarkEnd w:id="446"/>
      <w:bookmarkEnd w:id="447"/>
      <w:bookmarkEnd w:id="448"/>
      <w:bookmarkEnd w:id="449"/>
      <w:bookmarkEnd w:id="450"/>
      <w:bookmarkEnd w:id="451"/>
    </w:p>
    <w:p w14:paraId="58D09C28">
      <w:pPr>
        <w:pStyle w:val="52"/>
        <w:jc w:val="both"/>
        <w:outlineLvl w:val="2"/>
        <w:rPr>
          <w:rFonts w:ascii="仿宋" w:hAnsi="仿宋" w:eastAsia="仿宋" w:cs="Times New Roman"/>
          <w:color w:val="auto"/>
          <w:highlight w:val="none"/>
        </w:rPr>
      </w:pPr>
      <w:bookmarkStart w:id="452" w:name="_Toc18774"/>
      <w:bookmarkStart w:id="453" w:name="_Toc26684"/>
      <w:bookmarkStart w:id="454" w:name="_Toc10558"/>
      <w:bookmarkStart w:id="455" w:name="_Toc22283"/>
      <w:bookmarkStart w:id="456" w:name="_Toc28654"/>
      <w:bookmarkStart w:id="457" w:name="_Toc2323"/>
      <w:bookmarkStart w:id="458" w:name="_Toc4666"/>
      <w:bookmarkStart w:id="459" w:name="_Toc5596"/>
      <w:bookmarkStart w:id="460" w:name="_Toc23944"/>
      <w:bookmarkStart w:id="461" w:name="_Toc31882"/>
      <w:bookmarkStart w:id="462" w:name="_Toc21184"/>
      <w:bookmarkStart w:id="463" w:name="_Toc11480"/>
      <w:bookmarkStart w:id="464" w:name="_Toc9566"/>
      <w:bookmarkStart w:id="465" w:name="_Toc9795"/>
      <w:bookmarkStart w:id="466" w:name="_Toc9535"/>
      <w:bookmarkStart w:id="467" w:name="_Toc28418"/>
      <w:bookmarkStart w:id="468" w:name="_Toc26478"/>
      <w:bookmarkStart w:id="469" w:name="_Toc30676"/>
      <w:bookmarkStart w:id="470" w:name="_Toc22123"/>
      <w:bookmarkStart w:id="471" w:name="_Toc11877"/>
      <w:bookmarkStart w:id="472" w:name="_Toc32512"/>
      <w:bookmarkStart w:id="473" w:name="_Toc27714"/>
      <w:r>
        <w:rPr>
          <w:rFonts w:hint="eastAsia" w:ascii="仿宋" w:hAnsi="仿宋" w:eastAsia="仿宋" w:cs="仿宋"/>
          <w:color w:val="auto"/>
          <w:highlight w:val="none"/>
        </w:rPr>
        <w:t>一、</w:t>
      </w:r>
      <w:r>
        <w:rPr>
          <w:rFonts w:hint="eastAsia" w:cs="华文仿宋"/>
          <w:color w:val="auto"/>
          <w:highlight w:val="none"/>
          <w:lang w:val="en-US" w:eastAsia="zh-CN"/>
        </w:rPr>
        <w:t>供应商</w:t>
      </w:r>
      <w:r>
        <w:rPr>
          <w:rFonts w:hint="eastAsia" w:ascii="仿宋" w:hAnsi="仿宋" w:eastAsia="仿宋" w:cs="仿宋"/>
          <w:color w:val="auto"/>
          <w:highlight w:val="none"/>
        </w:rPr>
        <w:t>概况</w:t>
      </w:r>
      <w:bookmarkEnd w:id="452"/>
      <w:bookmarkEnd w:id="453"/>
      <w:bookmarkEnd w:id="454"/>
      <w:bookmarkEnd w:id="455"/>
      <w:bookmarkEnd w:id="456"/>
      <w:bookmarkEnd w:id="457"/>
    </w:p>
    <w:p w14:paraId="3E0C87E8">
      <w:pPr>
        <w:spacing w:line="500" w:lineRule="exact"/>
        <w:ind w:firstLine="566" w:firstLineChars="200"/>
        <w:rPr>
          <w:rFonts w:cs="华文仿宋"/>
          <w:color w:val="auto"/>
          <w:highlight w:val="none"/>
        </w:rPr>
      </w:pPr>
      <w:r>
        <w:rPr>
          <w:rFonts w:hint="eastAsia" w:cs="Times New Roman"/>
          <w:color w:val="auto"/>
          <w:highlight w:val="none"/>
        </w:rPr>
        <w:t>包括但不限于成立时间、经营范围、股权变更、总公司分公司分布及经营状况、管理制度、人员配备、用户评价、正在实施的项目、评优获奖情况、以及</w:t>
      </w:r>
      <w:r>
        <w:rPr>
          <w:rFonts w:hint="eastAsia" w:cs="华文仿宋"/>
          <w:color w:val="auto"/>
          <w:highlight w:val="none"/>
          <w:lang w:val="en-US" w:eastAsia="zh-CN"/>
        </w:rPr>
        <w:t>供应商</w:t>
      </w:r>
      <w:r>
        <w:rPr>
          <w:rFonts w:hint="eastAsia" w:cs="Times New Roman"/>
          <w:color w:val="auto"/>
          <w:highlight w:val="none"/>
        </w:rPr>
        <w:t>认为有利于本次</w:t>
      </w:r>
      <w:r>
        <w:rPr>
          <w:rFonts w:hint="eastAsia" w:cs="Times New Roman"/>
          <w:color w:val="auto"/>
          <w:highlight w:val="none"/>
          <w:lang w:eastAsia="zh-CN"/>
        </w:rPr>
        <w:t>成交</w:t>
      </w:r>
      <w:r>
        <w:rPr>
          <w:rFonts w:hint="eastAsia" w:cs="Times New Roman"/>
          <w:color w:val="auto"/>
          <w:highlight w:val="none"/>
        </w:rPr>
        <w:t>的其他情况等说明。</w:t>
      </w:r>
    </w:p>
    <w:p w14:paraId="736C6A4D">
      <w:pPr>
        <w:spacing w:line="500" w:lineRule="exact"/>
        <w:ind w:firstLine="566" w:firstLineChars="200"/>
        <w:jc w:val="left"/>
        <w:rPr>
          <w:rFonts w:cs="华文仿宋"/>
          <w:color w:val="auto"/>
          <w:highlight w:val="none"/>
        </w:rPr>
      </w:pPr>
    </w:p>
    <w:p w14:paraId="5A7C3513">
      <w:pPr>
        <w:spacing w:line="500" w:lineRule="exact"/>
        <w:rPr>
          <w:rFonts w:cs="Times New Roman"/>
          <w:b/>
          <w:bCs/>
          <w:color w:val="auto"/>
          <w:highlight w:val="none"/>
        </w:rPr>
      </w:pPr>
    </w:p>
    <w:p w14:paraId="03DE3D95">
      <w:pPr>
        <w:spacing w:line="500" w:lineRule="exact"/>
        <w:rPr>
          <w:rFonts w:cs="Times New Roman"/>
          <w:b/>
          <w:bCs/>
          <w:color w:val="auto"/>
          <w:highlight w:val="none"/>
        </w:rPr>
      </w:pPr>
    </w:p>
    <w:p w14:paraId="60DE9707">
      <w:pPr>
        <w:spacing w:line="500" w:lineRule="exact"/>
        <w:rPr>
          <w:rFonts w:cs="Times New Roman"/>
          <w:b/>
          <w:bCs/>
          <w:color w:val="auto"/>
          <w:highlight w:val="none"/>
        </w:rPr>
      </w:pPr>
    </w:p>
    <w:p w14:paraId="33A5253E">
      <w:pPr>
        <w:spacing w:line="500" w:lineRule="exact"/>
        <w:rPr>
          <w:rFonts w:cs="Times New Roman"/>
          <w:b/>
          <w:bCs/>
          <w:color w:val="auto"/>
          <w:highlight w:val="none"/>
        </w:rPr>
      </w:pPr>
    </w:p>
    <w:p w14:paraId="61778237">
      <w:pPr>
        <w:pStyle w:val="5"/>
        <w:rPr>
          <w:rFonts w:cs="Times New Roman"/>
          <w:b/>
          <w:bCs/>
          <w:color w:val="auto"/>
          <w:highlight w:val="none"/>
        </w:rPr>
      </w:pPr>
    </w:p>
    <w:p w14:paraId="0A44DF04">
      <w:pPr>
        <w:rPr>
          <w:rFonts w:cs="Times New Roman"/>
          <w:b/>
          <w:bCs/>
          <w:color w:val="auto"/>
          <w:highlight w:val="none"/>
        </w:rPr>
      </w:pPr>
    </w:p>
    <w:p w14:paraId="2EEDA81D">
      <w:pPr>
        <w:pStyle w:val="5"/>
      </w:pPr>
    </w:p>
    <w:p w14:paraId="3794669C">
      <w:pPr>
        <w:spacing w:line="500" w:lineRule="exact"/>
        <w:rPr>
          <w:rFonts w:cs="Times New Roman"/>
          <w:b/>
          <w:bCs/>
          <w:color w:val="auto"/>
          <w:highlight w:val="none"/>
        </w:rPr>
      </w:pPr>
    </w:p>
    <w:p w14:paraId="09742F0F">
      <w:pPr>
        <w:spacing w:line="500" w:lineRule="exact"/>
        <w:rPr>
          <w:rFonts w:cs="Times New Roman"/>
          <w:b/>
          <w:bCs/>
          <w:color w:val="auto"/>
          <w:highlight w:val="none"/>
        </w:rPr>
      </w:pPr>
    </w:p>
    <w:p w14:paraId="08565DC4">
      <w:pPr>
        <w:spacing w:line="500" w:lineRule="exact"/>
        <w:rPr>
          <w:rFonts w:cs="Times New Roman"/>
          <w:b/>
          <w:bCs/>
          <w:color w:val="auto"/>
          <w:highlight w:val="none"/>
        </w:rPr>
      </w:pPr>
    </w:p>
    <w:p w14:paraId="0B28B2BB">
      <w:pPr>
        <w:spacing w:line="500" w:lineRule="exact"/>
        <w:rPr>
          <w:rFonts w:cs="Times New Roman"/>
          <w:b/>
          <w:bCs/>
          <w:color w:val="auto"/>
          <w:highlight w:val="none"/>
        </w:rPr>
      </w:pPr>
    </w:p>
    <w:p w14:paraId="489F2F48">
      <w:pPr>
        <w:spacing w:line="500" w:lineRule="exact"/>
        <w:jc w:val="center"/>
        <w:rPr>
          <w:rFonts w:cs="Times New Roman"/>
          <w:b/>
          <w:bCs/>
          <w:color w:val="auto"/>
          <w:highlight w:val="none"/>
        </w:rPr>
      </w:pPr>
    </w:p>
    <w:p w14:paraId="223F800F">
      <w:pPr>
        <w:spacing w:line="500" w:lineRule="exact"/>
        <w:ind w:firstLine="646" w:firstLineChars="200"/>
        <w:outlineLvl w:val="2"/>
        <w:rPr>
          <w:rFonts w:ascii="华文仿宋" w:cs="Times New Roman"/>
          <w:color w:val="auto"/>
          <w:highlight w:val="none"/>
        </w:rPr>
      </w:pPr>
      <w:bookmarkStart w:id="474" w:name="_Toc6405"/>
      <w:bookmarkStart w:id="475" w:name="_Toc1568"/>
      <w:bookmarkStart w:id="476" w:name="_Toc24226"/>
      <w:bookmarkStart w:id="477" w:name="_Toc9336"/>
      <w:bookmarkStart w:id="478" w:name="_Toc3010"/>
      <w:bookmarkStart w:id="479" w:name="_Toc4295"/>
      <w:bookmarkStart w:id="480" w:name="_Toc17436"/>
      <w:bookmarkStart w:id="481" w:name="_Toc16462"/>
      <w:bookmarkStart w:id="482" w:name="_Toc8096"/>
      <w:bookmarkStart w:id="483" w:name="_Toc14867"/>
      <w:bookmarkStart w:id="484" w:name="_Toc26403"/>
      <w:bookmarkStart w:id="485" w:name="_Toc12342"/>
      <w:bookmarkStart w:id="486" w:name="_Toc2826"/>
      <w:bookmarkStart w:id="487" w:name="_Toc3411"/>
      <w:bookmarkStart w:id="488" w:name="_Toc15509"/>
      <w:bookmarkStart w:id="489" w:name="_Toc603"/>
      <w:bookmarkStart w:id="490" w:name="_Toc13262"/>
      <w:r>
        <w:rPr>
          <w:rFonts w:hint="eastAsia" w:ascii="华文仿宋" w:hAnsi="华文仿宋" w:cs="华文仿宋"/>
          <w:b/>
          <w:bCs/>
          <w:color w:val="auto"/>
          <w:sz w:val="32"/>
          <w:szCs w:val="32"/>
          <w:highlight w:val="none"/>
        </w:rPr>
        <w:t>二、</w:t>
      </w:r>
      <w:r>
        <w:rPr>
          <w:rFonts w:hint="eastAsia" w:ascii="华文仿宋" w:hAnsi="华文仿宋" w:cs="华文仿宋"/>
          <w:b/>
          <w:bCs/>
          <w:color w:val="auto"/>
          <w:sz w:val="32"/>
          <w:szCs w:val="32"/>
          <w:highlight w:val="none"/>
          <w:lang w:eastAsia="zh-CN"/>
        </w:rPr>
        <w:t>响应</w:t>
      </w:r>
      <w:r>
        <w:rPr>
          <w:rFonts w:hint="eastAsia" w:ascii="华文仿宋" w:hAnsi="华文仿宋" w:cs="华文仿宋"/>
          <w:b/>
          <w:bCs/>
          <w:color w:val="auto"/>
          <w:sz w:val="32"/>
          <w:szCs w:val="32"/>
          <w:highlight w:val="none"/>
        </w:rPr>
        <w:t>方案</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40E1EBF7">
      <w:pPr>
        <w:spacing w:line="500" w:lineRule="exact"/>
        <w:ind w:firstLine="566" w:firstLineChars="200"/>
        <w:rPr>
          <w:bCs/>
          <w:color w:val="auto"/>
          <w:highlight w:val="none"/>
        </w:rPr>
      </w:pPr>
      <w:r>
        <w:rPr>
          <w:rFonts w:hint="eastAsia" w:cs="华文仿宋"/>
          <w:color w:val="auto"/>
          <w:highlight w:val="none"/>
        </w:rPr>
        <w:t>参照</w:t>
      </w:r>
      <w:r>
        <w:rPr>
          <w:rFonts w:hint="eastAsia" w:cs="华文仿宋"/>
          <w:b w:val="0"/>
          <w:bCs w:val="0"/>
          <w:color w:val="auto"/>
          <w:sz w:val="28"/>
          <w:szCs w:val="28"/>
          <w:highlight w:val="none"/>
          <w:lang w:val="en-US" w:eastAsia="zh-CN"/>
        </w:rPr>
        <w:t>电子谈判文件</w:t>
      </w:r>
      <w:r>
        <w:rPr>
          <w:rFonts w:hint="eastAsia" w:cs="华文仿宋"/>
          <w:color w:val="auto"/>
          <w:highlight w:val="none"/>
        </w:rPr>
        <w:t>第二章第</w:t>
      </w:r>
      <w:r>
        <w:rPr>
          <w:rFonts w:hint="eastAsia" w:cs="华文仿宋"/>
          <w:color w:val="auto"/>
          <w:highlight w:val="none"/>
          <w:lang w:val="en-US" w:eastAsia="zh-CN"/>
        </w:rPr>
        <w:t>七</w:t>
      </w:r>
      <w:r>
        <w:rPr>
          <w:rFonts w:hint="eastAsia" w:cs="华文仿宋"/>
          <w:color w:val="auto"/>
          <w:highlight w:val="none"/>
        </w:rPr>
        <w:t>项《组织评</w:t>
      </w:r>
      <w:r>
        <w:rPr>
          <w:rFonts w:hint="eastAsia" w:cs="华文仿宋"/>
          <w:color w:val="auto"/>
          <w:highlight w:val="none"/>
          <w:lang w:val="en-US" w:eastAsia="zh-CN"/>
        </w:rPr>
        <w:t>审</w:t>
      </w:r>
      <w:r>
        <w:rPr>
          <w:rFonts w:hint="eastAsia" w:cs="华文仿宋"/>
          <w:color w:val="auto"/>
          <w:highlight w:val="none"/>
        </w:rPr>
        <w:t>》各条款的要求，</w:t>
      </w:r>
      <w:r>
        <w:rPr>
          <w:bCs/>
          <w:color w:val="auto"/>
          <w:highlight w:val="none"/>
        </w:rPr>
        <w:t>结合第</w:t>
      </w:r>
      <w:r>
        <w:rPr>
          <w:rFonts w:hint="eastAsia"/>
          <w:bCs/>
          <w:color w:val="auto"/>
          <w:highlight w:val="none"/>
          <w:lang w:val="en-US" w:eastAsia="zh-CN"/>
        </w:rPr>
        <w:t>三</w:t>
      </w:r>
      <w:r>
        <w:rPr>
          <w:bCs/>
          <w:color w:val="auto"/>
          <w:highlight w:val="none"/>
        </w:rPr>
        <w:t>章</w:t>
      </w:r>
      <w:r>
        <w:rPr>
          <w:rFonts w:hint="eastAsia" w:ascii="华文仿宋" w:hAnsi="华文仿宋" w:cs="华文仿宋"/>
          <w:color w:val="auto"/>
          <w:highlight w:val="none"/>
        </w:rPr>
        <w:t>“</w:t>
      </w:r>
      <w:r>
        <w:rPr>
          <w:rFonts w:hint="eastAsia" w:cs="华文仿宋"/>
          <w:b w:val="0"/>
          <w:bCs w:val="0"/>
          <w:color w:val="auto"/>
          <w:sz w:val="28"/>
          <w:szCs w:val="28"/>
          <w:highlight w:val="none"/>
          <w:lang w:val="en-US" w:eastAsia="zh-CN"/>
        </w:rPr>
        <w:t>谈判</w:t>
      </w:r>
      <w:r>
        <w:rPr>
          <w:rFonts w:hint="eastAsia" w:ascii="华文仿宋" w:hAnsi="华文仿宋" w:cs="华文仿宋"/>
          <w:color w:val="auto"/>
          <w:highlight w:val="none"/>
        </w:rPr>
        <w:t>内容及采购要求”</w:t>
      </w:r>
      <w:r>
        <w:rPr>
          <w:rFonts w:hint="eastAsia" w:ascii="华文仿宋" w:hAnsi="华文仿宋" w:cs="华文仿宋"/>
          <w:color w:val="auto"/>
          <w:highlight w:val="none"/>
          <w:lang w:val="en-US" w:eastAsia="zh-CN"/>
        </w:rPr>
        <w:t>编制响应方案</w:t>
      </w:r>
      <w:r>
        <w:rPr>
          <w:bCs/>
          <w:color w:val="auto"/>
          <w:highlight w:val="none"/>
        </w:rPr>
        <w:t>。</w:t>
      </w:r>
    </w:p>
    <w:p w14:paraId="6C2B2723">
      <w:pPr>
        <w:widowControl w:val="0"/>
        <w:ind w:firstLine="426" w:firstLineChars="200"/>
        <w:rPr>
          <w:rFonts w:ascii="宋体" w:hAnsi="宋体" w:eastAsia="宋体" w:cs="宋体"/>
          <w:b/>
          <w:bCs/>
          <w:color w:val="auto"/>
          <w:sz w:val="21"/>
          <w:szCs w:val="21"/>
          <w:highlight w:val="none"/>
        </w:rPr>
      </w:pPr>
    </w:p>
    <w:p w14:paraId="0DFE5745">
      <w:pPr>
        <w:keepNext/>
        <w:keepLines/>
        <w:rPr>
          <w:color w:val="auto"/>
          <w:highlight w:val="none"/>
        </w:rPr>
      </w:pPr>
    </w:p>
    <w:p w14:paraId="4A28907D">
      <w:pPr>
        <w:outlineLvl w:val="2"/>
        <w:rPr>
          <w:rFonts w:ascii="华文仿宋" w:cs="Times New Roman"/>
          <w:b/>
          <w:bCs/>
          <w:color w:val="auto"/>
          <w:sz w:val="32"/>
          <w:szCs w:val="32"/>
          <w:highlight w:val="none"/>
        </w:rPr>
      </w:pPr>
      <w:r>
        <w:rPr>
          <w:rFonts w:hint="eastAsia" w:ascii="华文仿宋" w:hAnsi="华文仿宋" w:cs="华文仿宋"/>
          <w:b/>
          <w:bCs/>
          <w:color w:val="auto"/>
          <w:sz w:val="32"/>
          <w:szCs w:val="32"/>
          <w:highlight w:val="none"/>
        </w:rPr>
        <w:br w:type="page"/>
      </w:r>
      <w:bookmarkStart w:id="491" w:name="_Toc20792"/>
      <w:bookmarkStart w:id="492" w:name="_Toc11196"/>
      <w:bookmarkStart w:id="493" w:name="_Toc12931"/>
      <w:r>
        <w:rPr>
          <w:rFonts w:hint="eastAsia" w:ascii="华文仿宋" w:hAnsi="华文仿宋" w:cs="华文仿宋"/>
          <w:b/>
          <w:bCs/>
          <w:color w:val="auto"/>
          <w:sz w:val="32"/>
          <w:szCs w:val="32"/>
          <w:highlight w:val="none"/>
        </w:rPr>
        <w:t>三、参考样表</w:t>
      </w:r>
      <w:bookmarkEnd w:id="491"/>
      <w:bookmarkEnd w:id="492"/>
      <w:bookmarkEnd w:id="493"/>
    </w:p>
    <w:p w14:paraId="78E95FE7">
      <w:pPr>
        <w:spacing w:line="500" w:lineRule="exact"/>
        <w:ind w:firstLine="566" w:firstLineChars="200"/>
        <w:rPr>
          <w:rFonts w:ascii="华文仿宋" w:cs="Times New Roman"/>
          <w:b/>
          <w:bCs/>
          <w:color w:val="auto"/>
          <w:highlight w:val="none"/>
        </w:rPr>
      </w:pPr>
      <w:r>
        <w:rPr>
          <w:rFonts w:hint="eastAsia" w:ascii="华文仿宋" w:hAnsi="华文仿宋" w:cs="华文仿宋"/>
          <w:b/>
          <w:bCs/>
          <w:color w:val="auto"/>
          <w:highlight w:val="none"/>
        </w:rPr>
        <w:t>（一）业绩合同样表（仅供参考）</w:t>
      </w:r>
    </w:p>
    <w:tbl>
      <w:tblPr>
        <w:tblStyle w:val="24"/>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4CA4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4511ECE4">
            <w:pPr>
              <w:widowControl w:val="0"/>
              <w:adjustRightInd w:val="0"/>
              <w:snapToGrid w:val="0"/>
              <w:spacing w:line="440" w:lineRule="exact"/>
              <w:jc w:val="center"/>
              <w:rPr>
                <w:rFonts w:ascii="宋体" w:cs="Times New Roman"/>
                <w:b/>
                <w:bCs/>
                <w:color w:val="auto"/>
                <w:sz w:val="24"/>
                <w:szCs w:val="24"/>
                <w:highlight w:val="none"/>
              </w:rPr>
            </w:pPr>
            <w:r>
              <w:rPr>
                <w:rFonts w:hint="eastAsia" w:ascii="宋体" w:cs="华文仿宋"/>
                <w:b/>
                <w:bCs/>
                <w:color w:val="auto"/>
                <w:sz w:val="24"/>
                <w:szCs w:val="24"/>
                <w:highlight w:val="none"/>
              </w:rPr>
              <w:t>序号</w:t>
            </w:r>
          </w:p>
        </w:tc>
        <w:tc>
          <w:tcPr>
            <w:tcW w:w="1736" w:type="dxa"/>
            <w:noWrap w:val="0"/>
            <w:vAlign w:val="center"/>
          </w:tcPr>
          <w:p w14:paraId="07C9E3FA">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采购单位名称</w:t>
            </w:r>
          </w:p>
        </w:tc>
        <w:tc>
          <w:tcPr>
            <w:tcW w:w="1701" w:type="dxa"/>
            <w:noWrap w:val="0"/>
            <w:vAlign w:val="center"/>
          </w:tcPr>
          <w:p w14:paraId="7D6C475D">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合同名称</w:t>
            </w:r>
          </w:p>
        </w:tc>
        <w:tc>
          <w:tcPr>
            <w:tcW w:w="2557" w:type="dxa"/>
            <w:noWrap w:val="0"/>
            <w:vAlign w:val="center"/>
          </w:tcPr>
          <w:p w14:paraId="52BFC605">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合同起止时间</w:t>
            </w:r>
          </w:p>
        </w:tc>
        <w:tc>
          <w:tcPr>
            <w:tcW w:w="1984" w:type="dxa"/>
            <w:noWrap w:val="0"/>
            <w:vAlign w:val="center"/>
          </w:tcPr>
          <w:p w14:paraId="53C70E04">
            <w:pPr>
              <w:jc w:val="center"/>
              <w:rPr>
                <w:rFonts w:ascii="仿宋" w:hAnsi="仿宋" w:eastAsia="仿宋" w:cs="Times New Roman"/>
                <w:b/>
                <w:bCs/>
                <w:color w:val="auto"/>
                <w:sz w:val="24"/>
                <w:szCs w:val="24"/>
                <w:highlight w:val="none"/>
              </w:rPr>
            </w:pPr>
            <w:r>
              <w:rPr>
                <w:rFonts w:hint="eastAsia" w:ascii="仿宋" w:hAnsi="仿宋" w:eastAsia="仿宋" w:cs="仿宋"/>
                <w:b/>
                <w:bCs/>
                <w:color w:val="auto"/>
                <w:sz w:val="24"/>
                <w:szCs w:val="24"/>
                <w:highlight w:val="none"/>
              </w:rPr>
              <w:t>合同金额（万元）</w:t>
            </w:r>
          </w:p>
        </w:tc>
      </w:tr>
      <w:tr w14:paraId="16AE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7249C8AB">
            <w:pPr>
              <w:widowControl w:val="0"/>
              <w:spacing w:line="440" w:lineRule="exact"/>
              <w:jc w:val="center"/>
              <w:rPr>
                <w:rFonts w:ascii="宋体" w:eastAsia="宋体" w:cs="Times New Roman"/>
                <w:color w:val="auto"/>
                <w:sz w:val="24"/>
                <w:szCs w:val="24"/>
                <w:highlight w:val="none"/>
              </w:rPr>
            </w:pPr>
          </w:p>
        </w:tc>
        <w:tc>
          <w:tcPr>
            <w:tcW w:w="1736" w:type="dxa"/>
            <w:noWrap w:val="0"/>
            <w:vAlign w:val="center"/>
          </w:tcPr>
          <w:p w14:paraId="69DAF4C6">
            <w:pPr>
              <w:widowControl w:val="0"/>
              <w:spacing w:line="440" w:lineRule="exact"/>
              <w:jc w:val="center"/>
              <w:rPr>
                <w:rFonts w:ascii="宋体" w:eastAsia="宋体" w:cs="Times New Roman"/>
                <w:color w:val="auto"/>
                <w:sz w:val="24"/>
                <w:szCs w:val="24"/>
                <w:highlight w:val="none"/>
              </w:rPr>
            </w:pPr>
          </w:p>
        </w:tc>
        <w:tc>
          <w:tcPr>
            <w:tcW w:w="1701" w:type="dxa"/>
            <w:noWrap w:val="0"/>
            <w:vAlign w:val="center"/>
          </w:tcPr>
          <w:p w14:paraId="1900E9FF">
            <w:pPr>
              <w:widowControl w:val="0"/>
              <w:spacing w:line="440" w:lineRule="exact"/>
              <w:jc w:val="center"/>
              <w:rPr>
                <w:rFonts w:ascii="宋体" w:eastAsia="宋体" w:cs="Times New Roman"/>
                <w:color w:val="auto"/>
                <w:sz w:val="24"/>
                <w:szCs w:val="24"/>
                <w:highlight w:val="none"/>
              </w:rPr>
            </w:pPr>
          </w:p>
        </w:tc>
        <w:tc>
          <w:tcPr>
            <w:tcW w:w="2557" w:type="dxa"/>
            <w:noWrap w:val="0"/>
            <w:vAlign w:val="center"/>
          </w:tcPr>
          <w:p w14:paraId="4448E0E3">
            <w:pPr>
              <w:widowControl w:val="0"/>
              <w:spacing w:line="440" w:lineRule="exact"/>
              <w:jc w:val="center"/>
              <w:rPr>
                <w:rFonts w:ascii="宋体" w:eastAsia="宋体" w:cs="Times New Roman"/>
                <w:color w:val="auto"/>
                <w:sz w:val="24"/>
                <w:szCs w:val="24"/>
                <w:highlight w:val="none"/>
              </w:rPr>
            </w:pPr>
          </w:p>
        </w:tc>
        <w:tc>
          <w:tcPr>
            <w:tcW w:w="1984" w:type="dxa"/>
            <w:noWrap w:val="0"/>
            <w:vAlign w:val="center"/>
          </w:tcPr>
          <w:p w14:paraId="145E03FD">
            <w:pPr>
              <w:widowControl w:val="0"/>
              <w:spacing w:line="440" w:lineRule="exact"/>
              <w:jc w:val="center"/>
              <w:rPr>
                <w:rFonts w:ascii="宋体" w:eastAsia="宋体" w:cs="Times New Roman"/>
                <w:color w:val="auto"/>
                <w:sz w:val="24"/>
                <w:szCs w:val="24"/>
                <w:highlight w:val="none"/>
              </w:rPr>
            </w:pPr>
          </w:p>
        </w:tc>
      </w:tr>
      <w:tr w14:paraId="315C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28B6EFB8">
            <w:pPr>
              <w:widowControl w:val="0"/>
              <w:spacing w:line="440" w:lineRule="exact"/>
              <w:jc w:val="center"/>
              <w:rPr>
                <w:rFonts w:ascii="宋体" w:eastAsia="宋体" w:cs="Times New Roman"/>
                <w:color w:val="auto"/>
                <w:sz w:val="24"/>
                <w:szCs w:val="24"/>
                <w:highlight w:val="none"/>
              </w:rPr>
            </w:pPr>
            <w:r>
              <w:rPr>
                <w:rFonts w:hint="eastAsia" w:ascii="宋体" w:eastAsia="宋体" w:cs="宋体"/>
                <w:color w:val="auto"/>
                <w:sz w:val="24"/>
                <w:szCs w:val="24"/>
                <w:highlight w:val="none"/>
              </w:rPr>
              <w:t>……</w:t>
            </w:r>
          </w:p>
        </w:tc>
        <w:tc>
          <w:tcPr>
            <w:tcW w:w="1736" w:type="dxa"/>
            <w:noWrap w:val="0"/>
            <w:vAlign w:val="center"/>
          </w:tcPr>
          <w:p w14:paraId="3F7D9E03">
            <w:pPr>
              <w:widowControl w:val="0"/>
              <w:spacing w:line="440" w:lineRule="exact"/>
              <w:jc w:val="center"/>
              <w:rPr>
                <w:rFonts w:ascii="宋体" w:eastAsia="宋体" w:cs="Times New Roman"/>
                <w:color w:val="auto"/>
                <w:sz w:val="24"/>
                <w:szCs w:val="24"/>
                <w:highlight w:val="none"/>
              </w:rPr>
            </w:pPr>
          </w:p>
        </w:tc>
        <w:tc>
          <w:tcPr>
            <w:tcW w:w="1701" w:type="dxa"/>
            <w:noWrap w:val="0"/>
            <w:vAlign w:val="center"/>
          </w:tcPr>
          <w:p w14:paraId="019277F1">
            <w:pPr>
              <w:widowControl w:val="0"/>
              <w:spacing w:line="440" w:lineRule="exact"/>
              <w:jc w:val="center"/>
              <w:rPr>
                <w:rFonts w:ascii="宋体" w:eastAsia="宋体" w:cs="Times New Roman"/>
                <w:color w:val="auto"/>
                <w:sz w:val="24"/>
                <w:szCs w:val="24"/>
                <w:highlight w:val="none"/>
              </w:rPr>
            </w:pPr>
          </w:p>
        </w:tc>
        <w:tc>
          <w:tcPr>
            <w:tcW w:w="2557" w:type="dxa"/>
            <w:noWrap w:val="0"/>
            <w:vAlign w:val="center"/>
          </w:tcPr>
          <w:p w14:paraId="23CE1D98">
            <w:pPr>
              <w:widowControl w:val="0"/>
              <w:spacing w:line="440" w:lineRule="exact"/>
              <w:jc w:val="center"/>
              <w:rPr>
                <w:rFonts w:ascii="宋体" w:eastAsia="宋体" w:cs="Times New Roman"/>
                <w:color w:val="auto"/>
                <w:sz w:val="24"/>
                <w:szCs w:val="24"/>
                <w:highlight w:val="none"/>
              </w:rPr>
            </w:pPr>
          </w:p>
        </w:tc>
        <w:tc>
          <w:tcPr>
            <w:tcW w:w="1984" w:type="dxa"/>
            <w:noWrap w:val="0"/>
            <w:vAlign w:val="center"/>
          </w:tcPr>
          <w:p w14:paraId="4B2D66BB">
            <w:pPr>
              <w:widowControl w:val="0"/>
              <w:spacing w:line="440" w:lineRule="exact"/>
              <w:jc w:val="center"/>
              <w:rPr>
                <w:rFonts w:ascii="宋体" w:eastAsia="宋体" w:cs="Times New Roman"/>
                <w:color w:val="auto"/>
                <w:sz w:val="24"/>
                <w:szCs w:val="24"/>
                <w:highlight w:val="none"/>
              </w:rPr>
            </w:pPr>
          </w:p>
        </w:tc>
      </w:tr>
      <w:tr w14:paraId="1A96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noWrap w:val="0"/>
            <w:vAlign w:val="center"/>
          </w:tcPr>
          <w:p w14:paraId="07D738D9">
            <w:pPr>
              <w:widowControl w:val="0"/>
              <w:spacing w:line="440" w:lineRule="exact"/>
              <w:jc w:val="left"/>
              <w:rPr>
                <w:rFonts w:ascii="宋体" w:eastAsia="宋体" w:cs="Times New Roman"/>
                <w:color w:val="auto"/>
                <w:sz w:val="24"/>
                <w:szCs w:val="24"/>
                <w:highlight w:val="none"/>
              </w:rPr>
            </w:pPr>
            <w:r>
              <w:rPr>
                <w:rFonts w:hint="eastAsia" w:ascii="仿宋" w:hAnsi="仿宋" w:eastAsia="仿宋" w:cs="仿宋"/>
                <w:b/>
                <w:bCs/>
                <w:color w:val="auto"/>
                <w:sz w:val="24"/>
                <w:szCs w:val="24"/>
                <w:highlight w:val="none"/>
              </w:rPr>
              <w:t>数量合计（个）</w:t>
            </w:r>
            <w:r>
              <w:rPr>
                <w:rFonts w:hint="eastAsia" w:ascii="宋体" w:hAnsi="宋体" w:cs="华文仿宋"/>
                <w:color w:val="auto"/>
                <w:sz w:val="24"/>
                <w:szCs w:val="24"/>
                <w:highlight w:val="none"/>
              </w:rPr>
              <w:t>：</w:t>
            </w:r>
          </w:p>
        </w:tc>
      </w:tr>
    </w:tbl>
    <w:p w14:paraId="41E9AE13">
      <w:pPr>
        <w:tabs>
          <w:tab w:val="right" w:pos="9070"/>
        </w:tabs>
        <w:snapToGrid w:val="0"/>
        <w:spacing w:line="500" w:lineRule="exact"/>
        <w:ind w:firstLine="486" w:firstLineChars="200"/>
        <w:rPr>
          <w:rFonts w:hint="eastAsia" w:ascii="仿宋" w:hAnsi="仿宋" w:eastAsia="仿宋" w:cs="仿宋"/>
          <w:color w:val="000000"/>
          <w:sz w:val="24"/>
          <w:szCs w:val="24"/>
          <w:highlight w:val="none"/>
        </w:rPr>
      </w:pPr>
      <w:r>
        <w:rPr>
          <w:rFonts w:hint="eastAsia"/>
          <w:color w:val="000000"/>
          <w:sz w:val="24"/>
          <w:szCs w:val="24"/>
        </w:rPr>
        <w:t>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w:t>
      </w:r>
    </w:p>
    <w:p w14:paraId="077844F4">
      <w:pPr>
        <w:tabs>
          <w:tab w:val="right" w:pos="9070"/>
        </w:tabs>
        <w:snapToGrid w:val="0"/>
        <w:spacing w:line="500" w:lineRule="exact"/>
        <w:ind w:left="566" w:leftChars="200"/>
        <w:rPr>
          <w:rFonts w:ascii="Calibri" w:hAnsi="Calibri" w:cs="Calibri"/>
          <w:color w:val="auto"/>
          <w:highlight w:val="none"/>
        </w:rPr>
      </w:pPr>
      <w:r>
        <w:rPr>
          <w:rFonts w:hint="eastAsia" w:ascii="华文仿宋" w:hAnsi="华文仿宋" w:cs="华文仿宋"/>
          <w:b/>
          <w:bCs/>
          <w:color w:val="auto"/>
          <w:highlight w:val="none"/>
        </w:rPr>
        <w:t>（二）</w:t>
      </w:r>
      <w:r>
        <w:rPr>
          <w:rFonts w:hint="eastAsia" w:ascii="Calibri" w:hAnsi="Calibri" w:cs="华文仿宋"/>
          <w:b/>
          <w:bCs/>
          <w:color w:val="auto"/>
          <w:highlight w:val="none"/>
        </w:rPr>
        <w:t>项目团队样表（仅供参考）</w:t>
      </w:r>
    </w:p>
    <w:p w14:paraId="7B2FE1E2">
      <w:pPr>
        <w:tabs>
          <w:tab w:val="right" w:pos="9070"/>
        </w:tabs>
        <w:spacing w:line="480" w:lineRule="exact"/>
        <w:ind w:firstLine="566" w:firstLineChars="200"/>
        <w:rPr>
          <w:rFonts w:ascii="Calibri" w:hAnsi="Calibri" w:cs="Calibri"/>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w:t>
      </w:r>
      <w:r>
        <w:rPr>
          <w:rFonts w:hint="eastAsia" w:ascii="Calibri" w:hAnsi="Calibri" w:cs="华文仿宋"/>
          <w:color w:val="auto"/>
          <w:highlight w:val="none"/>
        </w:rPr>
        <w:t>项目团队情况概述</w:t>
      </w:r>
    </w:p>
    <w:p w14:paraId="6449651C">
      <w:pPr>
        <w:tabs>
          <w:tab w:val="right" w:pos="9070"/>
        </w:tabs>
        <w:spacing w:line="480" w:lineRule="exact"/>
        <w:ind w:firstLine="566" w:firstLineChars="200"/>
        <w:rPr>
          <w:rFonts w:ascii="Calibri" w:hAnsi="Calibri" w:cs="Calibri"/>
          <w:color w:val="auto"/>
          <w:highlight w:val="none"/>
        </w:rPr>
      </w:pPr>
      <w:r>
        <w:rPr>
          <w:rFonts w:hint="eastAsia" w:ascii="Calibri" w:hAnsi="Calibri" w:cs="华文仿宋"/>
          <w:color w:val="auto"/>
          <w:highlight w:val="none"/>
        </w:rPr>
        <w:t>概述内容包括但不限于为本项目提供货物服务的团队整体情况、团队负责人、联系人基本情况、背景、能力介绍等，具体内容自行编制。</w:t>
      </w:r>
    </w:p>
    <w:p w14:paraId="621BA88F">
      <w:pPr>
        <w:tabs>
          <w:tab w:val="right" w:pos="9070"/>
        </w:tabs>
        <w:spacing w:line="500" w:lineRule="exact"/>
        <w:ind w:firstLine="566" w:firstLineChars="200"/>
        <w:rPr>
          <w:rFonts w:ascii="Calibri" w:hAnsi="Calibri" w:cs="Calibri"/>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w:t>
      </w:r>
      <w:r>
        <w:rPr>
          <w:rFonts w:hint="eastAsia" w:ascii="Calibri" w:hAnsi="Calibri" w:cs="华文仿宋"/>
          <w:color w:val="auto"/>
          <w:highlight w:val="none"/>
        </w:rPr>
        <w:t>项目团队人员清单</w:t>
      </w:r>
    </w:p>
    <w:tbl>
      <w:tblPr>
        <w:tblStyle w:val="24"/>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961"/>
        <w:gridCol w:w="1250"/>
        <w:gridCol w:w="24"/>
        <w:gridCol w:w="1352"/>
        <w:gridCol w:w="17"/>
        <w:gridCol w:w="6"/>
        <w:gridCol w:w="1569"/>
        <w:gridCol w:w="1727"/>
        <w:gridCol w:w="42"/>
        <w:gridCol w:w="1047"/>
      </w:tblGrid>
      <w:tr w14:paraId="21ADC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120" w:type="dxa"/>
            <w:gridSpan w:val="11"/>
            <w:tcBorders>
              <w:top w:val="single" w:color="auto" w:sz="12" w:space="0"/>
              <w:left w:val="single" w:color="auto" w:sz="12" w:space="0"/>
              <w:bottom w:val="single" w:color="auto" w:sz="6" w:space="0"/>
              <w:right w:val="single" w:color="auto" w:sz="12" w:space="0"/>
            </w:tcBorders>
            <w:noWrap w:val="0"/>
            <w:vAlign w:val="center"/>
          </w:tcPr>
          <w:p w14:paraId="6EDDAF84">
            <w:pPr>
              <w:tabs>
                <w:tab w:val="right" w:pos="9070"/>
              </w:tabs>
              <w:spacing w:line="500" w:lineRule="exact"/>
              <w:rPr>
                <w:rFonts w:ascii="仿宋" w:hAnsi="仿宋" w:eastAsia="仿宋" w:cs="Times New Roman"/>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项目负责人</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技术负责人</w:t>
            </w:r>
          </w:p>
        </w:tc>
      </w:tr>
      <w:tr w14:paraId="1423D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27701A82">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姓名</w:t>
            </w:r>
          </w:p>
        </w:tc>
        <w:tc>
          <w:tcPr>
            <w:tcW w:w="961" w:type="dxa"/>
            <w:tcBorders>
              <w:left w:val="single" w:color="auto" w:sz="6" w:space="0"/>
            </w:tcBorders>
            <w:noWrap w:val="0"/>
            <w:vAlign w:val="center"/>
          </w:tcPr>
          <w:p w14:paraId="76E76CAD">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年龄</w:t>
            </w:r>
          </w:p>
        </w:tc>
        <w:tc>
          <w:tcPr>
            <w:tcW w:w="1250" w:type="dxa"/>
            <w:noWrap w:val="0"/>
            <w:vAlign w:val="center"/>
          </w:tcPr>
          <w:p w14:paraId="7EBAE900">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资格</w:t>
            </w:r>
          </w:p>
        </w:tc>
        <w:tc>
          <w:tcPr>
            <w:tcW w:w="1376" w:type="dxa"/>
            <w:gridSpan w:val="2"/>
            <w:noWrap w:val="0"/>
            <w:vAlign w:val="center"/>
          </w:tcPr>
          <w:p w14:paraId="681D1104">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职称</w:t>
            </w:r>
          </w:p>
        </w:tc>
        <w:tc>
          <w:tcPr>
            <w:tcW w:w="1592" w:type="dxa"/>
            <w:gridSpan w:val="3"/>
            <w:noWrap w:val="0"/>
            <w:vAlign w:val="center"/>
          </w:tcPr>
          <w:p w14:paraId="4BDCA7B3">
            <w:pPr>
              <w:spacing w:line="28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在本行业从业工作年限</w:t>
            </w:r>
          </w:p>
        </w:tc>
        <w:tc>
          <w:tcPr>
            <w:tcW w:w="1727" w:type="dxa"/>
            <w:tcBorders>
              <w:right w:val="single" w:color="auto" w:sz="2" w:space="0"/>
            </w:tcBorders>
            <w:noWrap w:val="0"/>
            <w:vAlign w:val="center"/>
          </w:tcPr>
          <w:p w14:paraId="778A23C3">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主要工作</w:t>
            </w:r>
          </w:p>
          <w:p w14:paraId="29902AE7">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业绩和经历</w:t>
            </w:r>
          </w:p>
        </w:tc>
        <w:tc>
          <w:tcPr>
            <w:tcW w:w="1089" w:type="dxa"/>
            <w:gridSpan w:val="2"/>
            <w:tcBorders>
              <w:left w:val="single" w:color="auto" w:sz="2" w:space="0"/>
              <w:right w:val="single" w:color="auto" w:sz="12" w:space="0"/>
            </w:tcBorders>
            <w:noWrap w:val="0"/>
            <w:vAlign w:val="center"/>
          </w:tcPr>
          <w:p w14:paraId="3759D915">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当前</w:t>
            </w:r>
          </w:p>
          <w:p w14:paraId="454462EF">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分工</w:t>
            </w:r>
          </w:p>
        </w:tc>
      </w:tr>
      <w:tr w14:paraId="76B2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51AC3009">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45F658AA">
            <w:pPr>
              <w:rPr>
                <w:rFonts w:ascii="仿宋" w:hAnsi="仿宋" w:eastAsia="仿宋" w:cs="Times New Roman"/>
                <w:color w:val="auto"/>
                <w:sz w:val="24"/>
                <w:szCs w:val="24"/>
                <w:highlight w:val="none"/>
              </w:rPr>
            </w:pPr>
          </w:p>
        </w:tc>
        <w:tc>
          <w:tcPr>
            <w:tcW w:w="1250" w:type="dxa"/>
            <w:noWrap w:val="0"/>
            <w:vAlign w:val="center"/>
          </w:tcPr>
          <w:p w14:paraId="11CDD183">
            <w:pPr>
              <w:rPr>
                <w:rFonts w:ascii="仿宋" w:hAnsi="仿宋" w:eastAsia="仿宋" w:cs="Times New Roman"/>
                <w:color w:val="auto"/>
                <w:sz w:val="24"/>
                <w:szCs w:val="24"/>
                <w:highlight w:val="none"/>
              </w:rPr>
            </w:pPr>
          </w:p>
        </w:tc>
        <w:tc>
          <w:tcPr>
            <w:tcW w:w="1376" w:type="dxa"/>
            <w:gridSpan w:val="2"/>
            <w:noWrap w:val="0"/>
            <w:vAlign w:val="center"/>
          </w:tcPr>
          <w:p w14:paraId="563DEF8F">
            <w:pPr>
              <w:rPr>
                <w:rFonts w:ascii="仿宋" w:hAnsi="仿宋" w:eastAsia="仿宋" w:cs="Times New Roman"/>
                <w:color w:val="auto"/>
                <w:sz w:val="24"/>
                <w:szCs w:val="24"/>
                <w:highlight w:val="none"/>
              </w:rPr>
            </w:pPr>
          </w:p>
        </w:tc>
        <w:tc>
          <w:tcPr>
            <w:tcW w:w="1592" w:type="dxa"/>
            <w:gridSpan w:val="3"/>
            <w:noWrap w:val="0"/>
            <w:vAlign w:val="center"/>
          </w:tcPr>
          <w:p w14:paraId="00ABE33F">
            <w:pPr>
              <w:rPr>
                <w:rFonts w:ascii="仿宋" w:hAnsi="仿宋" w:eastAsia="仿宋" w:cs="Times New Roman"/>
                <w:color w:val="auto"/>
                <w:sz w:val="24"/>
                <w:szCs w:val="24"/>
                <w:highlight w:val="none"/>
              </w:rPr>
            </w:pPr>
          </w:p>
        </w:tc>
        <w:tc>
          <w:tcPr>
            <w:tcW w:w="1727" w:type="dxa"/>
            <w:tcBorders>
              <w:right w:val="single" w:color="auto" w:sz="2" w:space="0"/>
            </w:tcBorders>
            <w:noWrap w:val="0"/>
            <w:vAlign w:val="center"/>
          </w:tcPr>
          <w:p w14:paraId="2D4E268D">
            <w:pPr>
              <w:rPr>
                <w:rFonts w:ascii="仿宋" w:hAnsi="仿宋" w:eastAsia="仿宋" w:cs="Times New Roman"/>
                <w:color w:val="auto"/>
                <w:sz w:val="24"/>
                <w:szCs w:val="24"/>
                <w:highlight w:val="none"/>
              </w:rPr>
            </w:pPr>
          </w:p>
        </w:tc>
        <w:tc>
          <w:tcPr>
            <w:tcW w:w="1089" w:type="dxa"/>
            <w:gridSpan w:val="2"/>
            <w:tcBorders>
              <w:left w:val="single" w:color="auto" w:sz="2" w:space="0"/>
              <w:right w:val="single" w:color="auto" w:sz="12" w:space="0"/>
            </w:tcBorders>
            <w:noWrap w:val="0"/>
            <w:vAlign w:val="center"/>
          </w:tcPr>
          <w:p w14:paraId="4E729F38">
            <w:pPr>
              <w:rPr>
                <w:rFonts w:ascii="仿宋" w:hAnsi="仿宋" w:eastAsia="仿宋" w:cs="Times New Roman"/>
                <w:color w:val="auto"/>
                <w:sz w:val="24"/>
                <w:szCs w:val="24"/>
                <w:highlight w:val="none"/>
              </w:rPr>
            </w:pPr>
          </w:p>
        </w:tc>
      </w:tr>
      <w:tr w14:paraId="3C2A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3B5F4C4E">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2FFAABC6">
            <w:pPr>
              <w:rPr>
                <w:rFonts w:ascii="仿宋" w:hAnsi="仿宋" w:eastAsia="仿宋" w:cs="Times New Roman"/>
                <w:color w:val="auto"/>
                <w:sz w:val="24"/>
                <w:szCs w:val="24"/>
                <w:highlight w:val="none"/>
              </w:rPr>
            </w:pPr>
          </w:p>
        </w:tc>
        <w:tc>
          <w:tcPr>
            <w:tcW w:w="1250" w:type="dxa"/>
            <w:noWrap w:val="0"/>
            <w:vAlign w:val="center"/>
          </w:tcPr>
          <w:p w14:paraId="6C9D7871">
            <w:pPr>
              <w:rPr>
                <w:rFonts w:ascii="仿宋" w:hAnsi="仿宋" w:eastAsia="仿宋" w:cs="Times New Roman"/>
                <w:color w:val="auto"/>
                <w:sz w:val="24"/>
                <w:szCs w:val="24"/>
                <w:highlight w:val="none"/>
              </w:rPr>
            </w:pPr>
          </w:p>
        </w:tc>
        <w:tc>
          <w:tcPr>
            <w:tcW w:w="1376" w:type="dxa"/>
            <w:gridSpan w:val="2"/>
            <w:noWrap w:val="0"/>
            <w:vAlign w:val="center"/>
          </w:tcPr>
          <w:p w14:paraId="63E71338">
            <w:pPr>
              <w:rPr>
                <w:rFonts w:ascii="仿宋" w:hAnsi="仿宋" w:eastAsia="仿宋" w:cs="Times New Roman"/>
                <w:color w:val="auto"/>
                <w:sz w:val="24"/>
                <w:szCs w:val="24"/>
                <w:highlight w:val="none"/>
              </w:rPr>
            </w:pPr>
          </w:p>
        </w:tc>
        <w:tc>
          <w:tcPr>
            <w:tcW w:w="1592" w:type="dxa"/>
            <w:gridSpan w:val="3"/>
            <w:noWrap w:val="0"/>
            <w:vAlign w:val="center"/>
          </w:tcPr>
          <w:p w14:paraId="3B85FC0B">
            <w:pPr>
              <w:rPr>
                <w:rFonts w:ascii="仿宋" w:hAnsi="仿宋" w:eastAsia="仿宋" w:cs="Times New Roman"/>
                <w:color w:val="auto"/>
                <w:sz w:val="24"/>
                <w:szCs w:val="24"/>
                <w:highlight w:val="none"/>
              </w:rPr>
            </w:pPr>
          </w:p>
        </w:tc>
        <w:tc>
          <w:tcPr>
            <w:tcW w:w="1727" w:type="dxa"/>
            <w:tcBorders>
              <w:right w:val="single" w:color="auto" w:sz="2" w:space="0"/>
            </w:tcBorders>
            <w:noWrap w:val="0"/>
            <w:vAlign w:val="center"/>
          </w:tcPr>
          <w:p w14:paraId="519DE83E">
            <w:pPr>
              <w:rPr>
                <w:rFonts w:ascii="仿宋" w:hAnsi="仿宋" w:eastAsia="仿宋" w:cs="Times New Roman"/>
                <w:color w:val="auto"/>
                <w:sz w:val="24"/>
                <w:szCs w:val="24"/>
                <w:highlight w:val="none"/>
              </w:rPr>
            </w:pPr>
          </w:p>
        </w:tc>
        <w:tc>
          <w:tcPr>
            <w:tcW w:w="1089" w:type="dxa"/>
            <w:gridSpan w:val="2"/>
            <w:tcBorders>
              <w:left w:val="single" w:color="auto" w:sz="2" w:space="0"/>
              <w:right w:val="single" w:color="auto" w:sz="12" w:space="0"/>
            </w:tcBorders>
            <w:noWrap w:val="0"/>
            <w:vAlign w:val="center"/>
          </w:tcPr>
          <w:p w14:paraId="5B874B8D">
            <w:pPr>
              <w:rPr>
                <w:rFonts w:ascii="仿宋" w:hAnsi="仿宋" w:eastAsia="仿宋" w:cs="Times New Roman"/>
                <w:color w:val="auto"/>
                <w:sz w:val="24"/>
                <w:szCs w:val="24"/>
                <w:highlight w:val="none"/>
              </w:rPr>
            </w:pPr>
          </w:p>
        </w:tc>
      </w:tr>
      <w:tr w14:paraId="394E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120" w:type="dxa"/>
            <w:gridSpan w:val="11"/>
            <w:tcBorders>
              <w:top w:val="single" w:color="auto" w:sz="6" w:space="0"/>
              <w:left w:val="single" w:color="auto" w:sz="12" w:space="0"/>
              <w:bottom w:val="single" w:color="auto" w:sz="6" w:space="0"/>
              <w:right w:val="single" w:color="auto" w:sz="12" w:space="0"/>
            </w:tcBorders>
            <w:noWrap w:val="0"/>
            <w:vAlign w:val="center"/>
          </w:tcPr>
          <w:p w14:paraId="273B9A2E">
            <w:pPr>
              <w:rPr>
                <w:rFonts w:ascii="仿宋" w:hAnsi="仿宋" w:eastAsia="仿宋" w:cs="Times New Roman"/>
                <w:color w:val="auto"/>
                <w:sz w:val="24"/>
                <w:szCs w:val="24"/>
                <w:highlight w:val="none"/>
              </w:rPr>
            </w:pPr>
            <w:r>
              <w:rPr>
                <w:rFonts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技术人员</w:t>
            </w:r>
          </w:p>
        </w:tc>
      </w:tr>
      <w:tr w14:paraId="68B8C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7374E681">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姓名</w:t>
            </w:r>
          </w:p>
        </w:tc>
        <w:tc>
          <w:tcPr>
            <w:tcW w:w="961" w:type="dxa"/>
            <w:tcBorders>
              <w:left w:val="single" w:color="auto" w:sz="6" w:space="0"/>
            </w:tcBorders>
            <w:noWrap w:val="0"/>
            <w:vAlign w:val="center"/>
          </w:tcPr>
          <w:p w14:paraId="1AE427C7">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年龄</w:t>
            </w:r>
          </w:p>
        </w:tc>
        <w:tc>
          <w:tcPr>
            <w:tcW w:w="1250" w:type="dxa"/>
            <w:noWrap w:val="0"/>
            <w:vAlign w:val="center"/>
          </w:tcPr>
          <w:p w14:paraId="0EB70F43">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资格</w:t>
            </w:r>
          </w:p>
        </w:tc>
        <w:tc>
          <w:tcPr>
            <w:tcW w:w="1393" w:type="dxa"/>
            <w:gridSpan w:val="3"/>
            <w:noWrap w:val="0"/>
            <w:vAlign w:val="center"/>
          </w:tcPr>
          <w:p w14:paraId="66D47407">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职称</w:t>
            </w:r>
          </w:p>
        </w:tc>
        <w:tc>
          <w:tcPr>
            <w:tcW w:w="1575" w:type="dxa"/>
            <w:gridSpan w:val="2"/>
            <w:noWrap w:val="0"/>
            <w:vAlign w:val="center"/>
          </w:tcPr>
          <w:p w14:paraId="6F5AF4C0">
            <w:pPr>
              <w:spacing w:line="28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在本行业从业工作年限</w:t>
            </w:r>
          </w:p>
        </w:tc>
        <w:tc>
          <w:tcPr>
            <w:tcW w:w="1769" w:type="dxa"/>
            <w:gridSpan w:val="2"/>
            <w:noWrap w:val="0"/>
            <w:vAlign w:val="center"/>
          </w:tcPr>
          <w:p w14:paraId="4F50E4C4">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主要工作</w:t>
            </w:r>
          </w:p>
          <w:p w14:paraId="66EC7CDC">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业绩和经历</w:t>
            </w:r>
          </w:p>
        </w:tc>
        <w:tc>
          <w:tcPr>
            <w:tcW w:w="1047" w:type="dxa"/>
            <w:tcBorders>
              <w:right w:val="single" w:color="auto" w:sz="12" w:space="0"/>
            </w:tcBorders>
            <w:noWrap w:val="0"/>
            <w:vAlign w:val="center"/>
          </w:tcPr>
          <w:p w14:paraId="72874C7B">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当前</w:t>
            </w:r>
          </w:p>
          <w:p w14:paraId="47D3EEA6">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分工</w:t>
            </w:r>
          </w:p>
        </w:tc>
      </w:tr>
      <w:tr w14:paraId="5DA4B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650B77BC">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0ED16B9C">
            <w:pPr>
              <w:rPr>
                <w:rFonts w:ascii="仿宋" w:hAnsi="仿宋" w:eastAsia="仿宋" w:cs="Times New Roman"/>
                <w:color w:val="auto"/>
                <w:sz w:val="24"/>
                <w:szCs w:val="24"/>
                <w:highlight w:val="none"/>
              </w:rPr>
            </w:pPr>
          </w:p>
        </w:tc>
        <w:tc>
          <w:tcPr>
            <w:tcW w:w="1250" w:type="dxa"/>
            <w:noWrap w:val="0"/>
            <w:vAlign w:val="center"/>
          </w:tcPr>
          <w:p w14:paraId="1C6351CF">
            <w:pPr>
              <w:rPr>
                <w:rFonts w:ascii="仿宋" w:hAnsi="仿宋" w:eastAsia="仿宋" w:cs="Times New Roman"/>
                <w:color w:val="auto"/>
                <w:sz w:val="24"/>
                <w:szCs w:val="24"/>
                <w:highlight w:val="none"/>
              </w:rPr>
            </w:pPr>
          </w:p>
        </w:tc>
        <w:tc>
          <w:tcPr>
            <w:tcW w:w="1393" w:type="dxa"/>
            <w:gridSpan w:val="3"/>
            <w:noWrap w:val="0"/>
            <w:vAlign w:val="center"/>
          </w:tcPr>
          <w:p w14:paraId="4D99E469">
            <w:pPr>
              <w:rPr>
                <w:rFonts w:ascii="仿宋" w:hAnsi="仿宋" w:eastAsia="仿宋" w:cs="Times New Roman"/>
                <w:color w:val="auto"/>
                <w:sz w:val="24"/>
                <w:szCs w:val="24"/>
                <w:highlight w:val="none"/>
              </w:rPr>
            </w:pPr>
          </w:p>
        </w:tc>
        <w:tc>
          <w:tcPr>
            <w:tcW w:w="1575" w:type="dxa"/>
            <w:gridSpan w:val="2"/>
            <w:noWrap w:val="0"/>
            <w:vAlign w:val="center"/>
          </w:tcPr>
          <w:p w14:paraId="7957172A">
            <w:pPr>
              <w:rPr>
                <w:rFonts w:ascii="仿宋" w:hAnsi="仿宋" w:eastAsia="仿宋" w:cs="Times New Roman"/>
                <w:color w:val="auto"/>
                <w:sz w:val="24"/>
                <w:szCs w:val="24"/>
                <w:highlight w:val="none"/>
              </w:rPr>
            </w:pPr>
          </w:p>
        </w:tc>
        <w:tc>
          <w:tcPr>
            <w:tcW w:w="1769" w:type="dxa"/>
            <w:gridSpan w:val="2"/>
            <w:noWrap w:val="0"/>
            <w:vAlign w:val="center"/>
          </w:tcPr>
          <w:p w14:paraId="495E4793">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4229C280">
            <w:pPr>
              <w:rPr>
                <w:rFonts w:ascii="仿宋" w:hAnsi="仿宋" w:eastAsia="仿宋" w:cs="Times New Roman"/>
                <w:color w:val="auto"/>
                <w:sz w:val="24"/>
                <w:szCs w:val="24"/>
                <w:highlight w:val="none"/>
              </w:rPr>
            </w:pPr>
          </w:p>
        </w:tc>
      </w:tr>
      <w:tr w14:paraId="26262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69C24EB1">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63E84B18">
            <w:pPr>
              <w:rPr>
                <w:rFonts w:ascii="仿宋" w:hAnsi="仿宋" w:eastAsia="仿宋" w:cs="Times New Roman"/>
                <w:color w:val="auto"/>
                <w:sz w:val="24"/>
                <w:szCs w:val="24"/>
                <w:highlight w:val="none"/>
              </w:rPr>
            </w:pPr>
          </w:p>
        </w:tc>
        <w:tc>
          <w:tcPr>
            <w:tcW w:w="1250" w:type="dxa"/>
            <w:noWrap w:val="0"/>
            <w:vAlign w:val="center"/>
          </w:tcPr>
          <w:p w14:paraId="2F924756">
            <w:pPr>
              <w:rPr>
                <w:rFonts w:ascii="仿宋" w:hAnsi="仿宋" w:eastAsia="仿宋" w:cs="Times New Roman"/>
                <w:color w:val="auto"/>
                <w:sz w:val="24"/>
                <w:szCs w:val="24"/>
                <w:highlight w:val="none"/>
              </w:rPr>
            </w:pPr>
          </w:p>
        </w:tc>
        <w:tc>
          <w:tcPr>
            <w:tcW w:w="1393" w:type="dxa"/>
            <w:gridSpan w:val="3"/>
            <w:noWrap w:val="0"/>
            <w:vAlign w:val="center"/>
          </w:tcPr>
          <w:p w14:paraId="33A07B81">
            <w:pPr>
              <w:rPr>
                <w:rFonts w:ascii="仿宋" w:hAnsi="仿宋" w:eastAsia="仿宋" w:cs="Times New Roman"/>
                <w:color w:val="auto"/>
                <w:sz w:val="24"/>
                <w:szCs w:val="24"/>
                <w:highlight w:val="none"/>
              </w:rPr>
            </w:pPr>
          </w:p>
        </w:tc>
        <w:tc>
          <w:tcPr>
            <w:tcW w:w="1575" w:type="dxa"/>
            <w:gridSpan w:val="2"/>
            <w:noWrap w:val="0"/>
            <w:vAlign w:val="center"/>
          </w:tcPr>
          <w:p w14:paraId="4C9815FA">
            <w:pPr>
              <w:rPr>
                <w:rFonts w:ascii="仿宋" w:hAnsi="仿宋" w:eastAsia="仿宋" w:cs="Times New Roman"/>
                <w:color w:val="auto"/>
                <w:sz w:val="24"/>
                <w:szCs w:val="24"/>
                <w:highlight w:val="none"/>
              </w:rPr>
            </w:pPr>
          </w:p>
        </w:tc>
        <w:tc>
          <w:tcPr>
            <w:tcW w:w="1769" w:type="dxa"/>
            <w:gridSpan w:val="2"/>
            <w:noWrap w:val="0"/>
            <w:vAlign w:val="center"/>
          </w:tcPr>
          <w:p w14:paraId="5DB648BF">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078E2034">
            <w:pPr>
              <w:rPr>
                <w:rFonts w:ascii="仿宋" w:hAnsi="仿宋" w:eastAsia="仿宋" w:cs="Times New Roman"/>
                <w:color w:val="auto"/>
                <w:sz w:val="24"/>
                <w:szCs w:val="24"/>
                <w:highlight w:val="none"/>
              </w:rPr>
            </w:pPr>
          </w:p>
        </w:tc>
      </w:tr>
      <w:tr w14:paraId="0F2F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49FD8805">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7357E4FC">
            <w:pPr>
              <w:rPr>
                <w:rFonts w:ascii="仿宋" w:hAnsi="仿宋" w:eastAsia="仿宋" w:cs="Times New Roman"/>
                <w:color w:val="auto"/>
                <w:sz w:val="24"/>
                <w:szCs w:val="24"/>
                <w:highlight w:val="none"/>
              </w:rPr>
            </w:pPr>
          </w:p>
        </w:tc>
        <w:tc>
          <w:tcPr>
            <w:tcW w:w="1250" w:type="dxa"/>
            <w:noWrap w:val="0"/>
            <w:vAlign w:val="center"/>
          </w:tcPr>
          <w:p w14:paraId="5ACB6D6F">
            <w:pPr>
              <w:rPr>
                <w:rFonts w:ascii="仿宋" w:hAnsi="仿宋" w:eastAsia="仿宋" w:cs="Times New Roman"/>
                <w:color w:val="auto"/>
                <w:sz w:val="24"/>
                <w:szCs w:val="24"/>
                <w:highlight w:val="none"/>
              </w:rPr>
            </w:pPr>
          </w:p>
        </w:tc>
        <w:tc>
          <w:tcPr>
            <w:tcW w:w="1393" w:type="dxa"/>
            <w:gridSpan w:val="3"/>
            <w:noWrap w:val="0"/>
            <w:vAlign w:val="center"/>
          </w:tcPr>
          <w:p w14:paraId="4C22B696">
            <w:pPr>
              <w:rPr>
                <w:rFonts w:ascii="仿宋" w:hAnsi="仿宋" w:eastAsia="仿宋" w:cs="Times New Roman"/>
                <w:color w:val="auto"/>
                <w:sz w:val="24"/>
                <w:szCs w:val="24"/>
                <w:highlight w:val="none"/>
              </w:rPr>
            </w:pPr>
          </w:p>
        </w:tc>
        <w:tc>
          <w:tcPr>
            <w:tcW w:w="1575" w:type="dxa"/>
            <w:gridSpan w:val="2"/>
            <w:noWrap w:val="0"/>
            <w:vAlign w:val="center"/>
          </w:tcPr>
          <w:p w14:paraId="0A4D5C50">
            <w:pPr>
              <w:rPr>
                <w:rFonts w:ascii="仿宋" w:hAnsi="仿宋" w:eastAsia="仿宋" w:cs="Times New Roman"/>
                <w:color w:val="auto"/>
                <w:sz w:val="24"/>
                <w:szCs w:val="24"/>
                <w:highlight w:val="none"/>
              </w:rPr>
            </w:pPr>
          </w:p>
        </w:tc>
        <w:tc>
          <w:tcPr>
            <w:tcW w:w="1769" w:type="dxa"/>
            <w:gridSpan w:val="2"/>
            <w:noWrap w:val="0"/>
            <w:vAlign w:val="center"/>
          </w:tcPr>
          <w:p w14:paraId="4184490A">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7DCE5145">
            <w:pPr>
              <w:rPr>
                <w:rFonts w:ascii="仿宋" w:hAnsi="仿宋" w:eastAsia="仿宋" w:cs="Times New Roman"/>
                <w:color w:val="auto"/>
                <w:sz w:val="24"/>
                <w:szCs w:val="24"/>
                <w:highlight w:val="none"/>
              </w:rPr>
            </w:pPr>
          </w:p>
        </w:tc>
      </w:tr>
      <w:tr w14:paraId="31B0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120" w:type="dxa"/>
            <w:gridSpan w:val="11"/>
            <w:tcBorders>
              <w:top w:val="single" w:color="auto" w:sz="6" w:space="0"/>
              <w:left w:val="single" w:color="auto" w:sz="12" w:space="0"/>
              <w:bottom w:val="single" w:color="auto" w:sz="6" w:space="0"/>
              <w:right w:val="single" w:color="auto" w:sz="12" w:space="0"/>
            </w:tcBorders>
            <w:noWrap w:val="0"/>
            <w:vAlign w:val="center"/>
          </w:tcPr>
          <w:p w14:paraId="468BFA49">
            <w:pPr>
              <w:rPr>
                <w:rFonts w:ascii="仿宋" w:hAnsi="仿宋" w:eastAsia="仿宋" w:cs="Times New Roman"/>
                <w:color w:val="auto"/>
                <w:sz w:val="24"/>
                <w:szCs w:val="24"/>
                <w:highlight w:val="none"/>
              </w:rPr>
            </w:pP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辅助人员</w:t>
            </w:r>
          </w:p>
        </w:tc>
      </w:tr>
      <w:tr w14:paraId="41BC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62B03391">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姓名</w:t>
            </w:r>
          </w:p>
        </w:tc>
        <w:tc>
          <w:tcPr>
            <w:tcW w:w="961" w:type="dxa"/>
            <w:tcBorders>
              <w:left w:val="single" w:color="auto" w:sz="6" w:space="0"/>
            </w:tcBorders>
            <w:noWrap w:val="0"/>
            <w:vAlign w:val="center"/>
          </w:tcPr>
          <w:p w14:paraId="449EC1AD">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年龄</w:t>
            </w:r>
          </w:p>
        </w:tc>
        <w:tc>
          <w:tcPr>
            <w:tcW w:w="1274" w:type="dxa"/>
            <w:gridSpan w:val="2"/>
            <w:tcBorders>
              <w:right w:val="single" w:color="auto" w:sz="2" w:space="0"/>
            </w:tcBorders>
            <w:noWrap w:val="0"/>
            <w:vAlign w:val="center"/>
          </w:tcPr>
          <w:p w14:paraId="50774463">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学历</w:t>
            </w:r>
          </w:p>
        </w:tc>
        <w:tc>
          <w:tcPr>
            <w:tcW w:w="1375" w:type="dxa"/>
            <w:gridSpan w:val="3"/>
            <w:tcBorders>
              <w:left w:val="single" w:color="auto" w:sz="2" w:space="0"/>
            </w:tcBorders>
            <w:noWrap w:val="0"/>
            <w:vAlign w:val="center"/>
          </w:tcPr>
          <w:p w14:paraId="5EB21EE5">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职称</w:t>
            </w:r>
          </w:p>
        </w:tc>
        <w:tc>
          <w:tcPr>
            <w:tcW w:w="1569" w:type="dxa"/>
            <w:noWrap w:val="0"/>
            <w:vAlign w:val="center"/>
          </w:tcPr>
          <w:p w14:paraId="52EEE675">
            <w:pPr>
              <w:spacing w:line="28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从事类似项目工作年限</w:t>
            </w:r>
          </w:p>
        </w:tc>
        <w:tc>
          <w:tcPr>
            <w:tcW w:w="1769" w:type="dxa"/>
            <w:gridSpan w:val="2"/>
            <w:noWrap w:val="0"/>
            <w:vAlign w:val="center"/>
          </w:tcPr>
          <w:p w14:paraId="402A5E27">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主要工作</w:t>
            </w:r>
          </w:p>
          <w:p w14:paraId="69246D50">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业绩和经历</w:t>
            </w:r>
          </w:p>
        </w:tc>
        <w:tc>
          <w:tcPr>
            <w:tcW w:w="1047" w:type="dxa"/>
            <w:tcBorders>
              <w:right w:val="single" w:color="auto" w:sz="12" w:space="0"/>
            </w:tcBorders>
            <w:noWrap w:val="0"/>
            <w:vAlign w:val="center"/>
          </w:tcPr>
          <w:p w14:paraId="4A57EDFC">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当前</w:t>
            </w:r>
          </w:p>
          <w:p w14:paraId="2080BDBC">
            <w:pPr>
              <w:spacing w:line="240" w:lineRule="exact"/>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分工</w:t>
            </w:r>
          </w:p>
        </w:tc>
      </w:tr>
      <w:tr w14:paraId="55CE1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6AC64A25">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12EAFE6A">
            <w:pPr>
              <w:rPr>
                <w:rFonts w:ascii="仿宋" w:hAnsi="仿宋" w:eastAsia="仿宋" w:cs="Times New Roman"/>
                <w:color w:val="auto"/>
                <w:sz w:val="24"/>
                <w:szCs w:val="24"/>
                <w:highlight w:val="none"/>
              </w:rPr>
            </w:pPr>
          </w:p>
        </w:tc>
        <w:tc>
          <w:tcPr>
            <w:tcW w:w="1274" w:type="dxa"/>
            <w:gridSpan w:val="2"/>
            <w:tcBorders>
              <w:right w:val="single" w:color="auto" w:sz="2" w:space="0"/>
            </w:tcBorders>
            <w:noWrap w:val="0"/>
            <w:vAlign w:val="center"/>
          </w:tcPr>
          <w:p w14:paraId="0AD1FF7B">
            <w:pPr>
              <w:rPr>
                <w:rFonts w:ascii="仿宋" w:hAnsi="仿宋" w:eastAsia="仿宋" w:cs="Times New Roman"/>
                <w:color w:val="auto"/>
                <w:sz w:val="24"/>
                <w:szCs w:val="24"/>
                <w:highlight w:val="none"/>
              </w:rPr>
            </w:pPr>
          </w:p>
        </w:tc>
        <w:tc>
          <w:tcPr>
            <w:tcW w:w="1375" w:type="dxa"/>
            <w:gridSpan w:val="3"/>
            <w:tcBorders>
              <w:left w:val="single" w:color="auto" w:sz="2" w:space="0"/>
            </w:tcBorders>
            <w:noWrap w:val="0"/>
            <w:vAlign w:val="center"/>
          </w:tcPr>
          <w:p w14:paraId="59345864">
            <w:pPr>
              <w:rPr>
                <w:rFonts w:ascii="仿宋" w:hAnsi="仿宋" w:eastAsia="仿宋" w:cs="Times New Roman"/>
                <w:color w:val="auto"/>
                <w:sz w:val="24"/>
                <w:szCs w:val="24"/>
                <w:highlight w:val="none"/>
              </w:rPr>
            </w:pPr>
          </w:p>
        </w:tc>
        <w:tc>
          <w:tcPr>
            <w:tcW w:w="1569" w:type="dxa"/>
            <w:noWrap w:val="0"/>
            <w:vAlign w:val="center"/>
          </w:tcPr>
          <w:p w14:paraId="3E2B6CE9">
            <w:pPr>
              <w:rPr>
                <w:rFonts w:ascii="仿宋" w:hAnsi="仿宋" w:eastAsia="仿宋" w:cs="Times New Roman"/>
                <w:color w:val="auto"/>
                <w:sz w:val="24"/>
                <w:szCs w:val="24"/>
                <w:highlight w:val="none"/>
              </w:rPr>
            </w:pPr>
          </w:p>
        </w:tc>
        <w:tc>
          <w:tcPr>
            <w:tcW w:w="1769" w:type="dxa"/>
            <w:gridSpan w:val="2"/>
            <w:noWrap w:val="0"/>
            <w:vAlign w:val="center"/>
          </w:tcPr>
          <w:p w14:paraId="7817B3A9">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723DB8D0">
            <w:pPr>
              <w:rPr>
                <w:rFonts w:ascii="仿宋" w:hAnsi="仿宋" w:eastAsia="仿宋" w:cs="Times New Roman"/>
                <w:color w:val="auto"/>
                <w:sz w:val="24"/>
                <w:szCs w:val="24"/>
                <w:highlight w:val="none"/>
              </w:rPr>
            </w:pPr>
          </w:p>
        </w:tc>
      </w:tr>
      <w:tr w14:paraId="33B0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3C4A7996">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2215F213">
            <w:pPr>
              <w:rPr>
                <w:rFonts w:ascii="仿宋" w:hAnsi="仿宋" w:eastAsia="仿宋" w:cs="Times New Roman"/>
                <w:color w:val="auto"/>
                <w:sz w:val="24"/>
                <w:szCs w:val="24"/>
                <w:highlight w:val="none"/>
              </w:rPr>
            </w:pPr>
          </w:p>
        </w:tc>
        <w:tc>
          <w:tcPr>
            <w:tcW w:w="1274" w:type="dxa"/>
            <w:gridSpan w:val="2"/>
            <w:tcBorders>
              <w:right w:val="single" w:color="auto" w:sz="2" w:space="0"/>
            </w:tcBorders>
            <w:noWrap w:val="0"/>
            <w:vAlign w:val="center"/>
          </w:tcPr>
          <w:p w14:paraId="6628A00F">
            <w:pPr>
              <w:rPr>
                <w:rFonts w:ascii="仿宋" w:hAnsi="仿宋" w:eastAsia="仿宋" w:cs="Times New Roman"/>
                <w:color w:val="auto"/>
                <w:sz w:val="24"/>
                <w:szCs w:val="24"/>
                <w:highlight w:val="none"/>
              </w:rPr>
            </w:pPr>
          </w:p>
        </w:tc>
        <w:tc>
          <w:tcPr>
            <w:tcW w:w="1375" w:type="dxa"/>
            <w:gridSpan w:val="3"/>
            <w:tcBorders>
              <w:left w:val="single" w:color="auto" w:sz="2" w:space="0"/>
            </w:tcBorders>
            <w:noWrap w:val="0"/>
            <w:vAlign w:val="center"/>
          </w:tcPr>
          <w:p w14:paraId="457CB3E2">
            <w:pPr>
              <w:rPr>
                <w:rFonts w:ascii="仿宋" w:hAnsi="仿宋" w:eastAsia="仿宋" w:cs="Times New Roman"/>
                <w:color w:val="auto"/>
                <w:sz w:val="24"/>
                <w:szCs w:val="24"/>
                <w:highlight w:val="none"/>
              </w:rPr>
            </w:pPr>
          </w:p>
        </w:tc>
        <w:tc>
          <w:tcPr>
            <w:tcW w:w="1569" w:type="dxa"/>
            <w:noWrap w:val="0"/>
            <w:vAlign w:val="center"/>
          </w:tcPr>
          <w:p w14:paraId="1537D095">
            <w:pPr>
              <w:rPr>
                <w:rFonts w:ascii="仿宋" w:hAnsi="仿宋" w:eastAsia="仿宋" w:cs="Times New Roman"/>
                <w:color w:val="auto"/>
                <w:sz w:val="24"/>
                <w:szCs w:val="24"/>
                <w:highlight w:val="none"/>
              </w:rPr>
            </w:pPr>
          </w:p>
        </w:tc>
        <w:tc>
          <w:tcPr>
            <w:tcW w:w="1769" w:type="dxa"/>
            <w:gridSpan w:val="2"/>
            <w:noWrap w:val="0"/>
            <w:vAlign w:val="center"/>
          </w:tcPr>
          <w:p w14:paraId="72AA1C36">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00D51C57">
            <w:pPr>
              <w:rPr>
                <w:rFonts w:ascii="仿宋" w:hAnsi="仿宋" w:eastAsia="仿宋" w:cs="Times New Roman"/>
                <w:color w:val="auto"/>
                <w:sz w:val="24"/>
                <w:szCs w:val="24"/>
                <w:highlight w:val="none"/>
              </w:rPr>
            </w:pPr>
          </w:p>
        </w:tc>
      </w:tr>
      <w:tr w14:paraId="0ED8C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25" w:type="dxa"/>
            <w:tcBorders>
              <w:top w:val="single" w:color="auto" w:sz="6" w:space="0"/>
              <w:left w:val="single" w:color="auto" w:sz="12" w:space="0"/>
              <w:bottom w:val="single" w:color="auto" w:sz="6" w:space="0"/>
              <w:right w:val="single" w:color="auto" w:sz="6" w:space="0"/>
            </w:tcBorders>
            <w:noWrap w:val="0"/>
            <w:vAlign w:val="center"/>
          </w:tcPr>
          <w:p w14:paraId="12912C5B">
            <w:pPr>
              <w:rPr>
                <w:rFonts w:ascii="仿宋" w:hAnsi="仿宋" w:eastAsia="仿宋" w:cs="Times New Roman"/>
                <w:color w:val="auto"/>
                <w:sz w:val="24"/>
                <w:szCs w:val="24"/>
                <w:highlight w:val="none"/>
              </w:rPr>
            </w:pPr>
          </w:p>
        </w:tc>
        <w:tc>
          <w:tcPr>
            <w:tcW w:w="961" w:type="dxa"/>
            <w:tcBorders>
              <w:left w:val="single" w:color="auto" w:sz="6" w:space="0"/>
            </w:tcBorders>
            <w:noWrap w:val="0"/>
            <w:vAlign w:val="center"/>
          </w:tcPr>
          <w:p w14:paraId="1D1C8929">
            <w:pPr>
              <w:rPr>
                <w:rFonts w:ascii="仿宋" w:hAnsi="仿宋" w:eastAsia="仿宋" w:cs="Times New Roman"/>
                <w:color w:val="auto"/>
                <w:sz w:val="24"/>
                <w:szCs w:val="24"/>
                <w:highlight w:val="none"/>
              </w:rPr>
            </w:pPr>
          </w:p>
        </w:tc>
        <w:tc>
          <w:tcPr>
            <w:tcW w:w="1274" w:type="dxa"/>
            <w:gridSpan w:val="2"/>
            <w:tcBorders>
              <w:right w:val="single" w:color="auto" w:sz="2" w:space="0"/>
            </w:tcBorders>
            <w:noWrap w:val="0"/>
            <w:vAlign w:val="center"/>
          </w:tcPr>
          <w:p w14:paraId="7F69B5D8">
            <w:pPr>
              <w:rPr>
                <w:rFonts w:ascii="仿宋" w:hAnsi="仿宋" w:eastAsia="仿宋" w:cs="Times New Roman"/>
                <w:color w:val="auto"/>
                <w:sz w:val="24"/>
                <w:szCs w:val="24"/>
                <w:highlight w:val="none"/>
              </w:rPr>
            </w:pPr>
          </w:p>
        </w:tc>
        <w:tc>
          <w:tcPr>
            <w:tcW w:w="1375" w:type="dxa"/>
            <w:gridSpan w:val="3"/>
            <w:tcBorders>
              <w:left w:val="single" w:color="auto" w:sz="2" w:space="0"/>
            </w:tcBorders>
            <w:noWrap w:val="0"/>
            <w:vAlign w:val="center"/>
          </w:tcPr>
          <w:p w14:paraId="4EA9713E">
            <w:pPr>
              <w:rPr>
                <w:rFonts w:ascii="仿宋" w:hAnsi="仿宋" w:eastAsia="仿宋" w:cs="Times New Roman"/>
                <w:color w:val="auto"/>
                <w:sz w:val="24"/>
                <w:szCs w:val="24"/>
                <w:highlight w:val="none"/>
              </w:rPr>
            </w:pPr>
          </w:p>
        </w:tc>
        <w:tc>
          <w:tcPr>
            <w:tcW w:w="1569" w:type="dxa"/>
            <w:noWrap w:val="0"/>
            <w:vAlign w:val="center"/>
          </w:tcPr>
          <w:p w14:paraId="17DED5D9">
            <w:pPr>
              <w:rPr>
                <w:rFonts w:ascii="仿宋" w:hAnsi="仿宋" w:eastAsia="仿宋" w:cs="Times New Roman"/>
                <w:color w:val="auto"/>
                <w:sz w:val="24"/>
                <w:szCs w:val="24"/>
                <w:highlight w:val="none"/>
              </w:rPr>
            </w:pPr>
          </w:p>
        </w:tc>
        <w:tc>
          <w:tcPr>
            <w:tcW w:w="1769" w:type="dxa"/>
            <w:gridSpan w:val="2"/>
            <w:noWrap w:val="0"/>
            <w:vAlign w:val="center"/>
          </w:tcPr>
          <w:p w14:paraId="414394EE">
            <w:pPr>
              <w:rPr>
                <w:rFonts w:ascii="仿宋" w:hAnsi="仿宋" w:eastAsia="仿宋" w:cs="Times New Roman"/>
                <w:color w:val="auto"/>
                <w:sz w:val="24"/>
                <w:szCs w:val="24"/>
                <w:highlight w:val="none"/>
              </w:rPr>
            </w:pPr>
          </w:p>
        </w:tc>
        <w:tc>
          <w:tcPr>
            <w:tcW w:w="1047" w:type="dxa"/>
            <w:tcBorders>
              <w:right w:val="single" w:color="auto" w:sz="12" w:space="0"/>
            </w:tcBorders>
            <w:noWrap w:val="0"/>
            <w:vAlign w:val="center"/>
          </w:tcPr>
          <w:p w14:paraId="53F099DD">
            <w:pPr>
              <w:rPr>
                <w:rFonts w:ascii="仿宋" w:hAnsi="仿宋" w:eastAsia="仿宋" w:cs="Times New Roman"/>
                <w:color w:val="auto"/>
                <w:sz w:val="24"/>
                <w:szCs w:val="24"/>
                <w:highlight w:val="none"/>
              </w:rPr>
            </w:pPr>
          </w:p>
        </w:tc>
      </w:tr>
      <w:tr w14:paraId="036A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25" w:type="dxa"/>
            <w:tcBorders>
              <w:top w:val="single" w:color="auto" w:sz="6" w:space="0"/>
              <w:left w:val="single" w:color="auto" w:sz="12" w:space="0"/>
              <w:bottom w:val="single" w:color="auto" w:sz="12" w:space="0"/>
              <w:right w:val="single" w:color="auto" w:sz="6" w:space="0"/>
            </w:tcBorders>
            <w:noWrap w:val="0"/>
            <w:vAlign w:val="center"/>
          </w:tcPr>
          <w:p w14:paraId="50801A02">
            <w:pPr>
              <w:jc w:val="cente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备注</w:t>
            </w:r>
          </w:p>
        </w:tc>
        <w:tc>
          <w:tcPr>
            <w:tcW w:w="7995" w:type="dxa"/>
            <w:gridSpan w:val="10"/>
            <w:tcBorders>
              <w:left w:val="single" w:color="auto" w:sz="6" w:space="0"/>
              <w:bottom w:val="single" w:color="auto" w:sz="12" w:space="0"/>
              <w:right w:val="single" w:color="auto" w:sz="12" w:space="0"/>
            </w:tcBorders>
            <w:noWrap w:val="0"/>
            <w:vAlign w:val="center"/>
          </w:tcPr>
          <w:p w14:paraId="3B5E2508">
            <w:pPr>
              <w:rPr>
                <w:rFonts w:ascii="仿宋" w:hAnsi="仿宋" w:eastAsia="仿宋" w:cs="Times New Roman"/>
                <w:color w:val="auto"/>
                <w:sz w:val="24"/>
                <w:szCs w:val="24"/>
                <w:highlight w:val="none"/>
              </w:rPr>
            </w:pPr>
            <w:r>
              <w:rPr>
                <w:rFonts w:hint="eastAsia" w:ascii="仿宋" w:hAnsi="仿宋" w:eastAsia="仿宋" w:cs="仿宋"/>
                <w:color w:val="auto"/>
                <w:sz w:val="24"/>
                <w:szCs w:val="24"/>
                <w:highlight w:val="none"/>
              </w:rPr>
              <w:t>表格空间不足时请自行扩展。</w:t>
            </w:r>
          </w:p>
        </w:tc>
      </w:t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tbl>
    <w:p w14:paraId="527E0946">
      <w:pPr>
        <w:pStyle w:val="4"/>
        <w:bidi w:val="0"/>
        <w:ind w:left="0" w:leftChars="0" w:firstLine="0" w:firstLineChars="0"/>
        <w:rPr>
          <w:color w:val="auto"/>
        </w:rPr>
      </w:pPr>
    </w:p>
    <w:sectPr>
      <w:headerReference r:id="rId11" w:type="default"/>
      <w:footerReference r:id="rId12" w:type="default"/>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DBF74">
    <w:pPr>
      <w:pStyle w:val="14"/>
      <w:tabs>
        <w:tab w:val="clear" w:pos="4153"/>
        <w:tab w:val="clear" w:pos="8306"/>
      </w:tabs>
      <w:jc w:val="center"/>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3851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EE3851A"/>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738F1">
    <w:pPr>
      <w:pStyle w:val="14"/>
      <w:tabs>
        <w:tab w:val="clear" w:pos="4153"/>
        <w:tab w:val="clear" w:pos="8306"/>
      </w:tabs>
      <w:jc w:val="both"/>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posOffset>5409565</wp:posOffset>
              </wp:positionH>
              <wp:positionV relativeFrom="paragraph">
                <wp:posOffset>9525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56AA5C">
                          <w:pPr>
                            <w:pStyle w:val="1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25.95pt;margin-top:0.75pt;height:144pt;width:144pt;mso-position-horizontal-relative:margin;mso-wrap-style:none;z-index:251660288;mso-width-relative:page;mso-height-relative:page;" filled="f" stroked="f" coordsize="21600,21600" o:gfxdata="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fAFGe1wAAAAoBAAAPAAAAAAAAAAEAIAAAACIAAABkcnMvZG93bnJldi54bWxQ&#10;SwECFAAUAAAACACHTuJAMIkSXjECAABhBAAADgAAAAAAAAABACAAAAAmAQAAZHJzL2Uyb0RvYy54&#10;bWxQSwUGAAAAAAYABgBZAQAAyQUAAAAA&#10;">
              <v:fill on="f" focussize="0,0"/>
              <v:stroke on="f" weight="0.5pt"/>
              <v:imagedata o:title=""/>
              <o:lock v:ext="edit" aspectratio="f"/>
              <v:textbox inset="0mm,0mm,0mm,0mm" style="mso-fit-shape-to-text:t;">
                <w:txbxContent>
                  <w:p w14:paraId="1956AA5C">
                    <w:pPr>
                      <w:pStyle w:val="14"/>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A4C3D">
    <w:pPr>
      <w:pStyle w:val="14"/>
      <w:tabs>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55675" cy="6223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955675" cy="622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1C7F02">
                          <w:pPr>
                            <w:pStyle w:val="14"/>
                            <w:jc w:val="center"/>
                            <w:rPr>
                              <w:rFonts w:hint="eastAsia" w:ascii="宋体" w:hAnsi="宋体" w:eastAsia="宋体" w:cs="宋体"/>
                              <w:sz w:val="28"/>
                              <w:szCs w:val="28"/>
                            </w:rPr>
                          </w:pPr>
                        </w:p>
                        <w:p w14:paraId="0D22013B">
                          <w:pPr>
                            <w:pStyle w:val="14"/>
                            <w:jc w:val="center"/>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49pt;width:75.25pt;mso-position-horizontal:center;mso-position-horizontal-relative:margin;z-index:251661312;mso-width-relative:page;mso-height-relative:page;" filled="f" stroked="f" coordsize="21600,21600" o:gfxdata="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ZV+EbTAAAABAEAAA8AAAAAAAAAAQAgAAAAIgAAAGRycy9kb3ducmV2Lnht&#10;bFBLAQIUABQAAAAIAIdO4kCRa5IxNwIAAGMEAAAOAAAAAAAAAAEAIAAAACIBAABkcnMvZTJvRG9j&#10;LnhtbFBLBQYAAAAABgAGAFkBAADLBQAAAAA=&#10;">
              <v:fill on="f" focussize="0,0"/>
              <v:stroke on="f" weight="0.5pt"/>
              <v:imagedata o:title=""/>
              <o:lock v:ext="edit" aspectratio="f"/>
              <v:textbox inset="0mm,0mm,0mm,0mm">
                <w:txbxContent>
                  <w:p w14:paraId="0D1C7F02">
                    <w:pPr>
                      <w:pStyle w:val="14"/>
                      <w:jc w:val="center"/>
                      <w:rPr>
                        <w:rFonts w:hint="eastAsia" w:ascii="宋体" w:hAnsi="宋体" w:eastAsia="宋体" w:cs="宋体"/>
                        <w:sz w:val="28"/>
                        <w:szCs w:val="28"/>
                      </w:rPr>
                    </w:pPr>
                  </w:p>
                  <w:p w14:paraId="0D22013B">
                    <w:pPr>
                      <w:pStyle w:val="14"/>
                      <w:jc w:val="center"/>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p w14:paraId="00DBC7EC">
    <w:pPr>
      <w:pStyle w:val="14"/>
      <w:tabs>
        <w:tab w:val="clear" w:pos="4153"/>
        <w:tab w:val="clear" w:pos="8306"/>
      </w:tabs>
      <w:ind w:right="-2"/>
      <w:jc w:val="both"/>
      <w:rPr>
        <w:rFonts w:asci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94500">
    <w:pPr>
      <w:pStyle w:val="14"/>
      <w:tabs>
        <w:tab w:val="clear" w:pos="4153"/>
        <w:tab w:val="clear" w:pos="8306"/>
      </w:tabs>
      <w:rPr>
        <w:rFonts w:asci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24840" cy="36449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624840" cy="3644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EBEF6C">
                          <w:pPr>
                            <w:pStyle w:val="1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- 64 -</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28.7pt;width:49.2pt;mso-position-horizontal:center;mso-position-horizontal-relative:margin;z-index:251662336;mso-width-relative:page;mso-height-relative:page;" filled="f" stroked="f" coordsize="21600,21600" o:gfxdata="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5jz5fdMAAAADAQAADwAAAAAAAAABACAAAAAiAAAAZHJzL2Rvd25yZXYueG1s&#10;UEsBAhQAFAAAAAgAh07iQH6BR0c2AgAAYwQAAA4AAAAAAAAAAQAgAAAAIgEAAGRycy9lMm9Eb2Mu&#10;eG1sUEsFBgAAAAAGAAYAWQEAAMoFAAAAAA==&#10;">
              <v:fill on="f" focussize="0,0"/>
              <v:stroke on="f" weight="0.5pt"/>
              <v:imagedata o:title=""/>
              <o:lock v:ext="edit" aspectratio="f"/>
              <v:textbox inset="0mm,0mm,0mm,0mm">
                <w:txbxContent>
                  <w:p w14:paraId="01EBEF6C">
                    <w:pPr>
                      <w:pStyle w:val="1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- 64 -</w:t>
                    </w:r>
                    <w:r>
                      <w:rPr>
                        <w:rFonts w:hint="eastAsia" w:asciiTheme="majorEastAsia" w:hAnsiTheme="majorEastAsia" w:eastAsiaTheme="majorEastAsia" w:cstheme="majorEastAsia"/>
                        <w:sz w:val="28"/>
                        <w:szCs w:val="28"/>
                      </w:rPr>
                      <w:fldChar w:fldCharType="end"/>
                    </w:r>
                  </w:p>
                </w:txbxContent>
              </v:textbox>
            </v:shape>
          </w:pict>
        </mc:Fallback>
      </mc:AlternateContent>
    </w:r>
  </w:p>
  <w:p w14:paraId="783CAF7D">
    <w:pPr>
      <w:pStyle w:val="14"/>
      <w:tabs>
        <w:tab w:val="clear" w:pos="4153"/>
        <w:tab w:val="clear" w:pos="8306"/>
      </w:tabs>
      <w:ind w:right="-2"/>
      <w:jc w:val="both"/>
      <w:rPr>
        <w:rFonts w:asci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279B2">
    <w:pPr>
      <w:pStyle w:val="14"/>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15315" cy="297815"/>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615315" cy="297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E7BEC9">
                          <w:pPr>
                            <w:pStyle w:val="1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- 65 -</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23.45pt;width:48.45pt;mso-position-horizontal:center;mso-position-horizontal-relative:margin;z-index:251663360;mso-width-relative:page;mso-height-relative:page;" filled="f" stroked="f" coordsize="21600,21600" o:gfxdata="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VQzddIAAAADAQAADwAAAAAAAAABACAAAAAiAAAAZHJzL2Rvd25yZXYueG1s&#10;UEsBAhQAFAAAAAgAh07iQOzdgaE3AgAAYwQAAA4AAAAAAAAAAQAgAAAAIQEAAGRycy9lMm9Eb2Mu&#10;eG1sUEsFBgAAAAAGAAYAWQEAAMoFAAAAAA==&#10;">
              <v:fill on="f" focussize="0,0"/>
              <v:stroke on="f" weight="0.5pt"/>
              <v:imagedata o:title=""/>
              <o:lock v:ext="edit" aspectratio="f"/>
              <v:textbox inset="0mm,0mm,0mm,0mm">
                <w:txbxContent>
                  <w:p w14:paraId="13E7BEC9">
                    <w:pPr>
                      <w:pStyle w:val="1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- 65 -</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BEB19">
    <w:pPr>
      <w:pStyle w:val="15"/>
    </w:pPr>
    <w:r>
      <w:rPr>
        <w:rFonts w:hint="eastAsia"/>
        <w:lang w:eastAsia="zh-CN"/>
      </w:rPr>
      <w:t>延安市机关事务服务中心为民服务中心更换消防灭火器（三次）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CB6BD">
    <w:pPr>
      <w:pStyle w:val="15"/>
      <w:rPr>
        <w:rFonts w:hint="eastAsia"/>
        <w:lang w:eastAsia="zh-CN"/>
      </w:rPr>
    </w:pPr>
    <w:r>
      <w:rPr>
        <w:rFonts w:hint="eastAsia"/>
        <w:lang w:eastAsia="zh-CN"/>
      </w:rPr>
      <w:t>延安市机关事务服务中心为民服务中心更换消防灭火器（三次）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23308">
    <w:pPr>
      <w:pStyle w:val="15"/>
      <w:jc w:val="center"/>
      <w:rPr>
        <w:rFonts w:hint="eastAsia"/>
        <w:lang w:eastAsia="zh-CN"/>
      </w:rPr>
    </w:pPr>
    <w:r>
      <w:rPr>
        <w:rFonts w:hint="eastAsia"/>
        <w:lang w:eastAsia="zh-CN"/>
      </w:rPr>
      <w:t>延安市机关事务服务中心为民服务中心更换消防灭火器（三次）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242A08"/>
    <w:multiLevelType w:val="singleLevel"/>
    <w:tmpl w:val="A8242A08"/>
    <w:lvl w:ilvl="0" w:tentative="0">
      <w:start w:val="1"/>
      <w:numFmt w:val="chineseCounting"/>
      <w:suff w:val="nothing"/>
      <w:lvlText w:val="%1、"/>
      <w:lvlJc w:val="left"/>
      <w:rPr>
        <w:rFonts w:hint="eastAsia"/>
      </w:rPr>
    </w:lvl>
  </w:abstractNum>
  <w:abstractNum w:abstractNumId="1">
    <w:nsid w:val="B223F9C0"/>
    <w:multiLevelType w:val="singleLevel"/>
    <w:tmpl w:val="B223F9C0"/>
    <w:lvl w:ilvl="0" w:tentative="0">
      <w:start w:val="9"/>
      <w:numFmt w:val="chineseCounting"/>
      <w:suff w:val="nothing"/>
      <w:lvlText w:val="%1、"/>
      <w:lvlJc w:val="left"/>
      <w:rPr>
        <w:rFonts w:hint="eastAsia"/>
      </w:rPr>
    </w:lvl>
  </w:abstractNum>
  <w:abstractNum w:abstractNumId="2">
    <w:nsid w:val="00000008"/>
    <w:multiLevelType w:val="singleLevel"/>
    <w:tmpl w:val="00000008"/>
    <w:lvl w:ilvl="0" w:tentative="0">
      <w:start w:val="2"/>
      <w:numFmt w:val="chineseCounting"/>
      <w:suff w:val="nothing"/>
      <w:lvlText w:val="（%1）"/>
      <w:lvlJc w:val="left"/>
      <w:rPr>
        <w:rFonts w:hint="eastAsia"/>
      </w:rPr>
    </w:lvl>
  </w:abstractNum>
  <w:abstractNum w:abstractNumId="3">
    <w:nsid w:val="2E310B62"/>
    <w:multiLevelType w:val="singleLevel"/>
    <w:tmpl w:val="2E310B62"/>
    <w:lvl w:ilvl="0" w:tentative="0">
      <w:start w:val="5"/>
      <w:numFmt w:val="chineseCounting"/>
      <w:suff w:val="nothing"/>
      <w:lvlText w:val="%1、"/>
      <w:lvlJc w:val="left"/>
      <w:rPr>
        <w:rFonts w:hint="eastAsia"/>
      </w:rPr>
    </w:lvl>
  </w:abstractNum>
  <w:abstractNum w:abstractNumId="4">
    <w:nsid w:val="589B9363"/>
    <w:multiLevelType w:val="singleLevel"/>
    <w:tmpl w:val="589B9363"/>
    <w:lvl w:ilvl="0" w:tentative="0">
      <w:start w:val="5"/>
      <w:numFmt w:val="chineseCounting"/>
      <w:suff w:val="nothing"/>
      <w:lvlText w:val="（%1）"/>
      <w:lvlJc w:val="left"/>
      <w:rPr>
        <w:rFonts w:hint="eastAsia"/>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33C2172"/>
    <w:rsid w:val="00037C19"/>
    <w:rsid w:val="00094A54"/>
    <w:rsid w:val="000A5965"/>
    <w:rsid w:val="000B5073"/>
    <w:rsid w:val="001153CC"/>
    <w:rsid w:val="00124E95"/>
    <w:rsid w:val="00126B1F"/>
    <w:rsid w:val="0014121A"/>
    <w:rsid w:val="001B223C"/>
    <w:rsid w:val="00277E1A"/>
    <w:rsid w:val="00292BAB"/>
    <w:rsid w:val="003318E5"/>
    <w:rsid w:val="00385723"/>
    <w:rsid w:val="00416E5B"/>
    <w:rsid w:val="0042761F"/>
    <w:rsid w:val="00485D4B"/>
    <w:rsid w:val="006015C2"/>
    <w:rsid w:val="00637D1B"/>
    <w:rsid w:val="006A5BF1"/>
    <w:rsid w:val="006B1CF6"/>
    <w:rsid w:val="0080327E"/>
    <w:rsid w:val="00860D09"/>
    <w:rsid w:val="008F127C"/>
    <w:rsid w:val="0090466A"/>
    <w:rsid w:val="0094262F"/>
    <w:rsid w:val="009A13B3"/>
    <w:rsid w:val="00B2494E"/>
    <w:rsid w:val="00B2607D"/>
    <w:rsid w:val="00B51103"/>
    <w:rsid w:val="00BA7CA7"/>
    <w:rsid w:val="00BB3CBC"/>
    <w:rsid w:val="00C317A0"/>
    <w:rsid w:val="00C36F04"/>
    <w:rsid w:val="00C57228"/>
    <w:rsid w:val="00C9070A"/>
    <w:rsid w:val="00CE3A1F"/>
    <w:rsid w:val="00CF504E"/>
    <w:rsid w:val="00D63C0A"/>
    <w:rsid w:val="00EC0D93"/>
    <w:rsid w:val="00EE027C"/>
    <w:rsid w:val="00F22F9D"/>
    <w:rsid w:val="013435B5"/>
    <w:rsid w:val="01536131"/>
    <w:rsid w:val="0156177E"/>
    <w:rsid w:val="01662FE2"/>
    <w:rsid w:val="0190069E"/>
    <w:rsid w:val="01C43E66"/>
    <w:rsid w:val="01C76620"/>
    <w:rsid w:val="01CD7566"/>
    <w:rsid w:val="01E758CF"/>
    <w:rsid w:val="02181023"/>
    <w:rsid w:val="021F6013"/>
    <w:rsid w:val="02296E92"/>
    <w:rsid w:val="023E584B"/>
    <w:rsid w:val="023F66B6"/>
    <w:rsid w:val="024C2375"/>
    <w:rsid w:val="025F0B06"/>
    <w:rsid w:val="026D3223"/>
    <w:rsid w:val="0273272D"/>
    <w:rsid w:val="02B44CCF"/>
    <w:rsid w:val="02B568B2"/>
    <w:rsid w:val="02DC5CB3"/>
    <w:rsid w:val="02E7214C"/>
    <w:rsid w:val="02EB74DF"/>
    <w:rsid w:val="02F16347"/>
    <w:rsid w:val="0305345B"/>
    <w:rsid w:val="030A322C"/>
    <w:rsid w:val="03355BC5"/>
    <w:rsid w:val="033C2172"/>
    <w:rsid w:val="0371289F"/>
    <w:rsid w:val="03771E7F"/>
    <w:rsid w:val="037819D2"/>
    <w:rsid w:val="037A0439"/>
    <w:rsid w:val="03822CFE"/>
    <w:rsid w:val="03C50687"/>
    <w:rsid w:val="03D41080"/>
    <w:rsid w:val="03E2379C"/>
    <w:rsid w:val="03EB628F"/>
    <w:rsid w:val="03EF49DD"/>
    <w:rsid w:val="03FD4132"/>
    <w:rsid w:val="040134DD"/>
    <w:rsid w:val="04185410"/>
    <w:rsid w:val="041B0E47"/>
    <w:rsid w:val="04337717"/>
    <w:rsid w:val="04343BE0"/>
    <w:rsid w:val="04714D9D"/>
    <w:rsid w:val="04AC5B58"/>
    <w:rsid w:val="04CD4B41"/>
    <w:rsid w:val="04D95FAF"/>
    <w:rsid w:val="05305C6E"/>
    <w:rsid w:val="054364BD"/>
    <w:rsid w:val="054A4799"/>
    <w:rsid w:val="054D442D"/>
    <w:rsid w:val="054F783A"/>
    <w:rsid w:val="055C6A2B"/>
    <w:rsid w:val="05616943"/>
    <w:rsid w:val="05766447"/>
    <w:rsid w:val="057D3614"/>
    <w:rsid w:val="058A2702"/>
    <w:rsid w:val="058C1C12"/>
    <w:rsid w:val="05910F5F"/>
    <w:rsid w:val="05AB7BBE"/>
    <w:rsid w:val="05F30764"/>
    <w:rsid w:val="05FA58F6"/>
    <w:rsid w:val="06141C07"/>
    <w:rsid w:val="061F2A86"/>
    <w:rsid w:val="06371B61"/>
    <w:rsid w:val="064C1B45"/>
    <w:rsid w:val="06610827"/>
    <w:rsid w:val="067D33B3"/>
    <w:rsid w:val="069B5E85"/>
    <w:rsid w:val="06C21663"/>
    <w:rsid w:val="06D53CC1"/>
    <w:rsid w:val="06D80E87"/>
    <w:rsid w:val="06F04498"/>
    <w:rsid w:val="06F061D0"/>
    <w:rsid w:val="07063B56"/>
    <w:rsid w:val="071579E5"/>
    <w:rsid w:val="073374D5"/>
    <w:rsid w:val="07434552"/>
    <w:rsid w:val="0753050D"/>
    <w:rsid w:val="07707311"/>
    <w:rsid w:val="07BF6BAE"/>
    <w:rsid w:val="07C37441"/>
    <w:rsid w:val="07E004AE"/>
    <w:rsid w:val="07E01DA1"/>
    <w:rsid w:val="080F6B2A"/>
    <w:rsid w:val="08326375"/>
    <w:rsid w:val="083640B7"/>
    <w:rsid w:val="083D76ED"/>
    <w:rsid w:val="084E7652"/>
    <w:rsid w:val="08564759"/>
    <w:rsid w:val="086504F8"/>
    <w:rsid w:val="08670714"/>
    <w:rsid w:val="08A51783"/>
    <w:rsid w:val="08E27D9B"/>
    <w:rsid w:val="090917CB"/>
    <w:rsid w:val="090F25C6"/>
    <w:rsid w:val="09104BEC"/>
    <w:rsid w:val="0925355E"/>
    <w:rsid w:val="092B1742"/>
    <w:rsid w:val="0935104D"/>
    <w:rsid w:val="094C458E"/>
    <w:rsid w:val="096133B5"/>
    <w:rsid w:val="0998052D"/>
    <w:rsid w:val="09AA6B0A"/>
    <w:rsid w:val="09BE25B6"/>
    <w:rsid w:val="09C000DC"/>
    <w:rsid w:val="09E671FB"/>
    <w:rsid w:val="0A1B5312"/>
    <w:rsid w:val="0A6A252A"/>
    <w:rsid w:val="0A8F3F52"/>
    <w:rsid w:val="0ACE6829"/>
    <w:rsid w:val="0AD661B5"/>
    <w:rsid w:val="0AF04AB4"/>
    <w:rsid w:val="0B0F299D"/>
    <w:rsid w:val="0B28450C"/>
    <w:rsid w:val="0B41054B"/>
    <w:rsid w:val="0B41524D"/>
    <w:rsid w:val="0B4B7E79"/>
    <w:rsid w:val="0B9F01C5"/>
    <w:rsid w:val="0BD53BE7"/>
    <w:rsid w:val="0BFC1173"/>
    <w:rsid w:val="0C1163E6"/>
    <w:rsid w:val="0C1A1137"/>
    <w:rsid w:val="0C4B48AB"/>
    <w:rsid w:val="0CCA6D69"/>
    <w:rsid w:val="0CF50A5D"/>
    <w:rsid w:val="0CF55F54"/>
    <w:rsid w:val="0D0F2823"/>
    <w:rsid w:val="0D14012E"/>
    <w:rsid w:val="0D533015"/>
    <w:rsid w:val="0D577570"/>
    <w:rsid w:val="0D5A416C"/>
    <w:rsid w:val="0D6E4496"/>
    <w:rsid w:val="0DA50F0D"/>
    <w:rsid w:val="0DC44F1E"/>
    <w:rsid w:val="0DC45F1A"/>
    <w:rsid w:val="0DF90060"/>
    <w:rsid w:val="0E0D58BA"/>
    <w:rsid w:val="0E440BB0"/>
    <w:rsid w:val="0E67321C"/>
    <w:rsid w:val="0E99714E"/>
    <w:rsid w:val="0EB83A78"/>
    <w:rsid w:val="0F022F45"/>
    <w:rsid w:val="0F5C4647"/>
    <w:rsid w:val="0F797148"/>
    <w:rsid w:val="0F851480"/>
    <w:rsid w:val="0FA976A6"/>
    <w:rsid w:val="100B4351"/>
    <w:rsid w:val="1021438B"/>
    <w:rsid w:val="10242AA1"/>
    <w:rsid w:val="10266E18"/>
    <w:rsid w:val="10505F32"/>
    <w:rsid w:val="10A2637C"/>
    <w:rsid w:val="10CA2DF8"/>
    <w:rsid w:val="1115264F"/>
    <w:rsid w:val="111E393A"/>
    <w:rsid w:val="113A4C18"/>
    <w:rsid w:val="113F2011"/>
    <w:rsid w:val="11427629"/>
    <w:rsid w:val="117444FA"/>
    <w:rsid w:val="118A5A9B"/>
    <w:rsid w:val="118D238A"/>
    <w:rsid w:val="1198193E"/>
    <w:rsid w:val="119C3CF7"/>
    <w:rsid w:val="11B963FE"/>
    <w:rsid w:val="11C22C28"/>
    <w:rsid w:val="11E71C7F"/>
    <w:rsid w:val="11FE3E97"/>
    <w:rsid w:val="120C2549"/>
    <w:rsid w:val="121A05A5"/>
    <w:rsid w:val="121E2084"/>
    <w:rsid w:val="12337F00"/>
    <w:rsid w:val="12434F9C"/>
    <w:rsid w:val="125F68E4"/>
    <w:rsid w:val="129168E1"/>
    <w:rsid w:val="12AC7975"/>
    <w:rsid w:val="12DF6433"/>
    <w:rsid w:val="12EB17AC"/>
    <w:rsid w:val="12FF554B"/>
    <w:rsid w:val="13136DE1"/>
    <w:rsid w:val="13306EC2"/>
    <w:rsid w:val="13422C29"/>
    <w:rsid w:val="136D5778"/>
    <w:rsid w:val="137D5290"/>
    <w:rsid w:val="13B22245"/>
    <w:rsid w:val="13C133CE"/>
    <w:rsid w:val="14125909"/>
    <w:rsid w:val="14593607"/>
    <w:rsid w:val="145A112D"/>
    <w:rsid w:val="14720225"/>
    <w:rsid w:val="14835D1B"/>
    <w:rsid w:val="148B578A"/>
    <w:rsid w:val="14F24CFF"/>
    <w:rsid w:val="14F325EF"/>
    <w:rsid w:val="150317C5"/>
    <w:rsid w:val="1504167D"/>
    <w:rsid w:val="15415B90"/>
    <w:rsid w:val="15787ABD"/>
    <w:rsid w:val="15AE08D7"/>
    <w:rsid w:val="15B17473"/>
    <w:rsid w:val="15EB61AF"/>
    <w:rsid w:val="15FC2B9E"/>
    <w:rsid w:val="160609C0"/>
    <w:rsid w:val="161812A0"/>
    <w:rsid w:val="1624630C"/>
    <w:rsid w:val="1663076D"/>
    <w:rsid w:val="16893DF0"/>
    <w:rsid w:val="16C805D0"/>
    <w:rsid w:val="16FA2753"/>
    <w:rsid w:val="171501FF"/>
    <w:rsid w:val="17150BE4"/>
    <w:rsid w:val="17165919"/>
    <w:rsid w:val="17201014"/>
    <w:rsid w:val="17602EFE"/>
    <w:rsid w:val="17675014"/>
    <w:rsid w:val="176D3ED3"/>
    <w:rsid w:val="177472F0"/>
    <w:rsid w:val="17877445"/>
    <w:rsid w:val="179C3036"/>
    <w:rsid w:val="17A82449"/>
    <w:rsid w:val="17BE7C25"/>
    <w:rsid w:val="17DE3E23"/>
    <w:rsid w:val="17E367C2"/>
    <w:rsid w:val="17F35B20"/>
    <w:rsid w:val="17FB50A7"/>
    <w:rsid w:val="17FE54B8"/>
    <w:rsid w:val="183D1860"/>
    <w:rsid w:val="183E3E7C"/>
    <w:rsid w:val="184400AB"/>
    <w:rsid w:val="18714C97"/>
    <w:rsid w:val="18807D62"/>
    <w:rsid w:val="18891FE1"/>
    <w:rsid w:val="18D21BDA"/>
    <w:rsid w:val="18DA45EA"/>
    <w:rsid w:val="193E72B6"/>
    <w:rsid w:val="194D1260"/>
    <w:rsid w:val="194F68A0"/>
    <w:rsid w:val="19B47531"/>
    <w:rsid w:val="19B54C13"/>
    <w:rsid w:val="19C37775"/>
    <w:rsid w:val="19CF2D83"/>
    <w:rsid w:val="19D92807"/>
    <w:rsid w:val="1A044015"/>
    <w:rsid w:val="1A143B2C"/>
    <w:rsid w:val="1A3D1A96"/>
    <w:rsid w:val="1A5328A6"/>
    <w:rsid w:val="1A5E31CF"/>
    <w:rsid w:val="1A89276C"/>
    <w:rsid w:val="1A8A3DEE"/>
    <w:rsid w:val="1A9C3AD2"/>
    <w:rsid w:val="1A9C3EA0"/>
    <w:rsid w:val="1AB707CA"/>
    <w:rsid w:val="1AD11A1D"/>
    <w:rsid w:val="1AE43EB9"/>
    <w:rsid w:val="1AED2714"/>
    <w:rsid w:val="1AF03DD5"/>
    <w:rsid w:val="1AFD3EEC"/>
    <w:rsid w:val="1B087E73"/>
    <w:rsid w:val="1B0A5C51"/>
    <w:rsid w:val="1B141FE1"/>
    <w:rsid w:val="1B2E1F86"/>
    <w:rsid w:val="1B334DB0"/>
    <w:rsid w:val="1B5401A2"/>
    <w:rsid w:val="1B617245"/>
    <w:rsid w:val="1B7E7DF7"/>
    <w:rsid w:val="1BA11DA2"/>
    <w:rsid w:val="1BC3580A"/>
    <w:rsid w:val="1BC50ACE"/>
    <w:rsid w:val="1BDE43F2"/>
    <w:rsid w:val="1BE753BD"/>
    <w:rsid w:val="1BF105C9"/>
    <w:rsid w:val="1BFD28AD"/>
    <w:rsid w:val="1C381D54"/>
    <w:rsid w:val="1C4F6932"/>
    <w:rsid w:val="1C5E5E0B"/>
    <w:rsid w:val="1C75462E"/>
    <w:rsid w:val="1CCA2603"/>
    <w:rsid w:val="1CD35F20"/>
    <w:rsid w:val="1D12071F"/>
    <w:rsid w:val="1D1C6413"/>
    <w:rsid w:val="1D7D0529"/>
    <w:rsid w:val="1D994A74"/>
    <w:rsid w:val="1DC45D97"/>
    <w:rsid w:val="1DDD1906"/>
    <w:rsid w:val="1DE67A2A"/>
    <w:rsid w:val="1E311C43"/>
    <w:rsid w:val="1E4437DE"/>
    <w:rsid w:val="1E4478C6"/>
    <w:rsid w:val="1E587BB0"/>
    <w:rsid w:val="1E5B4105"/>
    <w:rsid w:val="1E99448D"/>
    <w:rsid w:val="1EA77665"/>
    <w:rsid w:val="1ED671A3"/>
    <w:rsid w:val="1F0129A2"/>
    <w:rsid w:val="1F0215B9"/>
    <w:rsid w:val="1F374545"/>
    <w:rsid w:val="1F886AD2"/>
    <w:rsid w:val="1FA671BB"/>
    <w:rsid w:val="1FB02549"/>
    <w:rsid w:val="1FB84222"/>
    <w:rsid w:val="200308CB"/>
    <w:rsid w:val="201523AC"/>
    <w:rsid w:val="202D4CAC"/>
    <w:rsid w:val="20322BB2"/>
    <w:rsid w:val="203B0065"/>
    <w:rsid w:val="203C4E63"/>
    <w:rsid w:val="20647B6B"/>
    <w:rsid w:val="20820148"/>
    <w:rsid w:val="20A91472"/>
    <w:rsid w:val="20C76940"/>
    <w:rsid w:val="20D22A5A"/>
    <w:rsid w:val="20DA3F74"/>
    <w:rsid w:val="20EC5803"/>
    <w:rsid w:val="20F25DA1"/>
    <w:rsid w:val="20F87D04"/>
    <w:rsid w:val="21297F52"/>
    <w:rsid w:val="215478D2"/>
    <w:rsid w:val="21717AB6"/>
    <w:rsid w:val="217D5728"/>
    <w:rsid w:val="218912A4"/>
    <w:rsid w:val="21EB5ABA"/>
    <w:rsid w:val="21F21C60"/>
    <w:rsid w:val="220D0958"/>
    <w:rsid w:val="22106840"/>
    <w:rsid w:val="221F7512"/>
    <w:rsid w:val="222F59A7"/>
    <w:rsid w:val="226C6BFB"/>
    <w:rsid w:val="226F0499"/>
    <w:rsid w:val="22761828"/>
    <w:rsid w:val="228C4BA7"/>
    <w:rsid w:val="22957731"/>
    <w:rsid w:val="22AA1EB0"/>
    <w:rsid w:val="22C500B9"/>
    <w:rsid w:val="22EB3FC4"/>
    <w:rsid w:val="22EB7084"/>
    <w:rsid w:val="23127FA4"/>
    <w:rsid w:val="233C34DF"/>
    <w:rsid w:val="237A0EA4"/>
    <w:rsid w:val="23866D49"/>
    <w:rsid w:val="23887FF1"/>
    <w:rsid w:val="239301B8"/>
    <w:rsid w:val="23A979DB"/>
    <w:rsid w:val="23E4393D"/>
    <w:rsid w:val="23F32A04"/>
    <w:rsid w:val="24000D54"/>
    <w:rsid w:val="24822706"/>
    <w:rsid w:val="24AA7567"/>
    <w:rsid w:val="24C04FDC"/>
    <w:rsid w:val="24C32302"/>
    <w:rsid w:val="24E31636"/>
    <w:rsid w:val="24F15196"/>
    <w:rsid w:val="24FA30AF"/>
    <w:rsid w:val="252C7BCB"/>
    <w:rsid w:val="25341526"/>
    <w:rsid w:val="25400540"/>
    <w:rsid w:val="254C34E3"/>
    <w:rsid w:val="256372E1"/>
    <w:rsid w:val="256516E0"/>
    <w:rsid w:val="256A1B52"/>
    <w:rsid w:val="257C29E1"/>
    <w:rsid w:val="258B0EB2"/>
    <w:rsid w:val="25A928DC"/>
    <w:rsid w:val="25B52B28"/>
    <w:rsid w:val="25C36217"/>
    <w:rsid w:val="25DF5936"/>
    <w:rsid w:val="26072DB9"/>
    <w:rsid w:val="260D5FFF"/>
    <w:rsid w:val="261E1179"/>
    <w:rsid w:val="26202B3C"/>
    <w:rsid w:val="263B728F"/>
    <w:rsid w:val="265D4D7F"/>
    <w:rsid w:val="266C38AB"/>
    <w:rsid w:val="26842C3F"/>
    <w:rsid w:val="270D2743"/>
    <w:rsid w:val="273E70B6"/>
    <w:rsid w:val="27644345"/>
    <w:rsid w:val="27806CA5"/>
    <w:rsid w:val="27895B59"/>
    <w:rsid w:val="279B763B"/>
    <w:rsid w:val="279D7857"/>
    <w:rsid w:val="27B30E28"/>
    <w:rsid w:val="27BE2280"/>
    <w:rsid w:val="284731C8"/>
    <w:rsid w:val="286A22CA"/>
    <w:rsid w:val="28700888"/>
    <w:rsid w:val="28862099"/>
    <w:rsid w:val="288D1679"/>
    <w:rsid w:val="2890116A"/>
    <w:rsid w:val="28942025"/>
    <w:rsid w:val="28AD3ACA"/>
    <w:rsid w:val="28DD77A6"/>
    <w:rsid w:val="28E60D8A"/>
    <w:rsid w:val="28FD6EE1"/>
    <w:rsid w:val="293F3AB2"/>
    <w:rsid w:val="29705B78"/>
    <w:rsid w:val="29B82726"/>
    <w:rsid w:val="29C63095"/>
    <w:rsid w:val="29C70BBB"/>
    <w:rsid w:val="29D551AF"/>
    <w:rsid w:val="2A0D0CC4"/>
    <w:rsid w:val="2A1C3B9F"/>
    <w:rsid w:val="2A402101"/>
    <w:rsid w:val="2A497822"/>
    <w:rsid w:val="2A4E308A"/>
    <w:rsid w:val="2A683FED"/>
    <w:rsid w:val="2AA30E18"/>
    <w:rsid w:val="2ADD478A"/>
    <w:rsid w:val="2AF552B4"/>
    <w:rsid w:val="2AFE060C"/>
    <w:rsid w:val="2AFF4C52"/>
    <w:rsid w:val="2B062E81"/>
    <w:rsid w:val="2B147ABB"/>
    <w:rsid w:val="2B1C6D00"/>
    <w:rsid w:val="2B2838DB"/>
    <w:rsid w:val="2B364599"/>
    <w:rsid w:val="2B382B44"/>
    <w:rsid w:val="2B45448D"/>
    <w:rsid w:val="2B8A1EA0"/>
    <w:rsid w:val="2B8D6FBD"/>
    <w:rsid w:val="2B8E7BE2"/>
    <w:rsid w:val="2B966A97"/>
    <w:rsid w:val="2B9D6077"/>
    <w:rsid w:val="2BA72A52"/>
    <w:rsid w:val="2BA973C7"/>
    <w:rsid w:val="2BB43557"/>
    <w:rsid w:val="2BD267F6"/>
    <w:rsid w:val="2C1339D0"/>
    <w:rsid w:val="2C153E60"/>
    <w:rsid w:val="2C162720"/>
    <w:rsid w:val="2C2D1D71"/>
    <w:rsid w:val="2C4E1120"/>
    <w:rsid w:val="2C4F114A"/>
    <w:rsid w:val="2C5F2247"/>
    <w:rsid w:val="2C5F332D"/>
    <w:rsid w:val="2C6A47CF"/>
    <w:rsid w:val="2C6C2C34"/>
    <w:rsid w:val="2C6D0FD2"/>
    <w:rsid w:val="2C7A0167"/>
    <w:rsid w:val="2C842321"/>
    <w:rsid w:val="2C890D99"/>
    <w:rsid w:val="2C9F5E1F"/>
    <w:rsid w:val="2CC80B4D"/>
    <w:rsid w:val="2CCB4AC4"/>
    <w:rsid w:val="2CFD5654"/>
    <w:rsid w:val="2D1100DE"/>
    <w:rsid w:val="2D145EC5"/>
    <w:rsid w:val="2D8D550F"/>
    <w:rsid w:val="2DB0082A"/>
    <w:rsid w:val="2DB66F7C"/>
    <w:rsid w:val="2DD84664"/>
    <w:rsid w:val="2DE7182C"/>
    <w:rsid w:val="2DFD2971"/>
    <w:rsid w:val="2E035C84"/>
    <w:rsid w:val="2E27313A"/>
    <w:rsid w:val="2E410BD3"/>
    <w:rsid w:val="2E437101"/>
    <w:rsid w:val="2E496043"/>
    <w:rsid w:val="2E50117F"/>
    <w:rsid w:val="2EBD1ECE"/>
    <w:rsid w:val="2EE12C5A"/>
    <w:rsid w:val="2F162988"/>
    <w:rsid w:val="2F246D43"/>
    <w:rsid w:val="2F4D1B62"/>
    <w:rsid w:val="2F603644"/>
    <w:rsid w:val="2F801958"/>
    <w:rsid w:val="2F923A19"/>
    <w:rsid w:val="2FB06792"/>
    <w:rsid w:val="2FC03C6D"/>
    <w:rsid w:val="300E7895"/>
    <w:rsid w:val="303B5C5D"/>
    <w:rsid w:val="304271ED"/>
    <w:rsid w:val="30523800"/>
    <w:rsid w:val="306B6A03"/>
    <w:rsid w:val="309C68FD"/>
    <w:rsid w:val="30B71989"/>
    <w:rsid w:val="30BA0A78"/>
    <w:rsid w:val="30C23E8A"/>
    <w:rsid w:val="30D065A7"/>
    <w:rsid w:val="30E97669"/>
    <w:rsid w:val="31501496"/>
    <w:rsid w:val="31523CFE"/>
    <w:rsid w:val="316E0F99"/>
    <w:rsid w:val="317078BD"/>
    <w:rsid w:val="317F4A6A"/>
    <w:rsid w:val="32221084"/>
    <w:rsid w:val="323C4C3F"/>
    <w:rsid w:val="324B2107"/>
    <w:rsid w:val="325268E9"/>
    <w:rsid w:val="325D030E"/>
    <w:rsid w:val="328238D1"/>
    <w:rsid w:val="32A221C5"/>
    <w:rsid w:val="32D53395"/>
    <w:rsid w:val="32D72576"/>
    <w:rsid w:val="32F04CDF"/>
    <w:rsid w:val="32F51228"/>
    <w:rsid w:val="32F719A3"/>
    <w:rsid w:val="3312040E"/>
    <w:rsid w:val="33182487"/>
    <w:rsid w:val="33233306"/>
    <w:rsid w:val="332B21BB"/>
    <w:rsid w:val="332D674C"/>
    <w:rsid w:val="333F17C2"/>
    <w:rsid w:val="33661445"/>
    <w:rsid w:val="33693BC4"/>
    <w:rsid w:val="336F7299"/>
    <w:rsid w:val="33F7209D"/>
    <w:rsid w:val="34012F1B"/>
    <w:rsid w:val="342F1837"/>
    <w:rsid w:val="34873C48"/>
    <w:rsid w:val="349A7EB3"/>
    <w:rsid w:val="34AF2977"/>
    <w:rsid w:val="34AF37B0"/>
    <w:rsid w:val="34C24459"/>
    <w:rsid w:val="34E05800"/>
    <w:rsid w:val="35314923"/>
    <w:rsid w:val="353814AC"/>
    <w:rsid w:val="353F0800"/>
    <w:rsid w:val="355371D6"/>
    <w:rsid w:val="35823C32"/>
    <w:rsid w:val="358B19A4"/>
    <w:rsid w:val="3597288C"/>
    <w:rsid w:val="359F4813"/>
    <w:rsid w:val="35BE6D83"/>
    <w:rsid w:val="35CA7B9C"/>
    <w:rsid w:val="36331599"/>
    <w:rsid w:val="363E1F88"/>
    <w:rsid w:val="366F750F"/>
    <w:rsid w:val="36CA1CEB"/>
    <w:rsid w:val="36E30F78"/>
    <w:rsid w:val="36E634CE"/>
    <w:rsid w:val="36F079A3"/>
    <w:rsid w:val="3761337D"/>
    <w:rsid w:val="376161AB"/>
    <w:rsid w:val="37645A73"/>
    <w:rsid w:val="376B702A"/>
    <w:rsid w:val="37805F90"/>
    <w:rsid w:val="37985619"/>
    <w:rsid w:val="37DB65E4"/>
    <w:rsid w:val="37EB1F18"/>
    <w:rsid w:val="38054ADA"/>
    <w:rsid w:val="383730B0"/>
    <w:rsid w:val="38771E74"/>
    <w:rsid w:val="38AE5D43"/>
    <w:rsid w:val="38B642D4"/>
    <w:rsid w:val="38BC5AEE"/>
    <w:rsid w:val="38BD5663"/>
    <w:rsid w:val="38E95953"/>
    <w:rsid w:val="391153A9"/>
    <w:rsid w:val="394E275F"/>
    <w:rsid w:val="395C4BA8"/>
    <w:rsid w:val="3976087D"/>
    <w:rsid w:val="397D1FCD"/>
    <w:rsid w:val="398443D3"/>
    <w:rsid w:val="39866381"/>
    <w:rsid w:val="39AC0313"/>
    <w:rsid w:val="39AD683B"/>
    <w:rsid w:val="39B10D55"/>
    <w:rsid w:val="39D33DC9"/>
    <w:rsid w:val="39F143B1"/>
    <w:rsid w:val="3A1846C8"/>
    <w:rsid w:val="3A410516"/>
    <w:rsid w:val="3A52627F"/>
    <w:rsid w:val="3A540554"/>
    <w:rsid w:val="3A5B7BA1"/>
    <w:rsid w:val="3A74058B"/>
    <w:rsid w:val="3A7A2FE2"/>
    <w:rsid w:val="3A8A77C7"/>
    <w:rsid w:val="3A975474"/>
    <w:rsid w:val="3A9B19D4"/>
    <w:rsid w:val="3ACB0828"/>
    <w:rsid w:val="3AF62505"/>
    <w:rsid w:val="3AFD443D"/>
    <w:rsid w:val="3B2D45F6"/>
    <w:rsid w:val="3B3140E6"/>
    <w:rsid w:val="3B334302"/>
    <w:rsid w:val="3BB23479"/>
    <w:rsid w:val="3BC27434"/>
    <w:rsid w:val="3BDA1CC3"/>
    <w:rsid w:val="3BE25FBB"/>
    <w:rsid w:val="3BF06000"/>
    <w:rsid w:val="3C125277"/>
    <w:rsid w:val="3C1C341D"/>
    <w:rsid w:val="3CE53F8F"/>
    <w:rsid w:val="3D031F3F"/>
    <w:rsid w:val="3D4604B1"/>
    <w:rsid w:val="3D4A5933"/>
    <w:rsid w:val="3D696D70"/>
    <w:rsid w:val="3D711112"/>
    <w:rsid w:val="3D754664"/>
    <w:rsid w:val="3DB50FFF"/>
    <w:rsid w:val="3DC92C33"/>
    <w:rsid w:val="3DDE1269"/>
    <w:rsid w:val="3DF96E5F"/>
    <w:rsid w:val="3DFF65C4"/>
    <w:rsid w:val="3E0772AA"/>
    <w:rsid w:val="3E0F0CD7"/>
    <w:rsid w:val="3E3257BC"/>
    <w:rsid w:val="3E426E3C"/>
    <w:rsid w:val="3E5279C1"/>
    <w:rsid w:val="3E7E5894"/>
    <w:rsid w:val="3EA42E21"/>
    <w:rsid w:val="3EB43064"/>
    <w:rsid w:val="3EC06B97"/>
    <w:rsid w:val="3EC3774B"/>
    <w:rsid w:val="3ED15FEF"/>
    <w:rsid w:val="3F0C204C"/>
    <w:rsid w:val="3F14754C"/>
    <w:rsid w:val="3F4F1F0D"/>
    <w:rsid w:val="3F595A18"/>
    <w:rsid w:val="3F6F32DC"/>
    <w:rsid w:val="3F8844F1"/>
    <w:rsid w:val="3F9609BC"/>
    <w:rsid w:val="3F9F2DF2"/>
    <w:rsid w:val="3FD01F04"/>
    <w:rsid w:val="40307062"/>
    <w:rsid w:val="4046433E"/>
    <w:rsid w:val="40972C3D"/>
    <w:rsid w:val="40CD48B1"/>
    <w:rsid w:val="40CF23D7"/>
    <w:rsid w:val="40CF4ACB"/>
    <w:rsid w:val="40FA4B5C"/>
    <w:rsid w:val="41121A65"/>
    <w:rsid w:val="4133382B"/>
    <w:rsid w:val="413C0CC2"/>
    <w:rsid w:val="414F5232"/>
    <w:rsid w:val="4182744A"/>
    <w:rsid w:val="418324DA"/>
    <w:rsid w:val="4189507E"/>
    <w:rsid w:val="41C22896"/>
    <w:rsid w:val="41DF581D"/>
    <w:rsid w:val="421D311E"/>
    <w:rsid w:val="42280521"/>
    <w:rsid w:val="42A47894"/>
    <w:rsid w:val="42A72EE0"/>
    <w:rsid w:val="42B86E9B"/>
    <w:rsid w:val="42ED123B"/>
    <w:rsid w:val="430640AA"/>
    <w:rsid w:val="43355404"/>
    <w:rsid w:val="43402B23"/>
    <w:rsid w:val="435E3EE6"/>
    <w:rsid w:val="436F1C50"/>
    <w:rsid w:val="43AE09CA"/>
    <w:rsid w:val="43E833EF"/>
    <w:rsid w:val="43F73607"/>
    <w:rsid w:val="43F87AE4"/>
    <w:rsid w:val="442745A6"/>
    <w:rsid w:val="442C7B41"/>
    <w:rsid w:val="44352E99"/>
    <w:rsid w:val="445D4ECA"/>
    <w:rsid w:val="447F42ED"/>
    <w:rsid w:val="44B41B9F"/>
    <w:rsid w:val="44BE2E8F"/>
    <w:rsid w:val="45141DD1"/>
    <w:rsid w:val="45373301"/>
    <w:rsid w:val="456257A8"/>
    <w:rsid w:val="45B85B30"/>
    <w:rsid w:val="45B918A8"/>
    <w:rsid w:val="45CA6916"/>
    <w:rsid w:val="45CC410D"/>
    <w:rsid w:val="45E5444B"/>
    <w:rsid w:val="45F4643C"/>
    <w:rsid w:val="45FE550D"/>
    <w:rsid w:val="460F771A"/>
    <w:rsid w:val="461D3BE5"/>
    <w:rsid w:val="466A488C"/>
    <w:rsid w:val="46A2233C"/>
    <w:rsid w:val="46B25042"/>
    <w:rsid w:val="46DC2693"/>
    <w:rsid w:val="46FF441D"/>
    <w:rsid w:val="47302D65"/>
    <w:rsid w:val="47332F94"/>
    <w:rsid w:val="473747AD"/>
    <w:rsid w:val="475349F2"/>
    <w:rsid w:val="475A2043"/>
    <w:rsid w:val="476017DF"/>
    <w:rsid w:val="476F0470"/>
    <w:rsid w:val="47A85730"/>
    <w:rsid w:val="47DF34F0"/>
    <w:rsid w:val="480629FF"/>
    <w:rsid w:val="4808172F"/>
    <w:rsid w:val="480853AB"/>
    <w:rsid w:val="485633DE"/>
    <w:rsid w:val="4873341F"/>
    <w:rsid w:val="48897310"/>
    <w:rsid w:val="48B83C31"/>
    <w:rsid w:val="48E924A4"/>
    <w:rsid w:val="490B241B"/>
    <w:rsid w:val="490D12B6"/>
    <w:rsid w:val="49115BC2"/>
    <w:rsid w:val="49334412"/>
    <w:rsid w:val="49382AE4"/>
    <w:rsid w:val="493A4AAE"/>
    <w:rsid w:val="49A10689"/>
    <w:rsid w:val="49AC5449"/>
    <w:rsid w:val="49BC1F05"/>
    <w:rsid w:val="49E62426"/>
    <w:rsid w:val="4A162E25"/>
    <w:rsid w:val="4A677B24"/>
    <w:rsid w:val="4A7F112E"/>
    <w:rsid w:val="4A7F296D"/>
    <w:rsid w:val="4A820409"/>
    <w:rsid w:val="4AB03106"/>
    <w:rsid w:val="4AB10DA0"/>
    <w:rsid w:val="4AD52CE0"/>
    <w:rsid w:val="4AE25FEA"/>
    <w:rsid w:val="4AE5277E"/>
    <w:rsid w:val="4AFA44F5"/>
    <w:rsid w:val="4B082514"/>
    <w:rsid w:val="4B4D3CAE"/>
    <w:rsid w:val="4B5A4F93"/>
    <w:rsid w:val="4B6127C6"/>
    <w:rsid w:val="4B991F60"/>
    <w:rsid w:val="4B9D3616"/>
    <w:rsid w:val="4BA52B1D"/>
    <w:rsid w:val="4BB072A9"/>
    <w:rsid w:val="4BB46D99"/>
    <w:rsid w:val="4BC863A1"/>
    <w:rsid w:val="4BD34E8D"/>
    <w:rsid w:val="4BEC5F10"/>
    <w:rsid w:val="4C186054"/>
    <w:rsid w:val="4C3752D5"/>
    <w:rsid w:val="4CBF59F6"/>
    <w:rsid w:val="4D01600E"/>
    <w:rsid w:val="4D7F0CE1"/>
    <w:rsid w:val="4DBC1F35"/>
    <w:rsid w:val="4DF523A6"/>
    <w:rsid w:val="4E0566F8"/>
    <w:rsid w:val="4E1D2330"/>
    <w:rsid w:val="4E1F7FBC"/>
    <w:rsid w:val="4E21623C"/>
    <w:rsid w:val="4E3E6DEE"/>
    <w:rsid w:val="4E4C49A1"/>
    <w:rsid w:val="4E915170"/>
    <w:rsid w:val="4E962786"/>
    <w:rsid w:val="4EE5288F"/>
    <w:rsid w:val="4EF15C0F"/>
    <w:rsid w:val="4F195165"/>
    <w:rsid w:val="4F1B2269"/>
    <w:rsid w:val="4F242F50"/>
    <w:rsid w:val="4F4727B8"/>
    <w:rsid w:val="4F6939F7"/>
    <w:rsid w:val="4F6A0A6D"/>
    <w:rsid w:val="4F734876"/>
    <w:rsid w:val="4F912F4E"/>
    <w:rsid w:val="4F9E3896"/>
    <w:rsid w:val="4FDB33F6"/>
    <w:rsid w:val="5003209D"/>
    <w:rsid w:val="500D45E7"/>
    <w:rsid w:val="500E27F0"/>
    <w:rsid w:val="501F67AB"/>
    <w:rsid w:val="50213118"/>
    <w:rsid w:val="5032028D"/>
    <w:rsid w:val="503E4E84"/>
    <w:rsid w:val="5077157C"/>
    <w:rsid w:val="50C05DEA"/>
    <w:rsid w:val="50CE2DE7"/>
    <w:rsid w:val="50D945BC"/>
    <w:rsid w:val="510D3903"/>
    <w:rsid w:val="511300BE"/>
    <w:rsid w:val="51256043"/>
    <w:rsid w:val="51387B25"/>
    <w:rsid w:val="513C7F3B"/>
    <w:rsid w:val="515C49A2"/>
    <w:rsid w:val="51714DE5"/>
    <w:rsid w:val="517F6756"/>
    <w:rsid w:val="5181771E"/>
    <w:rsid w:val="5187285A"/>
    <w:rsid w:val="51953A79"/>
    <w:rsid w:val="51BD44CE"/>
    <w:rsid w:val="51DA6E2E"/>
    <w:rsid w:val="5217598C"/>
    <w:rsid w:val="524A4982"/>
    <w:rsid w:val="524E50EF"/>
    <w:rsid w:val="528079D5"/>
    <w:rsid w:val="5286273D"/>
    <w:rsid w:val="52B35D3F"/>
    <w:rsid w:val="52B458D1"/>
    <w:rsid w:val="52B926A5"/>
    <w:rsid w:val="52D9353C"/>
    <w:rsid w:val="52E47568"/>
    <w:rsid w:val="52E57838"/>
    <w:rsid w:val="532A0576"/>
    <w:rsid w:val="532E2581"/>
    <w:rsid w:val="533F0FBD"/>
    <w:rsid w:val="53753A6D"/>
    <w:rsid w:val="537A08C9"/>
    <w:rsid w:val="538928BA"/>
    <w:rsid w:val="538F4669"/>
    <w:rsid w:val="538F76E3"/>
    <w:rsid w:val="539A3B4C"/>
    <w:rsid w:val="53AF0106"/>
    <w:rsid w:val="53AF66B8"/>
    <w:rsid w:val="53C168C1"/>
    <w:rsid w:val="53CA4C80"/>
    <w:rsid w:val="53D12EFB"/>
    <w:rsid w:val="53D17AAE"/>
    <w:rsid w:val="53F4032C"/>
    <w:rsid w:val="5424700A"/>
    <w:rsid w:val="543674E0"/>
    <w:rsid w:val="54376CDC"/>
    <w:rsid w:val="545B4C0F"/>
    <w:rsid w:val="545C7FCE"/>
    <w:rsid w:val="54670455"/>
    <w:rsid w:val="546D3F89"/>
    <w:rsid w:val="5486764C"/>
    <w:rsid w:val="54A576B4"/>
    <w:rsid w:val="54F621D1"/>
    <w:rsid w:val="54FF095A"/>
    <w:rsid w:val="55120578"/>
    <w:rsid w:val="551530C7"/>
    <w:rsid w:val="55384597"/>
    <w:rsid w:val="557541DB"/>
    <w:rsid w:val="558811AF"/>
    <w:rsid w:val="558B3782"/>
    <w:rsid w:val="55C17796"/>
    <w:rsid w:val="55C6507A"/>
    <w:rsid w:val="563A3C8F"/>
    <w:rsid w:val="564156CE"/>
    <w:rsid w:val="564231F4"/>
    <w:rsid w:val="56552F27"/>
    <w:rsid w:val="565D6F39"/>
    <w:rsid w:val="56682C5A"/>
    <w:rsid w:val="56D14650"/>
    <w:rsid w:val="56D43EA0"/>
    <w:rsid w:val="56F00EA2"/>
    <w:rsid w:val="572B3FFE"/>
    <w:rsid w:val="572D5C52"/>
    <w:rsid w:val="57393045"/>
    <w:rsid w:val="574216FD"/>
    <w:rsid w:val="575150B1"/>
    <w:rsid w:val="576F0018"/>
    <w:rsid w:val="57934AA2"/>
    <w:rsid w:val="579F1D06"/>
    <w:rsid w:val="57C4348F"/>
    <w:rsid w:val="57D27FAA"/>
    <w:rsid w:val="57D529EA"/>
    <w:rsid w:val="58006EC2"/>
    <w:rsid w:val="58413A99"/>
    <w:rsid w:val="587B479B"/>
    <w:rsid w:val="587D0513"/>
    <w:rsid w:val="588412A1"/>
    <w:rsid w:val="588D2A5C"/>
    <w:rsid w:val="58941020"/>
    <w:rsid w:val="58A9755A"/>
    <w:rsid w:val="58AE4B70"/>
    <w:rsid w:val="58D44253"/>
    <w:rsid w:val="58F7180C"/>
    <w:rsid w:val="590D3A8B"/>
    <w:rsid w:val="591470C9"/>
    <w:rsid w:val="591C731D"/>
    <w:rsid w:val="59201FD4"/>
    <w:rsid w:val="59413C36"/>
    <w:rsid w:val="594A2AEB"/>
    <w:rsid w:val="59835FFD"/>
    <w:rsid w:val="59861649"/>
    <w:rsid w:val="59E22555"/>
    <w:rsid w:val="59E75CB2"/>
    <w:rsid w:val="5A2A0227"/>
    <w:rsid w:val="5A2C21F1"/>
    <w:rsid w:val="5A3E2B3C"/>
    <w:rsid w:val="5A851901"/>
    <w:rsid w:val="5AA66E32"/>
    <w:rsid w:val="5AAE506B"/>
    <w:rsid w:val="5ACA76A6"/>
    <w:rsid w:val="5B123195"/>
    <w:rsid w:val="5B1B5A8E"/>
    <w:rsid w:val="5B56053B"/>
    <w:rsid w:val="5B5C45F0"/>
    <w:rsid w:val="5B6F63A8"/>
    <w:rsid w:val="5B8F2A37"/>
    <w:rsid w:val="5BB13D97"/>
    <w:rsid w:val="5BBA55DA"/>
    <w:rsid w:val="5BD90156"/>
    <w:rsid w:val="5BEF155E"/>
    <w:rsid w:val="5BF05486"/>
    <w:rsid w:val="5C374C3B"/>
    <w:rsid w:val="5C62440B"/>
    <w:rsid w:val="5C637428"/>
    <w:rsid w:val="5C830F1C"/>
    <w:rsid w:val="5CA157EC"/>
    <w:rsid w:val="5CD64696"/>
    <w:rsid w:val="5CED6EC5"/>
    <w:rsid w:val="5CF024D6"/>
    <w:rsid w:val="5D231D04"/>
    <w:rsid w:val="5D2B49E2"/>
    <w:rsid w:val="5D3E54E6"/>
    <w:rsid w:val="5D4D173A"/>
    <w:rsid w:val="5D52443D"/>
    <w:rsid w:val="5D995DEF"/>
    <w:rsid w:val="5D9E6F62"/>
    <w:rsid w:val="5DA8653F"/>
    <w:rsid w:val="5DAD53F7"/>
    <w:rsid w:val="5E40706E"/>
    <w:rsid w:val="5E4D14B6"/>
    <w:rsid w:val="5E5B12F6"/>
    <w:rsid w:val="5E676A84"/>
    <w:rsid w:val="5E68756F"/>
    <w:rsid w:val="5E871FDB"/>
    <w:rsid w:val="5E8C7B90"/>
    <w:rsid w:val="5E8E4A01"/>
    <w:rsid w:val="5E96232F"/>
    <w:rsid w:val="5EA27B33"/>
    <w:rsid w:val="5ED30E4E"/>
    <w:rsid w:val="5EF90385"/>
    <w:rsid w:val="5EFC7685"/>
    <w:rsid w:val="5F2151A9"/>
    <w:rsid w:val="5F622E25"/>
    <w:rsid w:val="5FC670DF"/>
    <w:rsid w:val="5FE5531C"/>
    <w:rsid w:val="5FFA037E"/>
    <w:rsid w:val="600451A6"/>
    <w:rsid w:val="600A7C53"/>
    <w:rsid w:val="6010496B"/>
    <w:rsid w:val="603107FF"/>
    <w:rsid w:val="603B13E0"/>
    <w:rsid w:val="606865D4"/>
    <w:rsid w:val="60A31868"/>
    <w:rsid w:val="60AC1875"/>
    <w:rsid w:val="60CF1B28"/>
    <w:rsid w:val="60E6759D"/>
    <w:rsid w:val="60E94998"/>
    <w:rsid w:val="611A0FF5"/>
    <w:rsid w:val="613E14B5"/>
    <w:rsid w:val="617B4ECB"/>
    <w:rsid w:val="619012B7"/>
    <w:rsid w:val="61A11716"/>
    <w:rsid w:val="61AE5F8D"/>
    <w:rsid w:val="61BF7DEE"/>
    <w:rsid w:val="61C01422"/>
    <w:rsid w:val="61E751AD"/>
    <w:rsid w:val="624354B5"/>
    <w:rsid w:val="6246354D"/>
    <w:rsid w:val="62695FF0"/>
    <w:rsid w:val="62814EDF"/>
    <w:rsid w:val="62A212A2"/>
    <w:rsid w:val="62A92B9C"/>
    <w:rsid w:val="62AA45FB"/>
    <w:rsid w:val="62AB2F33"/>
    <w:rsid w:val="62DF5408"/>
    <w:rsid w:val="631B72A6"/>
    <w:rsid w:val="634D53F6"/>
    <w:rsid w:val="635E2420"/>
    <w:rsid w:val="637E18D7"/>
    <w:rsid w:val="63C76EA4"/>
    <w:rsid w:val="63C94F54"/>
    <w:rsid w:val="63C96D02"/>
    <w:rsid w:val="63FE4BFE"/>
    <w:rsid w:val="641C5084"/>
    <w:rsid w:val="642D54E3"/>
    <w:rsid w:val="6443445A"/>
    <w:rsid w:val="645A392E"/>
    <w:rsid w:val="647C7732"/>
    <w:rsid w:val="64A37DF9"/>
    <w:rsid w:val="64CE09BD"/>
    <w:rsid w:val="64D26D86"/>
    <w:rsid w:val="64FB3CED"/>
    <w:rsid w:val="64FD3107"/>
    <w:rsid w:val="652760A8"/>
    <w:rsid w:val="654C3747"/>
    <w:rsid w:val="656B62C3"/>
    <w:rsid w:val="65901B30"/>
    <w:rsid w:val="6593315A"/>
    <w:rsid w:val="659F7D1B"/>
    <w:rsid w:val="65BB267B"/>
    <w:rsid w:val="66212E26"/>
    <w:rsid w:val="66236B9E"/>
    <w:rsid w:val="665705F5"/>
    <w:rsid w:val="665E713F"/>
    <w:rsid w:val="66636F9A"/>
    <w:rsid w:val="66644175"/>
    <w:rsid w:val="667C005C"/>
    <w:rsid w:val="667F1BD5"/>
    <w:rsid w:val="6685172D"/>
    <w:rsid w:val="668B029F"/>
    <w:rsid w:val="66905E93"/>
    <w:rsid w:val="6695125A"/>
    <w:rsid w:val="66B71EC0"/>
    <w:rsid w:val="66CD6B84"/>
    <w:rsid w:val="66E927E9"/>
    <w:rsid w:val="66EF3BD3"/>
    <w:rsid w:val="66FA7955"/>
    <w:rsid w:val="66FD059E"/>
    <w:rsid w:val="67024A05"/>
    <w:rsid w:val="672F7205"/>
    <w:rsid w:val="67594540"/>
    <w:rsid w:val="675C6BB8"/>
    <w:rsid w:val="6765041B"/>
    <w:rsid w:val="677107F7"/>
    <w:rsid w:val="67713939"/>
    <w:rsid w:val="67D85766"/>
    <w:rsid w:val="67E004CF"/>
    <w:rsid w:val="67E660D5"/>
    <w:rsid w:val="67EB5499"/>
    <w:rsid w:val="68060525"/>
    <w:rsid w:val="68071B84"/>
    <w:rsid w:val="68297D70"/>
    <w:rsid w:val="684D3A5E"/>
    <w:rsid w:val="68576002"/>
    <w:rsid w:val="685968A7"/>
    <w:rsid w:val="685D7967"/>
    <w:rsid w:val="68AF296B"/>
    <w:rsid w:val="68CB6608"/>
    <w:rsid w:val="68F069CE"/>
    <w:rsid w:val="691D789C"/>
    <w:rsid w:val="693E5A9D"/>
    <w:rsid w:val="69470DF5"/>
    <w:rsid w:val="695B54D2"/>
    <w:rsid w:val="69635503"/>
    <w:rsid w:val="696F7EF2"/>
    <w:rsid w:val="69BC1ABD"/>
    <w:rsid w:val="69F50578"/>
    <w:rsid w:val="6A1D1B56"/>
    <w:rsid w:val="6A326A99"/>
    <w:rsid w:val="6A451B1B"/>
    <w:rsid w:val="6A5D01A4"/>
    <w:rsid w:val="6A6634FD"/>
    <w:rsid w:val="6A7D43A3"/>
    <w:rsid w:val="6A83233C"/>
    <w:rsid w:val="6A892D47"/>
    <w:rsid w:val="6A9A5C09"/>
    <w:rsid w:val="6ABD4F8C"/>
    <w:rsid w:val="6AEB57B0"/>
    <w:rsid w:val="6B1116BB"/>
    <w:rsid w:val="6B2854AD"/>
    <w:rsid w:val="6B711C63"/>
    <w:rsid w:val="6B9E3F9A"/>
    <w:rsid w:val="6BC4672D"/>
    <w:rsid w:val="6BE04BE9"/>
    <w:rsid w:val="6C1A634D"/>
    <w:rsid w:val="6C467142"/>
    <w:rsid w:val="6C596D7E"/>
    <w:rsid w:val="6C635F46"/>
    <w:rsid w:val="6C6F3F6B"/>
    <w:rsid w:val="6C7F08A6"/>
    <w:rsid w:val="6C8E45D8"/>
    <w:rsid w:val="6C8F048D"/>
    <w:rsid w:val="6C943856"/>
    <w:rsid w:val="6CA36342"/>
    <w:rsid w:val="6CAB169B"/>
    <w:rsid w:val="6CAD71C1"/>
    <w:rsid w:val="6CB2271C"/>
    <w:rsid w:val="6CB75C8E"/>
    <w:rsid w:val="6CC14A1B"/>
    <w:rsid w:val="6CCF08E7"/>
    <w:rsid w:val="6CF049B4"/>
    <w:rsid w:val="6CF3094C"/>
    <w:rsid w:val="6D0F19E5"/>
    <w:rsid w:val="6D43791B"/>
    <w:rsid w:val="6D5F0C80"/>
    <w:rsid w:val="6D7C0AE9"/>
    <w:rsid w:val="6DBE0F5A"/>
    <w:rsid w:val="6DD134AD"/>
    <w:rsid w:val="6DD54301"/>
    <w:rsid w:val="6DF12E11"/>
    <w:rsid w:val="6DF417DE"/>
    <w:rsid w:val="6E124635"/>
    <w:rsid w:val="6E3631E6"/>
    <w:rsid w:val="6E470F4F"/>
    <w:rsid w:val="6E4F14F5"/>
    <w:rsid w:val="6E531FEA"/>
    <w:rsid w:val="6E9C7A3D"/>
    <w:rsid w:val="6EEB6121"/>
    <w:rsid w:val="6EEB62D7"/>
    <w:rsid w:val="6F3C65DA"/>
    <w:rsid w:val="6F3F27E9"/>
    <w:rsid w:val="6F482E88"/>
    <w:rsid w:val="6F8E0797"/>
    <w:rsid w:val="6FA57ED3"/>
    <w:rsid w:val="6FD902CD"/>
    <w:rsid w:val="700963FD"/>
    <w:rsid w:val="70271038"/>
    <w:rsid w:val="70456D4D"/>
    <w:rsid w:val="706E75C4"/>
    <w:rsid w:val="70912956"/>
    <w:rsid w:val="70AB19D1"/>
    <w:rsid w:val="70C10EC5"/>
    <w:rsid w:val="710D5340"/>
    <w:rsid w:val="714148E5"/>
    <w:rsid w:val="7160288C"/>
    <w:rsid w:val="71625C56"/>
    <w:rsid w:val="71DE0C39"/>
    <w:rsid w:val="71F95B98"/>
    <w:rsid w:val="72440D8F"/>
    <w:rsid w:val="72604CD6"/>
    <w:rsid w:val="72750781"/>
    <w:rsid w:val="72872262"/>
    <w:rsid w:val="728A58AF"/>
    <w:rsid w:val="72A2709C"/>
    <w:rsid w:val="72A344BD"/>
    <w:rsid w:val="72BC63B0"/>
    <w:rsid w:val="72C61C09"/>
    <w:rsid w:val="73214465"/>
    <w:rsid w:val="733E4FFE"/>
    <w:rsid w:val="734D529E"/>
    <w:rsid w:val="735A7977"/>
    <w:rsid w:val="73701987"/>
    <w:rsid w:val="737547B1"/>
    <w:rsid w:val="73886292"/>
    <w:rsid w:val="73DC65DE"/>
    <w:rsid w:val="73E01ABC"/>
    <w:rsid w:val="73E43920"/>
    <w:rsid w:val="73E86D31"/>
    <w:rsid w:val="73FD7B5C"/>
    <w:rsid w:val="74252BD4"/>
    <w:rsid w:val="743C0782"/>
    <w:rsid w:val="744E128A"/>
    <w:rsid w:val="74505170"/>
    <w:rsid w:val="74B30F49"/>
    <w:rsid w:val="74BC16CF"/>
    <w:rsid w:val="74C71575"/>
    <w:rsid w:val="75053498"/>
    <w:rsid w:val="7533222E"/>
    <w:rsid w:val="7546289A"/>
    <w:rsid w:val="756B19C7"/>
    <w:rsid w:val="75842FF5"/>
    <w:rsid w:val="75C8506C"/>
    <w:rsid w:val="75C94940"/>
    <w:rsid w:val="75D14393"/>
    <w:rsid w:val="75ED34E9"/>
    <w:rsid w:val="75F66B01"/>
    <w:rsid w:val="76361484"/>
    <w:rsid w:val="76397D18"/>
    <w:rsid w:val="76527D02"/>
    <w:rsid w:val="766023E6"/>
    <w:rsid w:val="76861D13"/>
    <w:rsid w:val="77161E07"/>
    <w:rsid w:val="77182914"/>
    <w:rsid w:val="772468AC"/>
    <w:rsid w:val="77262B13"/>
    <w:rsid w:val="773109EF"/>
    <w:rsid w:val="77444B2A"/>
    <w:rsid w:val="7745486B"/>
    <w:rsid w:val="775B70DB"/>
    <w:rsid w:val="7777511F"/>
    <w:rsid w:val="779F356A"/>
    <w:rsid w:val="77A57660"/>
    <w:rsid w:val="77C41863"/>
    <w:rsid w:val="77EB5041"/>
    <w:rsid w:val="77EB5AC7"/>
    <w:rsid w:val="78340DBA"/>
    <w:rsid w:val="7836450F"/>
    <w:rsid w:val="7844403A"/>
    <w:rsid w:val="789B0816"/>
    <w:rsid w:val="789D458E"/>
    <w:rsid w:val="78BC2638"/>
    <w:rsid w:val="792828F6"/>
    <w:rsid w:val="793E7479"/>
    <w:rsid w:val="7940316B"/>
    <w:rsid w:val="79507595"/>
    <w:rsid w:val="796438CA"/>
    <w:rsid w:val="79862338"/>
    <w:rsid w:val="79892D64"/>
    <w:rsid w:val="79A531C3"/>
    <w:rsid w:val="79C515B9"/>
    <w:rsid w:val="79C913B2"/>
    <w:rsid w:val="79E66FFA"/>
    <w:rsid w:val="79EB30D7"/>
    <w:rsid w:val="79F04B91"/>
    <w:rsid w:val="7A08012D"/>
    <w:rsid w:val="7A195510"/>
    <w:rsid w:val="7A2D7B93"/>
    <w:rsid w:val="7A560E98"/>
    <w:rsid w:val="7A9C161A"/>
    <w:rsid w:val="7A9D67A7"/>
    <w:rsid w:val="7AA11299"/>
    <w:rsid w:val="7AAA11E4"/>
    <w:rsid w:val="7AC8601E"/>
    <w:rsid w:val="7AD4000F"/>
    <w:rsid w:val="7B551150"/>
    <w:rsid w:val="7B5C6F42"/>
    <w:rsid w:val="7B8C31E4"/>
    <w:rsid w:val="7B902477"/>
    <w:rsid w:val="7BB53A31"/>
    <w:rsid w:val="7BDF762C"/>
    <w:rsid w:val="7C3B656D"/>
    <w:rsid w:val="7C594C70"/>
    <w:rsid w:val="7C5D4691"/>
    <w:rsid w:val="7C5D59A7"/>
    <w:rsid w:val="7C613F0D"/>
    <w:rsid w:val="7C7220E7"/>
    <w:rsid w:val="7C7673EA"/>
    <w:rsid w:val="7CE62DB1"/>
    <w:rsid w:val="7CF46746"/>
    <w:rsid w:val="7D276B1C"/>
    <w:rsid w:val="7D2C1B64"/>
    <w:rsid w:val="7D47645F"/>
    <w:rsid w:val="7D533B9D"/>
    <w:rsid w:val="7D5611AF"/>
    <w:rsid w:val="7D563171"/>
    <w:rsid w:val="7D717D97"/>
    <w:rsid w:val="7D8E6B9B"/>
    <w:rsid w:val="7DA35FE0"/>
    <w:rsid w:val="7DD8104E"/>
    <w:rsid w:val="7DEC4A47"/>
    <w:rsid w:val="7E123328"/>
    <w:rsid w:val="7E286D4B"/>
    <w:rsid w:val="7E611BB9"/>
    <w:rsid w:val="7E6551B2"/>
    <w:rsid w:val="7E723DC7"/>
    <w:rsid w:val="7E80470E"/>
    <w:rsid w:val="7EAD4DFF"/>
    <w:rsid w:val="7EE319A0"/>
    <w:rsid w:val="7F0C311D"/>
    <w:rsid w:val="7F1818E3"/>
    <w:rsid w:val="7F323838"/>
    <w:rsid w:val="7F331E0E"/>
    <w:rsid w:val="7F343772"/>
    <w:rsid w:val="7F4307B7"/>
    <w:rsid w:val="7F524229"/>
    <w:rsid w:val="7F5F24F7"/>
    <w:rsid w:val="7F857299"/>
    <w:rsid w:val="7FB6401D"/>
    <w:rsid w:val="7FBA084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50"/>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47"/>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semiHidden/>
    <w:unhideWhenUsed/>
    <w:qFormat/>
    <w:uiPriority w:val="0"/>
    <w:pPr>
      <w:keepNext/>
      <w:keepLines/>
      <w:spacing w:line="500" w:lineRule="exact"/>
      <w:outlineLvl w:val="3"/>
    </w:pPr>
    <w:rPr>
      <w:rFonts w:ascii="Times New Roman" w:hAnsi="Times New Roman"/>
      <w:b/>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99"/>
    <w:pPr>
      <w:ind w:firstLine="420"/>
    </w:pPr>
  </w:style>
  <w:style w:type="paragraph" w:styleId="7">
    <w:name w:val="toa heading"/>
    <w:basedOn w:val="1"/>
    <w:next w:val="1"/>
    <w:autoRedefine/>
    <w:qFormat/>
    <w:uiPriority w:val="0"/>
    <w:pPr>
      <w:spacing w:before="120"/>
    </w:pPr>
    <w:rPr>
      <w:rFonts w:ascii="Arial" w:hAnsi="Arial"/>
      <w:sz w:val="24"/>
    </w:rPr>
  </w:style>
  <w:style w:type="paragraph" w:styleId="8">
    <w:name w:val="annotation text"/>
    <w:basedOn w:val="1"/>
    <w:link w:val="57"/>
    <w:autoRedefine/>
    <w:qFormat/>
    <w:uiPriority w:val="0"/>
    <w:pPr>
      <w:jc w:val="left"/>
    </w:pPr>
  </w:style>
  <w:style w:type="paragraph" w:styleId="9">
    <w:name w:val="Body Text"/>
    <w:basedOn w:val="1"/>
    <w:next w:val="1"/>
    <w:autoRedefine/>
    <w:qFormat/>
    <w:uiPriority w:val="0"/>
  </w:style>
  <w:style w:type="paragraph" w:styleId="10">
    <w:name w:val="Body Text Indent"/>
    <w:basedOn w:val="1"/>
    <w:next w:val="11"/>
    <w:autoRedefine/>
    <w:qFormat/>
    <w:uiPriority w:val="0"/>
    <w:pPr>
      <w:ind w:firstLine="830" w:firstLineChars="352"/>
    </w:pPr>
    <w:rPr>
      <w:rFonts w:ascii="仿宋_GB2312" w:eastAsia="仿宋_GB2312"/>
      <w:sz w:val="32"/>
    </w:rPr>
  </w:style>
  <w:style w:type="paragraph" w:customStyle="1" w:styleId="11">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styleId="12">
    <w:name w:val="Block Text"/>
    <w:basedOn w:val="1"/>
    <w:autoRedefine/>
    <w:qFormat/>
    <w:uiPriority w:val="0"/>
    <w:pPr>
      <w:ind w:left="1440" w:leftChars="700" w:right="700" w:rightChars="700"/>
    </w:pPr>
    <w:rPr>
      <w:rFonts w:ascii="Calibri" w:hAnsi="Calibri"/>
    </w:rPr>
  </w:style>
  <w:style w:type="paragraph" w:styleId="13">
    <w:name w:val="Balloon Text"/>
    <w:basedOn w:val="1"/>
    <w:link w:val="56"/>
    <w:autoRedefine/>
    <w:qFormat/>
    <w:uiPriority w:val="0"/>
    <w:pPr>
      <w:spacing w:line="240" w:lineRule="auto"/>
    </w:pPr>
    <w:rPr>
      <w:sz w:val="18"/>
      <w:szCs w:val="18"/>
    </w:rPr>
  </w:style>
  <w:style w:type="paragraph" w:styleId="14">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5">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6">
    <w:name w:val="toc 1"/>
    <w:basedOn w:val="1"/>
    <w:next w:val="1"/>
    <w:autoRedefine/>
    <w:qFormat/>
    <w:uiPriority w:val="39"/>
  </w:style>
  <w:style w:type="paragraph" w:styleId="17">
    <w:name w:val="toc 4"/>
    <w:basedOn w:val="1"/>
    <w:next w:val="1"/>
    <w:autoRedefine/>
    <w:unhideWhenUsed/>
    <w:qFormat/>
    <w:uiPriority w:val="39"/>
    <w:pPr>
      <w:spacing w:line="240" w:lineRule="auto"/>
      <w:ind w:left="1260" w:leftChars="600"/>
    </w:pPr>
  </w:style>
  <w:style w:type="paragraph" w:styleId="18">
    <w:name w:val="toc 2"/>
    <w:basedOn w:val="1"/>
    <w:next w:val="1"/>
    <w:autoRedefine/>
    <w:unhideWhenUsed/>
    <w:qFormat/>
    <w:uiPriority w:val="39"/>
    <w:pPr>
      <w:ind w:left="420" w:leftChars="200"/>
    </w:pPr>
  </w:style>
  <w:style w:type="paragraph" w:styleId="19">
    <w:name w:val="Body Text 2"/>
    <w:basedOn w:val="1"/>
    <w:qFormat/>
    <w:uiPriority w:val="0"/>
    <w:pPr>
      <w:spacing w:line="360" w:lineRule="auto"/>
    </w:pPr>
    <w:rPr>
      <w:rFonts w:ascii="幼圆" w:eastAsia="幼圆"/>
      <w:u w:val="single"/>
    </w:rPr>
  </w:style>
  <w:style w:type="paragraph" w:styleId="20">
    <w:name w:val="Normal (Web)"/>
    <w:basedOn w:val="1"/>
    <w:autoRedefine/>
    <w:qFormat/>
    <w:uiPriority w:val="99"/>
    <w:pPr>
      <w:spacing w:beforeAutospacing="1" w:afterAutospacing="1"/>
      <w:jc w:val="left"/>
    </w:pPr>
    <w:rPr>
      <w:rFonts w:cs="Times New Roman"/>
      <w:kern w:val="0"/>
      <w:sz w:val="24"/>
    </w:rPr>
  </w:style>
  <w:style w:type="paragraph" w:styleId="21">
    <w:name w:val="annotation subject"/>
    <w:basedOn w:val="8"/>
    <w:next w:val="8"/>
    <w:link w:val="58"/>
    <w:autoRedefine/>
    <w:qFormat/>
    <w:uiPriority w:val="0"/>
    <w:rPr>
      <w:b/>
      <w:bCs/>
    </w:rPr>
  </w:style>
  <w:style w:type="paragraph" w:styleId="22">
    <w:name w:val="Body Text First Indent"/>
    <w:basedOn w:val="9"/>
    <w:next w:val="23"/>
    <w:autoRedefine/>
    <w:unhideWhenUsed/>
    <w:qFormat/>
    <w:uiPriority w:val="0"/>
    <w:pPr>
      <w:spacing w:line="240" w:lineRule="auto"/>
      <w:ind w:firstLine="420" w:firstLineChars="100"/>
    </w:pPr>
    <w:rPr>
      <w:rFonts w:ascii="Times New Roman" w:hAnsi="Times New Roman"/>
      <w:sz w:val="18"/>
      <w:szCs w:val="18"/>
    </w:rPr>
  </w:style>
  <w:style w:type="paragraph" w:styleId="23">
    <w:name w:val="Body Text First Indent 2"/>
    <w:basedOn w:val="10"/>
    <w:next w:val="1"/>
    <w:autoRedefine/>
    <w:qFormat/>
    <w:uiPriority w:val="0"/>
    <w:pPr>
      <w:spacing w:line="240" w:lineRule="auto"/>
      <w:ind w:firstLine="420" w:firstLineChars="200"/>
    </w:pPr>
    <w:rPr>
      <w:rFonts w:eastAsia="楷体_GB2312"/>
      <w:b/>
      <w:szCs w:val="24"/>
    </w:r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autoRedefine/>
    <w:qFormat/>
    <w:uiPriority w:val="0"/>
    <w:rPr>
      <w:b/>
      <w:bCs/>
    </w:rPr>
  </w:style>
  <w:style w:type="character" w:styleId="28">
    <w:name w:val="page number"/>
    <w:basedOn w:val="26"/>
    <w:autoRedefine/>
    <w:qFormat/>
    <w:uiPriority w:val="0"/>
  </w:style>
  <w:style w:type="character" w:styleId="29">
    <w:name w:val="FollowedHyperlink"/>
    <w:basedOn w:val="26"/>
    <w:autoRedefine/>
    <w:qFormat/>
    <w:uiPriority w:val="0"/>
    <w:rPr>
      <w:color w:val="800080"/>
      <w:u w:val="none"/>
    </w:rPr>
  </w:style>
  <w:style w:type="character" w:styleId="30">
    <w:name w:val="Emphasis"/>
    <w:basedOn w:val="26"/>
    <w:autoRedefine/>
    <w:qFormat/>
    <w:uiPriority w:val="0"/>
    <w:rPr>
      <w:b/>
      <w:bCs/>
    </w:rPr>
  </w:style>
  <w:style w:type="character" w:styleId="31">
    <w:name w:val="HTML Definition"/>
    <w:basedOn w:val="26"/>
    <w:autoRedefine/>
    <w:qFormat/>
    <w:uiPriority w:val="0"/>
  </w:style>
  <w:style w:type="character" w:styleId="32">
    <w:name w:val="HTML Typewriter"/>
    <w:basedOn w:val="26"/>
    <w:autoRedefine/>
    <w:qFormat/>
    <w:uiPriority w:val="0"/>
    <w:rPr>
      <w:rFonts w:ascii="monospace" w:hAnsi="monospace" w:eastAsia="monospace" w:cs="monospace"/>
      <w:sz w:val="20"/>
    </w:rPr>
  </w:style>
  <w:style w:type="character" w:styleId="33">
    <w:name w:val="HTML Acronym"/>
    <w:basedOn w:val="26"/>
    <w:autoRedefine/>
    <w:qFormat/>
    <w:uiPriority w:val="0"/>
  </w:style>
  <w:style w:type="character" w:styleId="34">
    <w:name w:val="HTML Variable"/>
    <w:basedOn w:val="26"/>
    <w:autoRedefine/>
    <w:qFormat/>
    <w:uiPriority w:val="0"/>
  </w:style>
  <w:style w:type="character" w:styleId="35">
    <w:name w:val="Hyperlink"/>
    <w:autoRedefine/>
    <w:qFormat/>
    <w:uiPriority w:val="99"/>
    <w:rPr>
      <w:color w:val="000000"/>
      <w:sz w:val="18"/>
      <w:szCs w:val="18"/>
      <w:u w:val="none"/>
    </w:rPr>
  </w:style>
  <w:style w:type="character" w:styleId="36">
    <w:name w:val="HTML Code"/>
    <w:basedOn w:val="26"/>
    <w:autoRedefine/>
    <w:qFormat/>
    <w:uiPriority w:val="0"/>
    <w:rPr>
      <w:rFonts w:hint="default" w:ascii="monospace" w:hAnsi="monospace" w:eastAsia="monospace" w:cs="monospace"/>
      <w:sz w:val="20"/>
    </w:rPr>
  </w:style>
  <w:style w:type="character" w:styleId="37">
    <w:name w:val="annotation reference"/>
    <w:basedOn w:val="26"/>
    <w:autoRedefine/>
    <w:qFormat/>
    <w:uiPriority w:val="0"/>
    <w:rPr>
      <w:sz w:val="21"/>
      <w:szCs w:val="21"/>
    </w:rPr>
  </w:style>
  <w:style w:type="character" w:styleId="38">
    <w:name w:val="HTML Cite"/>
    <w:basedOn w:val="26"/>
    <w:autoRedefine/>
    <w:qFormat/>
    <w:uiPriority w:val="0"/>
  </w:style>
  <w:style w:type="character" w:styleId="39">
    <w:name w:val="HTML Keyboard"/>
    <w:basedOn w:val="26"/>
    <w:autoRedefine/>
    <w:qFormat/>
    <w:uiPriority w:val="0"/>
    <w:rPr>
      <w:rFonts w:hint="default" w:ascii="monospace" w:hAnsi="monospace" w:eastAsia="monospace" w:cs="monospace"/>
      <w:sz w:val="20"/>
    </w:rPr>
  </w:style>
  <w:style w:type="character" w:styleId="40">
    <w:name w:val="HTML Sample"/>
    <w:basedOn w:val="26"/>
    <w:autoRedefine/>
    <w:qFormat/>
    <w:uiPriority w:val="0"/>
    <w:rPr>
      <w:rFonts w:hint="default" w:ascii="monospace" w:hAnsi="monospace" w:eastAsia="monospace" w:cs="monospace"/>
    </w:rPr>
  </w:style>
  <w:style w:type="paragraph" w:customStyle="1" w:styleId="41">
    <w:name w:val="正文缩进1"/>
    <w:basedOn w:val="1"/>
    <w:next w:val="1"/>
    <w:autoRedefine/>
    <w:qFormat/>
    <w:uiPriority w:val="0"/>
    <w:pPr>
      <w:ind w:firstLine="420" w:firstLineChars="200"/>
    </w:pPr>
  </w:style>
  <w:style w:type="character" w:customStyle="1" w:styleId="42">
    <w:name w:val="标题 1 Char"/>
    <w:link w:val="2"/>
    <w:autoRedefine/>
    <w:qFormat/>
    <w:uiPriority w:val="0"/>
    <w:rPr>
      <w:rFonts w:ascii="Calibri Light" w:hAnsi="Calibri Light" w:eastAsia="黑体" w:cs="Calibri Light"/>
      <w:b/>
      <w:bCs/>
      <w:color w:val="000000"/>
      <w:kern w:val="44"/>
      <w:sz w:val="32"/>
      <w:szCs w:val="36"/>
    </w:rPr>
  </w:style>
  <w:style w:type="paragraph" w:customStyle="1" w:styleId="43">
    <w:name w:val="BodyText1I"/>
    <w:basedOn w:val="44"/>
    <w:next w:val="45"/>
    <w:autoRedefine/>
    <w:qFormat/>
    <w:uiPriority w:val="0"/>
    <w:pPr>
      <w:widowControl/>
      <w:spacing w:line="240" w:lineRule="auto"/>
      <w:ind w:firstLine="420" w:firstLineChars="100"/>
      <w:jc w:val="both"/>
      <w:textAlignment w:val="baseline"/>
    </w:pPr>
    <w:rPr>
      <w:rFonts w:ascii="Times New Roman" w:hAnsi="Times New Roman" w:eastAsia="华文仿宋"/>
      <w:color w:val="000000"/>
      <w:kern w:val="2"/>
      <w:sz w:val="18"/>
      <w:szCs w:val="18"/>
      <w:lang w:val="en-US" w:eastAsia="zh-CN" w:bidi="ar-SA"/>
    </w:rPr>
  </w:style>
  <w:style w:type="paragraph" w:customStyle="1" w:styleId="44">
    <w:name w:val="BodyText"/>
    <w:basedOn w:val="1"/>
    <w:next w:val="1"/>
    <w:autoRedefine/>
    <w:qFormat/>
    <w:uiPriority w:val="0"/>
    <w:pPr>
      <w:spacing w:after="156" w:line="360" w:lineRule="auto"/>
      <w:textAlignment w:val="baseline"/>
    </w:pPr>
    <w:rPr>
      <w:rFonts w:ascii="宋体" w:hAnsi="宋体"/>
      <w:color w:val="000000"/>
      <w:sz w:val="24"/>
    </w:rPr>
  </w:style>
  <w:style w:type="paragraph" w:customStyle="1" w:styleId="45">
    <w:name w:val="BodyText1I2"/>
    <w:basedOn w:val="46"/>
    <w:next w:val="1"/>
    <w:autoRedefine/>
    <w:qFormat/>
    <w:uiPriority w:val="0"/>
    <w:pPr>
      <w:widowControl/>
      <w:tabs>
        <w:tab w:val="left" w:pos="0"/>
      </w:tabs>
      <w:spacing w:after="120" w:line="240" w:lineRule="auto"/>
      <w:ind w:left="420" w:leftChars="200" w:firstLine="420" w:firstLineChars="200"/>
      <w:jc w:val="both"/>
      <w:textAlignment w:val="baseline"/>
    </w:pPr>
    <w:rPr>
      <w:rFonts w:eastAsia="楷体_GB2312"/>
      <w:b/>
      <w:szCs w:val="24"/>
    </w:rPr>
  </w:style>
  <w:style w:type="paragraph" w:customStyle="1" w:styleId="46">
    <w:name w:val="BodyTextIndent"/>
    <w:basedOn w:val="1"/>
    <w:autoRedefine/>
    <w:qFormat/>
    <w:uiPriority w:val="0"/>
    <w:pPr>
      <w:widowControl/>
      <w:spacing w:after="120" w:line="400" w:lineRule="exact"/>
      <w:ind w:left="420" w:leftChars="200"/>
      <w:jc w:val="both"/>
      <w:textAlignment w:val="baseline"/>
    </w:pPr>
  </w:style>
  <w:style w:type="character" w:customStyle="1" w:styleId="47">
    <w:name w:val="标题 2 Char"/>
    <w:link w:val="3"/>
    <w:autoRedefine/>
    <w:qFormat/>
    <w:uiPriority w:val="9"/>
    <w:rPr>
      <w:rFonts w:ascii="Calibri" w:hAnsi="Calibri" w:eastAsia="华文仿宋" w:cs="Times New Roman"/>
      <w:b/>
      <w:bCs/>
      <w:sz w:val="30"/>
      <w:szCs w:val="32"/>
    </w:rPr>
  </w:style>
  <w:style w:type="paragraph" w:customStyle="1" w:styleId="48">
    <w:name w:val="正文（缩进 2 字符）"/>
    <w:basedOn w:val="1"/>
    <w:autoRedefine/>
    <w:qFormat/>
    <w:uiPriority w:val="0"/>
    <w:pPr>
      <w:ind w:firstLine="200" w:firstLineChars="200"/>
    </w:pPr>
  </w:style>
  <w:style w:type="paragraph" w:customStyle="1" w:styleId="49">
    <w:name w:val="正文（缩进 4 字符）"/>
    <w:basedOn w:val="1"/>
    <w:autoRedefine/>
    <w:qFormat/>
    <w:uiPriority w:val="0"/>
    <w:pPr>
      <w:ind w:firstLine="1134" w:firstLineChars="400"/>
    </w:pPr>
  </w:style>
  <w:style w:type="character" w:customStyle="1" w:styleId="50">
    <w:name w:val="标题 1 Char1"/>
    <w:link w:val="2"/>
    <w:autoRedefine/>
    <w:qFormat/>
    <w:uiPriority w:val="9"/>
    <w:rPr>
      <w:rFonts w:eastAsia="仿宋" w:cs="Calibri Light"/>
      <w:b/>
      <w:color w:val="000000"/>
      <w:kern w:val="44"/>
      <w:sz w:val="36"/>
      <w:szCs w:val="44"/>
    </w:rPr>
  </w:style>
  <w:style w:type="paragraph" w:customStyle="1" w:styleId="5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2">
    <w:name w:val="标题 2（投标文件）"/>
    <w:basedOn w:val="3"/>
    <w:autoRedefine/>
    <w:qFormat/>
    <w:uiPriority w:val="0"/>
    <w:pPr>
      <w:jc w:val="center"/>
    </w:pPr>
  </w:style>
  <w:style w:type="paragraph" w:customStyle="1" w:styleId="53">
    <w:name w:val="标题 3（投标文件）"/>
    <w:basedOn w:val="4"/>
    <w:autoRedefine/>
    <w:qFormat/>
    <w:uiPriority w:val="0"/>
    <w:pPr>
      <w:jc w:val="left"/>
    </w:pPr>
  </w:style>
  <w:style w:type="paragraph" w:customStyle="1" w:styleId="54">
    <w:name w:val="正文文本 31"/>
    <w:basedOn w:val="1"/>
    <w:autoRedefine/>
    <w:qFormat/>
    <w:uiPriority w:val="0"/>
    <w:rPr>
      <w:sz w:val="16"/>
      <w:szCs w:val="16"/>
    </w:rPr>
  </w:style>
  <w:style w:type="paragraph" w:customStyle="1" w:styleId="55">
    <w:name w:val="二级无"/>
    <w:basedOn w:val="1"/>
    <w:autoRedefine/>
    <w:qFormat/>
    <w:uiPriority w:val="0"/>
    <w:pPr>
      <w:spacing w:before="50" w:after="50" w:line="240" w:lineRule="auto"/>
      <w:jc w:val="left"/>
      <w:outlineLvl w:val="3"/>
    </w:pPr>
    <w:rPr>
      <w:rFonts w:ascii="宋体"/>
      <w:kern w:val="0"/>
      <w:szCs w:val="21"/>
    </w:rPr>
  </w:style>
  <w:style w:type="character" w:customStyle="1" w:styleId="56">
    <w:name w:val="批注框文本 Char"/>
    <w:basedOn w:val="26"/>
    <w:link w:val="13"/>
    <w:autoRedefine/>
    <w:qFormat/>
    <w:uiPriority w:val="0"/>
    <w:rPr>
      <w:rFonts w:ascii="Calibri Light" w:hAnsi="Calibri Light" w:eastAsia="华文仿宋" w:cs="Calibri Light"/>
      <w:kern w:val="2"/>
      <w:sz w:val="18"/>
      <w:szCs w:val="18"/>
    </w:rPr>
  </w:style>
  <w:style w:type="character" w:customStyle="1" w:styleId="57">
    <w:name w:val="批注文字 Char"/>
    <w:basedOn w:val="26"/>
    <w:link w:val="8"/>
    <w:autoRedefine/>
    <w:qFormat/>
    <w:uiPriority w:val="0"/>
    <w:rPr>
      <w:rFonts w:ascii="Calibri Light" w:hAnsi="Calibri Light" w:eastAsia="华文仿宋" w:cs="Calibri Light"/>
      <w:kern w:val="2"/>
      <w:sz w:val="28"/>
      <w:szCs w:val="28"/>
    </w:rPr>
  </w:style>
  <w:style w:type="character" w:customStyle="1" w:styleId="58">
    <w:name w:val="批注主题 Char"/>
    <w:basedOn w:val="57"/>
    <w:link w:val="21"/>
    <w:autoRedefine/>
    <w:qFormat/>
    <w:uiPriority w:val="0"/>
  </w:style>
  <w:style w:type="paragraph" w:customStyle="1" w:styleId="59">
    <w:name w:val="Revision"/>
    <w:autoRedefine/>
    <w:hidden/>
    <w:unhideWhenUsed/>
    <w:qFormat/>
    <w:uiPriority w:val="99"/>
    <w:rPr>
      <w:rFonts w:ascii="Calibri Light" w:hAnsi="Calibri Light" w:eastAsia="华文仿宋" w:cs="Calibri Light"/>
      <w:kern w:val="2"/>
      <w:sz w:val="28"/>
      <w:szCs w:val="28"/>
      <w:lang w:val="en-US" w:eastAsia="zh-CN" w:bidi="ar-SA"/>
    </w:rPr>
  </w:style>
  <w:style w:type="character" w:customStyle="1" w:styleId="60">
    <w:name w:val="NormalCharacter"/>
    <w:link w:val="61"/>
    <w:autoRedefine/>
    <w:qFormat/>
    <w:uiPriority w:val="0"/>
    <w:rPr>
      <w:rFonts w:eastAsia="Times New Roman"/>
      <w:kern w:val="0"/>
      <w:sz w:val="20"/>
      <w:szCs w:val="20"/>
    </w:rPr>
  </w:style>
  <w:style w:type="paragraph" w:customStyle="1" w:styleId="61">
    <w:name w:val="UserStyle_3"/>
    <w:basedOn w:val="1"/>
    <w:link w:val="60"/>
    <w:autoRedefine/>
    <w:qFormat/>
    <w:uiPriority w:val="0"/>
    <w:pPr>
      <w:widowControl/>
      <w:spacing w:before="120" w:after="120" w:line="360" w:lineRule="auto"/>
      <w:ind w:firstLine="420"/>
      <w:textAlignment w:val="baseline"/>
    </w:pPr>
    <w:rPr>
      <w:rFonts w:eastAsia="Times New Roman"/>
      <w:kern w:val="0"/>
      <w:sz w:val="20"/>
      <w:szCs w:val="20"/>
    </w:rPr>
  </w:style>
  <w:style w:type="paragraph" w:customStyle="1" w:styleId="62">
    <w:name w:val="_Style 3"/>
    <w:basedOn w:val="1"/>
    <w:autoRedefine/>
    <w:qFormat/>
    <w:uiPriority w:val="0"/>
    <w:pPr>
      <w:spacing w:before="120" w:after="120" w:line="360" w:lineRule="auto"/>
      <w:ind w:firstLine="420"/>
    </w:pPr>
    <w:rPr>
      <w:szCs w:val="20"/>
    </w:rPr>
  </w:style>
  <w:style w:type="paragraph" w:customStyle="1" w:styleId="63">
    <w:name w:val="标题 41"/>
    <w:basedOn w:val="1"/>
    <w:autoRedefine/>
    <w:qFormat/>
    <w:uiPriority w:val="0"/>
    <w:pPr>
      <w:ind w:left="1745"/>
      <w:jc w:val="left"/>
      <w:outlineLvl w:val="4"/>
    </w:pPr>
    <w:rPr>
      <w:rFonts w:ascii="宋体" w:hAnsi="宋体"/>
      <w:kern w:val="0"/>
      <w:sz w:val="26"/>
      <w:szCs w:val="26"/>
      <w:lang w:eastAsia="en-US"/>
    </w:rPr>
  </w:style>
  <w:style w:type="table" w:customStyle="1" w:styleId="64">
    <w:name w:val="Table Normal"/>
    <w:semiHidden/>
    <w:unhideWhenUsed/>
    <w:qFormat/>
    <w:uiPriority w:val="0"/>
    <w:tblPr>
      <w:tblCellMar>
        <w:top w:w="0" w:type="dxa"/>
        <w:left w:w="0" w:type="dxa"/>
        <w:bottom w:w="0" w:type="dxa"/>
        <w:right w:w="0" w:type="dxa"/>
      </w:tblCellMar>
    </w:tblPr>
  </w:style>
  <w:style w:type="paragraph" w:customStyle="1" w:styleId="65">
    <w:name w:val="Table Text"/>
    <w:basedOn w:val="1"/>
    <w:semiHidden/>
    <w:qFormat/>
    <w:uiPriority w:val="0"/>
    <w:rPr>
      <w:rFonts w:ascii="微软雅黑" w:hAnsi="微软雅黑" w:eastAsia="微软雅黑" w:cs="微软雅黑"/>
      <w:sz w:val="31"/>
      <w:szCs w:val="31"/>
      <w:lang w:val="en-US" w:eastAsia="en-US" w:bidi="ar-SA"/>
    </w:rPr>
  </w:style>
  <w:style w:type="character" w:customStyle="1" w:styleId="66">
    <w:name w:val="subcontract-othercontent"/>
    <w:basedOn w:val="26"/>
    <w:qFormat/>
    <w:uiPriority w:val="0"/>
  </w:style>
  <w:style w:type="character" w:customStyle="1" w:styleId="67">
    <w:name w:val="ui-autocomplete"/>
    <w:basedOn w:val="26"/>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67</Pages>
  <Words>17845</Words>
  <Characters>18670</Characters>
  <Lines>299</Lines>
  <Paragraphs>84</Paragraphs>
  <TotalTime>278</TotalTime>
  <ScaleCrop>false</ScaleCrop>
  <LinksUpToDate>false</LinksUpToDate>
  <CharactersWithSpaces>18745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2022-07-05T01:57:00Z</dcterms:created>
  <dc:creator>一颗糖豆</dc:creator>
  <cp:lastModifiedBy>点心</cp:lastModifiedBy>
  <cp:lastPrinted>2026-07-21T07:27:00Z</cp:lastPrinted>
  <dcterms:modified xsi:type="dcterms:W3CDTF">2026-08-20T00:40:35Z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6E28CC2FA3DE4E0D9DD3B6438C7DEBDD_13</vt:lpwstr>
  </property>
  <property fmtid="{D5CDD505-2E9C-101B-9397-08002B2CF9AE}" pid="4" name="KSOTemplateDocerSaveRecord">
    <vt:lpwstr>eyJoZGlkIjoiMTY3OTYyZTc4YjJhMGUyYzdiNTU4MDE1MTlkOTlmZWUiLCJ1c2VySWQiOiI5OTkzMjU0MzIifQ==</vt:lpwstr>
  </property>
</Properties>
</file>