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9508D">
      <w:pPr>
        <w:keepNext w:val="0"/>
        <w:keepLines w:val="0"/>
        <w:pageBreakBefore w:val="0"/>
        <w:kinsoku/>
        <w:wordWrap/>
        <w:topLinePunct w:val="0"/>
        <w:bidi w:val="0"/>
        <w:snapToGrid/>
        <w:spacing w:line="360" w:lineRule="auto"/>
        <w:jc w:val="center"/>
        <w:textAlignment w:val="auto"/>
        <w:rPr>
          <w:rFonts w:hint="eastAsia" w:ascii="宋体" w:hAnsi="宋体" w:eastAsia="宋体" w:cs="宋体"/>
          <w:color w:val="auto"/>
          <w:sz w:val="24"/>
          <w:szCs w:val="32"/>
          <w:highlight w:val="none"/>
          <w:lang w:eastAsia="zh-CN"/>
        </w:rPr>
      </w:pPr>
      <w:r>
        <w:rPr>
          <w:rFonts w:hint="eastAsia" w:ascii="宋体" w:hAnsi="宋体" w:eastAsia="宋体" w:cs="宋体"/>
          <w:b/>
          <w:bCs/>
          <w:color w:val="auto"/>
          <w:sz w:val="32"/>
          <w:szCs w:val="32"/>
          <w:highlight w:val="none"/>
        </w:rPr>
        <w:t>合同草案条款</w:t>
      </w:r>
    </w:p>
    <w:p w14:paraId="4D8EDB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甲方（采购人）：</w:t>
      </w:r>
      <w:r>
        <w:rPr>
          <w:rFonts w:hint="eastAsia" w:ascii="宋体" w:hAnsi="宋体" w:eastAsia="宋体" w:cs="宋体"/>
          <w:sz w:val="24"/>
          <w:szCs w:val="24"/>
          <w:highlight w:val="none"/>
          <w:u w:val="single"/>
          <w:lang w:val="en-US" w:eastAsia="zh-CN"/>
        </w:rPr>
        <w:t xml:space="preserve">       </w:t>
      </w:r>
    </w:p>
    <w:p w14:paraId="62B3FBA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乙方（成交供应商）：</w:t>
      </w:r>
      <w:r>
        <w:rPr>
          <w:rFonts w:hint="eastAsia" w:ascii="宋体" w:hAnsi="宋体" w:eastAsia="宋体" w:cs="宋体"/>
          <w:sz w:val="24"/>
          <w:szCs w:val="24"/>
          <w:highlight w:val="none"/>
          <w:u w:val="single"/>
          <w:lang w:val="en-US" w:eastAsia="zh-CN"/>
        </w:rPr>
        <w:t xml:space="preserve">       </w:t>
      </w:r>
    </w:p>
    <w:p w14:paraId="7E48613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)由</w:t>
      </w:r>
      <w:r>
        <w:rPr>
          <w:rFonts w:hint="eastAsia" w:ascii="宋体" w:hAnsi="宋体" w:eastAsia="宋体" w:cs="宋体"/>
          <w:sz w:val="24"/>
          <w:szCs w:val="24"/>
          <w:highlight w:val="none"/>
          <w:lang w:eastAsia="zh-CN"/>
        </w:rPr>
        <w:t>华晟国际项目管理有限公司</w:t>
      </w:r>
      <w:r>
        <w:rPr>
          <w:rFonts w:hint="eastAsia" w:ascii="宋体" w:hAnsi="宋体" w:eastAsia="宋体" w:cs="宋体"/>
          <w:sz w:val="24"/>
          <w:szCs w:val="24"/>
          <w:highlight w:val="none"/>
        </w:rPr>
        <w:t>组织竞争性磋商采购，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(以下简称</w:t>
      </w:r>
      <w:r>
        <w:rPr>
          <w:rFonts w:hint="eastAsia" w:ascii="宋体" w:hAnsi="宋体" w:eastAsia="宋体" w:cs="宋体"/>
          <w:sz w:val="24"/>
          <w:szCs w:val="24"/>
          <w:highlight w:val="none"/>
          <w:lang w:eastAsia="zh-CN"/>
        </w:rPr>
        <w:t>“甲方”</w:t>
      </w:r>
      <w:r>
        <w:rPr>
          <w:rFonts w:hint="eastAsia" w:ascii="宋体" w:hAnsi="宋体" w:eastAsia="宋体" w:cs="宋体"/>
          <w:sz w:val="24"/>
          <w:szCs w:val="24"/>
          <w:highlight w:val="none"/>
        </w:rPr>
        <w:t>)确定</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（以下简称</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rPr>
        <w:t>）为成交供应商。</w:t>
      </w:r>
    </w:p>
    <w:p w14:paraId="6FA06A4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依据《中华人民共和国民法典》和《中华人民共和国政府采购法》，经双方协商按下述条款和条件签署本合同。</w:t>
      </w:r>
    </w:p>
    <w:p w14:paraId="52B9D208">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合同内容</w:t>
      </w:r>
    </w:p>
    <w:p w14:paraId="78007B1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 xml:space="preserve">                                                                     </w:t>
      </w:r>
    </w:p>
    <w:p w14:paraId="6FD8CAF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二、合同价款</w:t>
      </w:r>
    </w:p>
    <w:p w14:paraId="67CCE54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合同总价款为人民币（大写）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rPr>
        <w:t xml:space="preserve">       元</w:t>
      </w:r>
      <w:r>
        <w:rPr>
          <w:rFonts w:hint="eastAsia" w:ascii="宋体" w:hAnsi="宋体" w:eastAsia="宋体" w:cs="宋体"/>
          <w:sz w:val="24"/>
          <w:szCs w:val="24"/>
          <w:highlight w:val="none"/>
        </w:rPr>
        <w:t>）。</w:t>
      </w:r>
    </w:p>
    <w:p w14:paraId="6366412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合同总价包括：包括但不限于完成本次</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所要求服务至验收合格的其他一切相关费用。</w:t>
      </w:r>
    </w:p>
    <w:p w14:paraId="156C466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合同总价为固定总价，不受市场价格变化因素的影响。</w:t>
      </w:r>
    </w:p>
    <w:p w14:paraId="78AB534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三、服务地点及服务期</w:t>
      </w:r>
    </w:p>
    <w:p w14:paraId="56D366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服务期：</w:t>
      </w:r>
      <w:r>
        <w:rPr>
          <w:rFonts w:hint="eastAsia" w:ascii="宋体" w:hAnsi="宋体" w:eastAsia="宋体" w:cs="宋体"/>
          <w:sz w:val="24"/>
          <w:szCs w:val="24"/>
          <w:highlight w:val="none"/>
          <w:u w:val="single"/>
          <w:lang w:eastAsia="zh-CN"/>
        </w:rPr>
        <w:t>自合同签订之日起至2026年10月</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lang w:eastAsia="zh-CN"/>
        </w:rPr>
        <w:t>日止。</w:t>
      </w:r>
    </w:p>
    <w:p w14:paraId="62EEE27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highlight w:val="none"/>
          <w:u w:val="single"/>
          <w:lang w:val="en-US"/>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服务地点：</w:t>
      </w:r>
      <w:r>
        <w:rPr>
          <w:rFonts w:hint="eastAsia" w:ascii="宋体" w:hAnsi="宋体" w:eastAsia="宋体" w:cs="宋体"/>
          <w:sz w:val="24"/>
          <w:szCs w:val="24"/>
          <w:highlight w:val="none"/>
          <w:u w:val="single"/>
          <w:lang w:val="en-US" w:eastAsia="zh-CN"/>
        </w:rPr>
        <w:t xml:space="preserve"> 甲方指定地点。</w:t>
      </w:r>
    </w:p>
    <w:p w14:paraId="3623E075">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四、付款</w:t>
      </w:r>
      <w:r>
        <w:rPr>
          <w:rFonts w:hint="eastAsia" w:ascii="宋体" w:hAnsi="宋体" w:eastAsia="宋体" w:cs="宋体"/>
          <w:b/>
          <w:bCs/>
          <w:sz w:val="24"/>
          <w:szCs w:val="24"/>
          <w:highlight w:val="none"/>
          <w:lang w:val="en-US" w:eastAsia="zh-CN"/>
        </w:rPr>
        <w:t>方式</w:t>
      </w:r>
    </w:p>
    <w:p w14:paraId="32981190">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spacing w:val="0"/>
          <w:position w:val="0"/>
          <w:sz w:val="24"/>
          <w:szCs w:val="24"/>
          <w:highlight w:val="none"/>
          <w:lang w:val="en-US" w:eastAsia="en-US"/>
        </w:rPr>
      </w:pPr>
      <w:r>
        <w:rPr>
          <w:rFonts w:hint="eastAsia" w:ascii="宋体" w:hAnsi="宋体" w:eastAsia="宋体" w:cs="宋体"/>
          <w:sz w:val="24"/>
          <w:szCs w:val="24"/>
          <w:highlight w:val="none"/>
          <w:lang w:val="en-US" w:eastAsia="zh-CN"/>
        </w:rPr>
        <w:t>1.合同签订后、完成策划方案并经我局审定同意，且收到供应商提供的合规发票</w:t>
      </w:r>
      <w:r>
        <w:rPr>
          <w:rFonts w:hint="eastAsia" w:ascii="宋体" w:hAnsi="宋体" w:eastAsia="宋体" w:cs="宋体"/>
          <w:spacing w:val="0"/>
          <w:position w:val="0"/>
          <w:sz w:val="24"/>
          <w:szCs w:val="24"/>
          <w:highlight w:val="none"/>
          <w:lang w:val="en-US" w:eastAsia="en-US"/>
        </w:rPr>
        <w:t>，达到付款条件</w:t>
      </w:r>
      <w:r>
        <w:rPr>
          <w:rFonts w:hint="eastAsia" w:ascii="宋体" w:hAnsi="宋体" w:eastAsia="宋体" w:cs="宋体"/>
          <w:spacing w:val="0"/>
          <w:position w:val="0"/>
          <w:sz w:val="24"/>
          <w:szCs w:val="24"/>
          <w:highlight w:val="none"/>
          <w:lang w:val="en-US" w:eastAsia="zh-CN"/>
        </w:rPr>
        <w:t>15日</w:t>
      </w:r>
      <w:r>
        <w:rPr>
          <w:rFonts w:hint="eastAsia" w:ascii="宋体" w:hAnsi="宋体" w:eastAsia="宋体" w:cs="宋体"/>
          <w:spacing w:val="0"/>
          <w:position w:val="0"/>
          <w:sz w:val="24"/>
          <w:szCs w:val="24"/>
          <w:highlight w:val="none"/>
          <w:lang w:val="en-US" w:eastAsia="en-US"/>
        </w:rPr>
        <w:t>内</w:t>
      </w:r>
      <w:r>
        <w:rPr>
          <w:rFonts w:hint="eastAsia" w:ascii="宋体" w:hAnsi="宋体" w:eastAsia="宋体" w:cs="宋体"/>
          <w:spacing w:val="0"/>
          <w:position w:val="0"/>
          <w:sz w:val="24"/>
          <w:szCs w:val="24"/>
          <w:highlight w:val="none"/>
          <w:lang w:val="en-US" w:eastAsia="zh-CN"/>
        </w:rPr>
        <w:t>，</w:t>
      </w:r>
      <w:r>
        <w:rPr>
          <w:rFonts w:hint="eastAsia" w:ascii="宋体" w:hAnsi="宋体" w:eastAsia="宋体" w:cs="宋体"/>
          <w:spacing w:val="0"/>
          <w:position w:val="0"/>
          <w:sz w:val="24"/>
          <w:szCs w:val="24"/>
          <w:highlight w:val="none"/>
          <w:lang w:val="en-US" w:eastAsia="en-US"/>
        </w:rPr>
        <w:t>支付合同总价款的60%；</w:t>
      </w:r>
    </w:p>
    <w:p w14:paraId="7890D6AB">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sz w:val="24"/>
          <w:szCs w:val="24"/>
          <w:highlight w:val="none"/>
        </w:rPr>
      </w:pPr>
      <w:r>
        <w:rPr>
          <w:rFonts w:hint="eastAsia" w:ascii="宋体" w:hAnsi="宋体" w:eastAsia="宋体" w:cs="宋体"/>
          <w:spacing w:val="0"/>
          <w:position w:val="0"/>
          <w:sz w:val="24"/>
          <w:szCs w:val="24"/>
          <w:highlight w:val="none"/>
          <w:lang w:val="en-US" w:eastAsia="en-US"/>
        </w:rPr>
        <w:t>服务结束、验收合格后并经我局审定同意，收到供应商提供的合规发票，达到付款条件1</w:t>
      </w:r>
      <w:r>
        <w:rPr>
          <w:rFonts w:hint="eastAsia" w:ascii="宋体" w:hAnsi="宋体" w:eastAsia="宋体" w:cs="宋体"/>
          <w:spacing w:val="0"/>
          <w:position w:val="0"/>
          <w:sz w:val="24"/>
          <w:szCs w:val="24"/>
          <w:highlight w:val="none"/>
          <w:lang w:val="en-US" w:eastAsia="zh-CN"/>
        </w:rPr>
        <w:t>5日</w:t>
      </w:r>
      <w:r>
        <w:rPr>
          <w:rFonts w:hint="eastAsia" w:ascii="宋体" w:hAnsi="宋体" w:eastAsia="宋体" w:cs="宋体"/>
          <w:spacing w:val="0"/>
          <w:position w:val="0"/>
          <w:sz w:val="24"/>
          <w:szCs w:val="24"/>
          <w:highlight w:val="none"/>
          <w:lang w:val="en-US" w:eastAsia="en-US"/>
        </w:rPr>
        <w:t>内</w:t>
      </w:r>
      <w:r>
        <w:rPr>
          <w:rFonts w:hint="eastAsia" w:ascii="宋体" w:hAnsi="宋体" w:eastAsia="宋体" w:cs="宋体"/>
          <w:spacing w:val="0"/>
          <w:position w:val="0"/>
          <w:sz w:val="24"/>
          <w:szCs w:val="24"/>
          <w:highlight w:val="none"/>
          <w:lang w:val="en-US" w:eastAsia="zh-CN"/>
        </w:rPr>
        <w:t>，</w:t>
      </w:r>
      <w:r>
        <w:rPr>
          <w:rFonts w:hint="eastAsia" w:ascii="宋体" w:hAnsi="宋体" w:eastAsia="宋体" w:cs="宋体"/>
          <w:spacing w:val="0"/>
          <w:position w:val="0"/>
          <w:sz w:val="24"/>
          <w:szCs w:val="24"/>
          <w:highlight w:val="none"/>
          <w:lang w:val="en-US" w:eastAsia="en-US"/>
        </w:rPr>
        <w:t>支付合同总价款的</w:t>
      </w:r>
      <w:r>
        <w:rPr>
          <w:rFonts w:hint="eastAsia" w:ascii="宋体" w:hAnsi="宋体" w:eastAsia="宋体" w:cs="宋体"/>
          <w:spacing w:val="0"/>
          <w:position w:val="0"/>
          <w:sz w:val="24"/>
          <w:szCs w:val="24"/>
          <w:highlight w:val="none"/>
          <w:lang w:val="en-US" w:eastAsia="zh-CN"/>
        </w:rPr>
        <w:t>4</w:t>
      </w:r>
      <w:r>
        <w:rPr>
          <w:rFonts w:hint="eastAsia" w:ascii="宋体" w:hAnsi="宋体" w:eastAsia="宋体" w:cs="宋体"/>
          <w:spacing w:val="0"/>
          <w:position w:val="0"/>
          <w:sz w:val="24"/>
          <w:szCs w:val="24"/>
          <w:highlight w:val="none"/>
          <w:lang w:val="en-US" w:eastAsia="en-US"/>
        </w:rPr>
        <w:t>0%；</w:t>
      </w:r>
    </w:p>
    <w:p w14:paraId="130D01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支付方式：银行转账。</w:t>
      </w:r>
    </w:p>
    <w:p w14:paraId="53A007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结算方式：成交人持发票、服务合同，与采购人结算。</w:t>
      </w:r>
    </w:p>
    <w:p w14:paraId="49D52C89">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五、服务方案</w:t>
      </w:r>
    </w:p>
    <w:p w14:paraId="6E1A140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服务方案：</w:t>
      </w:r>
      <w:r>
        <w:rPr>
          <w:rFonts w:hint="eastAsia" w:ascii="宋体" w:hAnsi="宋体" w:eastAsia="宋体" w:cs="宋体"/>
          <w:sz w:val="24"/>
          <w:szCs w:val="24"/>
          <w:highlight w:val="none"/>
          <w:u w:val="single"/>
          <w:lang w:val="en-US" w:eastAsia="zh-CN"/>
        </w:rPr>
        <w:t xml:space="preserve">                   </w:t>
      </w:r>
    </w:p>
    <w:p w14:paraId="35D054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服务承诺：响应文件有明确的服务承诺。</w:t>
      </w:r>
    </w:p>
    <w:p w14:paraId="60ECB9D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六、进度要求</w:t>
      </w:r>
    </w:p>
    <w:p w14:paraId="5A2A4C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1.签订合同后五个工作日内完成本次活动所需的整体方案策划设计；</w:t>
      </w:r>
    </w:p>
    <w:p w14:paraId="14538D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2.合同履约结束后20日内完成资料整理、总结等工作。</w:t>
      </w:r>
    </w:p>
    <w:p w14:paraId="77BA896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七、成果交付要求</w:t>
      </w:r>
    </w:p>
    <w:p w14:paraId="1C9C911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按合同约定条款，保质保量完成整体活动策划执行，以文、图、视频形式整理成完整验收报告。</w:t>
      </w:r>
    </w:p>
    <w:p w14:paraId="5BC48C6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w:t>
      </w:r>
      <w:r>
        <w:rPr>
          <w:rFonts w:hint="default" w:ascii="宋体" w:hAnsi="宋体" w:eastAsia="宋体" w:cs="宋体"/>
          <w:b/>
          <w:bCs/>
          <w:sz w:val="24"/>
          <w:szCs w:val="24"/>
          <w:highlight w:val="none"/>
          <w:lang w:val="en-US" w:eastAsia="zh-CN"/>
        </w:rPr>
        <w:t>质量验收标准或规范</w:t>
      </w:r>
    </w:p>
    <w:p w14:paraId="4D19E9D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按照合同文本、磋商文件、磋商响应文件、供应商提供的服务内容资料汇编等进行逐项验收，各项指标均应符合验收标准及要求。</w:t>
      </w:r>
    </w:p>
    <w:p w14:paraId="32021DD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验收合格后，填写验收单，双方盖章、签字生效。</w:t>
      </w:r>
    </w:p>
    <w:p w14:paraId="2405B221">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、其它事项</w:t>
      </w:r>
    </w:p>
    <w:p w14:paraId="250436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乙方不得转让、分包给其它单位或个人。</w:t>
      </w:r>
    </w:p>
    <w:p w14:paraId="06949AE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乙方的响应文件和承诺等内容将列入合同。</w:t>
      </w:r>
    </w:p>
    <w:p w14:paraId="499283F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十、</w:t>
      </w:r>
      <w:r>
        <w:rPr>
          <w:rFonts w:hint="eastAsia" w:ascii="宋体" w:hAnsi="宋体" w:eastAsia="宋体" w:cs="宋体"/>
          <w:b/>
          <w:bCs/>
          <w:sz w:val="24"/>
          <w:szCs w:val="24"/>
          <w:highlight w:val="none"/>
        </w:rPr>
        <w:t xml:space="preserve">双方的权利和义务 </w:t>
      </w:r>
    </w:p>
    <w:p w14:paraId="0B23B562">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（一）甲方的权利与义务 </w:t>
      </w:r>
    </w:p>
    <w:p w14:paraId="2D8FD780">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1.甲方负责配合本次项目服务工作； </w:t>
      </w:r>
    </w:p>
    <w:p w14:paraId="5B0B5665">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2.甲方应按本合同的约定向乙方支付合同价款； </w:t>
      </w:r>
    </w:p>
    <w:p w14:paraId="283A0F45">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甲方有权对乙方的工作进行监督和考核</w:t>
      </w:r>
      <w:r>
        <w:rPr>
          <w:rFonts w:hint="eastAsia" w:ascii="宋体" w:hAnsi="宋体" w:cs="宋体"/>
          <w:sz w:val="24"/>
          <w:szCs w:val="24"/>
          <w:lang w:eastAsia="zh-CN"/>
        </w:rPr>
        <w:t>；</w:t>
      </w:r>
      <w:r>
        <w:rPr>
          <w:rFonts w:hint="eastAsia" w:ascii="宋体" w:hAnsi="宋体" w:eastAsia="宋体" w:cs="宋体"/>
          <w:sz w:val="24"/>
          <w:szCs w:val="24"/>
        </w:rPr>
        <w:t xml:space="preserve"> </w:t>
      </w:r>
    </w:p>
    <w:p w14:paraId="01378B33">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kern w:val="0"/>
          <w:sz w:val="24"/>
          <w:szCs w:val="24"/>
          <w:lang w:eastAsia="zh-CN"/>
        </w:rPr>
      </w:pPr>
      <w:r>
        <w:rPr>
          <w:rFonts w:hint="eastAsia" w:ascii="宋体" w:hAnsi="宋体" w:eastAsia="宋体" w:cs="宋体"/>
          <w:sz w:val="24"/>
          <w:szCs w:val="24"/>
        </w:rPr>
        <w:t>4.</w:t>
      </w:r>
      <w:r>
        <w:rPr>
          <w:rFonts w:hint="eastAsia" w:ascii="宋体" w:hAnsi="宋体" w:eastAsia="宋体" w:cs="宋体"/>
          <w:bCs/>
          <w:kern w:val="0"/>
          <w:sz w:val="24"/>
          <w:szCs w:val="24"/>
        </w:rPr>
        <w:t>甲方有权随时了解乙方的工作进展情况，并对服务过程进行监督检查</w:t>
      </w:r>
      <w:r>
        <w:rPr>
          <w:rFonts w:hint="eastAsia" w:ascii="宋体" w:hAnsi="宋体" w:eastAsia="宋体" w:cs="宋体"/>
          <w:bCs/>
          <w:kern w:val="0"/>
          <w:sz w:val="24"/>
          <w:szCs w:val="24"/>
          <w:lang w:eastAsia="zh-CN"/>
        </w:rPr>
        <w:t>；</w:t>
      </w:r>
    </w:p>
    <w:p w14:paraId="69A9CF48">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（二）乙方的权利与义务</w:t>
      </w:r>
    </w:p>
    <w:p w14:paraId="29B5E87D">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1.乙方的工作人员必须严格遵守甲方的规章制度，以良好的形象和积极的工作态度， 按甲方要求开展工作； </w:t>
      </w:r>
    </w:p>
    <w:p w14:paraId="6279E917">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2.乙方应服从甲方统筹管理并按流程开展工作； </w:t>
      </w:r>
    </w:p>
    <w:p w14:paraId="3F74450F">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3.乙方在服务期间发布的任何涉及有关甲方的相关信息，需经甲方确认无误后方可公布</w:t>
      </w:r>
      <w:r>
        <w:rPr>
          <w:rFonts w:hint="eastAsia" w:ascii="宋体" w:hAnsi="宋体" w:cs="宋体"/>
          <w:sz w:val="24"/>
          <w:szCs w:val="24"/>
          <w:lang w:eastAsia="zh-CN"/>
        </w:rPr>
        <w:t>；</w:t>
      </w:r>
      <w:r>
        <w:rPr>
          <w:rFonts w:hint="eastAsia" w:ascii="宋体" w:hAnsi="宋体" w:eastAsia="宋体" w:cs="宋体"/>
          <w:sz w:val="24"/>
          <w:szCs w:val="24"/>
        </w:rPr>
        <w:t xml:space="preserve"> </w:t>
      </w:r>
    </w:p>
    <w:p w14:paraId="70281F3C">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kern w:val="0"/>
          <w:sz w:val="24"/>
          <w:szCs w:val="24"/>
          <w:lang w:val="en-US" w:eastAsia="zh-CN"/>
        </w:rPr>
      </w:pPr>
      <w:r>
        <w:rPr>
          <w:rFonts w:hint="eastAsia" w:ascii="宋体" w:hAnsi="宋体" w:cs="宋体"/>
          <w:sz w:val="24"/>
          <w:szCs w:val="24"/>
          <w:lang w:val="en-US" w:eastAsia="zh-CN"/>
        </w:rPr>
        <w:t>4.</w:t>
      </w:r>
      <w:r>
        <w:rPr>
          <w:rFonts w:hint="default" w:ascii="宋体" w:hAnsi="宋体" w:eastAsia="宋体" w:cs="宋体"/>
          <w:bCs/>
          <w:kern w:val="0"/>
          <w:sz w:val="24"/>
          <w:szCs w:val="24"/>
          <w:lang w:val="en-US" w:eastAsia="zh-CN"/>
        </w:rPr>
        <w:t>对甲方提供的基础资料、数据、信息等严格保密</w:t>
      </w:r>
      <w:r>
        <w:rPr>
          <w:rFonts w:hint="eastAsia" w:ascii="宋体" w:hAnsi="宋体" w:eastAsia="宋体" w:cs="宋体"/>
          <w:bCs/>
          <w:kern w:val="0"/>
          <w:sz w:val="24"/>
          <w:szCs w:val="24"/>
          <w:lang w:val="en-US" w:eastAsia="zh-CN"/>
        </w:rPr>
        <w:t>；</w:t>
      </w:r>
    </w:p>
    <w:p w14:paraId="73F2E68B">
      <w:pPr>
        <w:keepNext w:val="0"/>
        <w:keepLines w:val="0"/>
        <w:pageBreakBefore w:val="0"/>
        <w:kinsoku/>
        <w:wordWrap/>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lang w:val="en-US" w:eastAsia="zh-CN"/>
        </w:rPr>
        <w:t>5.乙方人员服务期中发生任何安全问题均与甲方无关，乙方应确保项目人员均购买人身保险。</w:t>
      </w:r>
    </w:p>
    <w:p w14:paraId="6082DEE3">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十一</w:t>
      </w:r>
      <w:r>
        <w:rPr>
          <w:rFonts w:hint="eastAsia" w:ascii="宋体" w:hAnsi="宋体" w:eastAsia="宋体" w:cs="宋体"/>
          <w:b/>
          <w:bCs/>
          <w:sz w:val="24"/>
          <w:szCs w:val="24"/>
          <w:highlight w:val="none"/>
        </w:rPr>
        <w:t>、违约责任</w:t>
      </w:r>
    </w:p>
    <w:p w14:paraId="50D994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1.按《民法典》中的相关条款执行。</w:t>
      </w:r>
    </w:p>
    <w:p w14:paraId="06196E4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5225518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3.由于不可抗力因素造成无法按照原计划提供服务，双方互不追究违约责任。</w:t>
      </w:r>
    </w:p>
    <w:p w14:paraId="68BFB4F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4.如有异议另行协商。</w:t>
      </w:r>
    </w:p>
    <w:p w14:paraId="015B2B3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十二</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验收依据</w:t>
      </w:r>
    </w:p>
    <w:p w14:paraId="794896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pacing w:val="0"/>
          <w:position w:val="0"/>
          <w:sz w:val="24"/>
          <w:szCs w:val="24"/>
          <w:highlight w:val="none"/>
          <w:lang w:val="en-US" w:eastAsia="zh-CN"/>
        </w:rPr>
      </w:pPr>
      <w:r>
        <w:rPr>
          <w:rFonts w:hint="eastAsia" w:ascii="宋体" w:hAnsi="宋体" w:eastAsia="宋体" w:cs="宋体"/>
          <w:spacing w:val="0"/>
          <w:position w:val="0"/>
          <w:sz w:val="24"/>
          <w:szCs w:val="24"/>
          <w:highlight w:val="none"/>
          <w:lang w:val="en-US" w:eastAsia="zh-CN"/>
        </w:rPr>
        <w:t>1.按照合同文本、磋商文件、磋商响应文件、供应商提供的服务内容资料汇编等进行逐项验收，各项指标均应符合验收标准及要求。</w:t>
      </w:r>
    </w:p>
    <w:p w14:paraId="761645F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pacing w:val="0"/>
          <w:position w:val="0"/>
          <w:sz w:val="24"/>
          <w:szCs w:val="24"/>
          <w:highlight w:val="none"/>
          <w:lang w:val="en-US" w:eastAsia="zh-CN"/>
        </w:rPr>
        <w:t>2.验收合格后，填写验收单，双方盖章、签字生效。</w:t>
      </w:r>
    </w:p>
    <w:p w14:paraId="504160C3">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十三、保密条款 </w:t>
      </w:r>
    </w:p>
    <w:p w14:paraId="7EF5AF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1.甲乙双方均有责任对本合同内容保守秘密，对因协议内容的公开而造成经济和名誉损失，有责任的一方应该承担法律责任。 </w:t>
      </w:r>
    </w:p>
    <w:p w14:paraId="0930937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2.项目过程中如需涉及甲方数据信息，必须先通过相关负责人的认可，项目工作的数据信息（包括但不限于打印、介质上等数据信息）不得带离工作现场，不得随意复制和传播。</w:t>
      </w:r>
    </w:p>
    <w:p w14:paraId="3DB1DF0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3.如乙方违反保密义务，甲方有权要求乙方立即采取补救措施，并有权追究乙方法律责任；因此造成甲方损失的，乙方应承担赔偿责任。</w:t>
      </w:r>
    </w:p>
    <w:p w14:paraId="37A1B41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4.乙方应确保其工作人员及与本合同履行相关的其他人员同样遵守本条款。</w:t>
      </w:r>
    </w:p>
    <w:p w14:paraId="0003BFA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、合同争议解决的方式</w:t>
      </w:r>
    </w:p>
    <w:p w14:paraId="4D4818D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本合同在履行过程中发生的争议，由甲、乙双方当事人协商解决，协商不成的按下列第</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种方式解决：</w:t>
      </w:r>
    </w:p>
    <w:p w14:paraId="5376ECD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提交当地仲裁委员会仲裁；</w:t>
      </w:r>
    </w:p>
    <w:p w14:paraId="421DD2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依法向甲方所在地人民法院起诉。</w:t>
      </w:r>
    </w:p>
    <w:p w14:paraId="43FE37DB">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、合同生效</w:t>
      </w:r>
    </w:p>
    <w:p w14:paraId="068086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1.政府采购合同履行中，甲方需追加与合同标的相同的货物、工程或者服务的，在不改变合同其他条款的前提下，可以与乙方协商签订补充合同，但所有补充合同的采购金额不得超过原合同采购金额的10%。</w:t>
      </w:r>
    </w:p>
    <w:p w14:paraId="5795211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本合同须经甲、乙双方的法定代表人（授权代理人）在合同书上签字并加盖本单位公章后正式生效。</w:t>
      </w:r>
    </w:p>
    <w:p w14:paraId="0AA72B6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合同生效后，甲、乙双方须严格执行本合同条款的规定，全面履行合同，违者按《中华人民共和国民法典》的有关规定承担相应责任。</w:t>
      </w:r>
    </w:p>
    <w:p w14:paraId="46E60C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份，甲乙双方各执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p>
    <w:p w14:paraId="1088CA5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本合同如有未尽事宜，甲、乙双方协商解决。</w:t>
      </w:r>
    </w:p>
    <w:p w14:paraId="53FE2C20">
      <w:pPr>
        <w:spacing w:line="282" w:lineRule="auto"/>
        <w:rPr>
          <w:rFonts w:hint="eastAsia" w:ascii="宋体" w:hAnsi="宋体" w:eastAsia="宋体" w:cs="宋体"/>
          <w:sz w:val="21"/>
          <w:highlight w:val="none"/>
        </w:rPr>
      </w:pPr>
    </w:p>
    <w:p w14:paraId="713045E4">
      <w:pPr>
        <w:spacing w:line="282" w:lineRule="auto"/>
        <w:rPr>
          <w:rFonts w:hint="eastAsia" w:ascii="宋体" w:hAnsi="宋体" w:eastAsia="宋体" w:cs="宋体"/>
          <w:sz w:val="21"/>
          <w:highlight w:val="none"/>
        </w:rPr>
      </w:pPr>
    </w:p>
    <w:p w14:paraId="341AD6B4">
      <w:pPr>
        <w:spacing w:line="283" w:lineRule="auto"/>
        <w:rPr>
          <w:rFonts w:hint="eastAsia" w:ascii="宋体" w:hAnsi="宋体" w:eastAsia="宋体" w:cs="宋体"/>
          <w:sz w:val="21"/>
          <w:highlight w:val="none"/>
        </w:rPr>
      </w:pPr>
    </w:p>
    <w:p w14:paraId="3085C493">
      <w:pPr>
        <w:rPr>
          <w:rFonts w:hint="eastAsia" w:ascii="宋体" w:hAnsi="宋体" w:eastAsia="宋体" w:cs="宋体"/>
          <w:b/>
          <w:bCs/>
          <w:spacing w:val="-5"/>
          <w:sz w:val="24"/>
          <w:szCs w:val="24"/>
          <w:highlight w:val="none"/>
        </w:rPr>
      </w:pPr>
      <w:r>
        <w:rPr>
          <w:rFonts w:hint="eastAsia" w:ascii="宋体" w:hAnsi="宋体" w:eastAsia="宋体" w:cs="宋体"/>
          <w:b/>
          <w:bCs/>
          <w:spacing w:val="-5"/>
          <w:sz w:val="24"/>
          <w:szCs w:val="24"/>
          <w:highlight w:val="none"/>
        </w:rPr>
        <w:br w:type="page"/>
      </w:r>
      <w:bookmarkStart w:id="0" w:name="_GoBack"/>
      <w:bookmarkEnd w:id="0"/>
    </w:p>
    <w:p w14:paraId="76CA8CDA">
      <w:pPr>
        <w:pStyle w:val="2"/>
        <w:spacing w:before="78" w:line="222" w:lineRule="auto"/>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本页以下无正文</w:t>
      </w:r>
    </w:p>
    <w:p w14:paraId="30A22428">
      <w:pPr>
        <w:spacing w:line="282" w:lineRule="auto"/>
        <w:rPr>
          <w:rFonts w:hint="eastAsia" w:ascii="宋体" w:hAnsi="宋体" w:eastAsia="宋体" w:cs="宋体"/>
          <w:sz w:val="24"/>
          <w:szCs w:val="24"/>
          <w:highlight w:val="none"/>
        </w:rPr>
      </w:pPr>
    </w:p>
    <w:p w14:paraId="0CF8FF3B">
      <w:pPr>
        <w:spacing w:line="283" w:lineRule="auto"/>
        <w:rPr>
          <w:rFonts w:hint="eastAsia" w:ascii="宋体" w:hAnsi="宋体" w:eastAsia="宋体" w:cs="宋体"/>
          <w:sz w:val="24"/>
          <w:szCs w:val="24"/>
          <w:highlight w:val="none"/>
        </w:rPr>
      </w:pPr>
    </w:p>
    <w:p w14:paraId="5249559C">
      <w:pPr>
        <w:pStyle w:val="2"/>
        <w:keepNext w:val="0"/>
        <w:keepLines w:val="0"/>
        <w:pageBreakBefore w:val="0"/>
        <w:widowControl/>
        <w:kinsoku w:val="0"/>
        <w:wordWrap/>
        <w:overflowPunct/>
        <w:topLinePunct w:val="0"/>
        <w:autoSpaceDE w:val="0"/>
        <w:autoSpaceDN w:val="0"/>
        <w:bidi w:val="0"/>
        <w:adjustRightInd w:val="0"/>
        <w:snapToGrid w:val="0"/>
        <w:spacing w:before="78" w:line="360" w:lineRule="auto"/>
        <w:ind w:left="767"/>
        <w:textAlignment w:val="baseline"/>
        <w:rPr>
          <w:rFonts w:hint="eastAsia" w:ascii="宋体" w:hAnsi="宋体" w:eastAsia="宋体" w:cs="宋体"/>
          <w:sz w:val="24"/>
          <w:szCs w:val="24"/>
          <w:highlight w:val="none"/>
        </w:rPr>
      </w:pPr>
      <w:r>
        <w:rPr>
          <w:rFonts w:hint="eastAsia" w:ascii="宋体" w:hAnsi="宋体" w:eastAsia="宋体" w:cs="宋体"/>
          <w:b/>
          <w:bCs/>
          <w:spacing w:val="-6"/>
          <w:sz w:val="24"/>
          <w:szCs w:val="24"/>
          <w:highlight w:val="none"/>
        </w:rPr>
        <w:t>甲</w:t>
      </w:r>
      <w:r>
        <w:rPr>
          <w:rFonts w:hint="eastAsia" w:ascii="宋体" w:hAnsi="宋体" w:eastAsia="宋体" w:cs="宋体"/>
          <w:spacing w:val="11"/>
          <w:sz w:val="24"/>
          <w:szCs w:val="24"/>
          <w:highlight w:val="none"/>
        </w:rPr>
        <w:t xml:space="preserve">  </w:t>
      </w:r>
      <w:r>
        <w:rPr>
          <w:rFonts w:hint="eastAsia" w:ascii="宋体" w:hAnsi="宋体" w:eastAsia="宋体" w:cs="宋体"/>
          <w:b/>
          <w:bCs/>
          <w:spacing w:val="-6"/>
          <w:sz w:val="24"/>
          <w:szCs w:val="24"/>
          <w:highlight w:val="none"/>
        </w:rPr>
        <w:t>方（公章）</w:t>
      </w:r>
      <w:r>
        <w:rPr>
          <w:rFonts w:hint="eastAsia" w:ascii="宋体" w:hAnsi="宋体" w:eastAsia="宋体" w:cs="宋体"/>
          <w:spacing w:val="-6"/>
          <w:sz w:val="24"/>
          <w:szCs w:val="24"/>
          <w:highlight w:val="none"/>
        </w:rPr>
        <w:t xml:space="preserve">             </w:t>
      </w:r>
      <w:r>
        <w:rPr>
          <w:rFonts w:hint="eastAsia" w:ascii="宋体" w:hAnsi="宋体" w:eastAsia="宋体" w:cs="宋体"/>
          <w:spacing w:val="-7"/>
          <w:sz w:val="24"/>
          <w:szCs w:val="24"/>
          <w:highlight w:val="none"/>
        </w:rPr>
        <w:t xml:space="preserve">      </w:t>
      </w:r>
      <w:r>
        <w:rPr>
          <w:rFonts w:hint="eastAsia" w:ascii="宋体" w:hAnsi="宋体" w:eastAsia="宋体" w:cs="宋体"/>
          <w:spacing w:val="-7"/>
          <w:sz w:val="24"/>
          <w:szCs w:val="24"/>
          <w:highlight w:val="none"/>
          <w:lang w:val="en-US" w:eastAsia="zh-CN"/>
        </w:rPr>
        <w:t xml:space="preserve">        </w:t>
      </w:r>
      <w:r>
        <w:rPr>
          <w:rFonts w:hint="eastAsia" w:ascii="宋体" w:hAnsi="宋体" w:eastAsia="宋体" w:cs="宋体"/>
          <w:b/>
          <w:bCs/>
          <w:spacing w:val="-7"/>
          <w:sz w:val="24"/>
          <w:szCs w:val="24"/>
          <w:highlight w:val="none"/>
        </w:rPr>
        <w:t>乙</w:t>
      </w:r>
      <w:r>
        <w:rPr>
          <w:rFonts w:hint="eastAsia" w:ascii="宋体" w:hAnsi="宋体" w:eastAsia="宋体" w:cs="宋体"/>
          <w:spacing w:val="-7"/>
          <w:sz w:val="24"/>
          <w:szCs w:val="24"/>
          <w:highlight w:val="none"/>
        </w:rPr>
        <w:t xml:space="preserve">  </w:t>
      </w:r>
      <w:r>
        <w:rPr>
          <w:rFonts w:hint="eastAsia" w:ascii="宋体" w:hAnsi="宋体" w:eastAsia="宋体" w:cs="宋体"/>
          <w:b/>
          <w:bCs/>
          <w:spacing w:val="-7"/>
          <w:sz w:val="24"/>
          <w:szCs w:val="24"/>
          <w:highlight w:val="none"/>
        </w:rPr>
        <w:t>方（公章）</w:t>
      </w:r>
    </w:p>
    <w:p w14:paraId="0F7D5FC2">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单位名称：</w:t>
      </w:r>
      <w:r>
        <w:rPr>
          <w:rFonts w:hint="eastAsia" w:ascii="宋体" w:hAnsi="宋体" w:eastAsia="宋体" w:cs="宋体"/>
          <w:spacing w:val="1"/>
          <w:sz w:val="24"/>
          <w:szCs w:val="24"/>
          <w:highlight w:val="none"/>
        </w:rPr>
        <w:t xml:space="preserve">                       </w:t>
      </w:r>
      <w:r>
        <w:rPr>
          <w:rFonts w:hint="eastAsia" w:ascii="宋体" w:hAnsi="宋体" w:eastAsia="宋体" w:cs="宋体"/>
          <w:spacing w:val="1"/>
          <w:sz w:val="24"/>
          <w:szCs w:val="24"/>
          <w:highlight w:val="none"/>
          <w:lang w:val="en-US" w:eastAsia="zh-CN"/>
        </w:rPr>
        <w:t xml:space="preserve">     </w:t>
      </w:r>
      <w:r>
        <w:rPr>
          <w:rFonts w:hint="eastAsia" w:ascii="宋体" w:hAnsi="宋体" w:eastAsia="宋体" w:cs="宋体"/>
          <w:spacing w:val="-5"/>
          <w:sz w:val="24"/>
          <w:szCs w:val="24"/>
          <w:highlight w:val="none"/>
        </w:rPr>
        <w:t>单位名称：</w:t>
      </w:r>
    </w:p>
    <w:p w14:paraId="2593B637">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 xml:space="preserve">地   址 ：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 xml:space="preserve">地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 xml:space="preserve">  址：</w:t>
      </w:r>
    </w:p>
    <w:p w14:paraId="00D725F0">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代 理</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 xml:space="preserve">人：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代 理 人：</w:t>
      </w:r>
    </w:p>
    <w:p w14:paraId="70612931">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 xml:space="preserve">联系电话：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联系电话：</w:t>
      </w:r>
    </w:p>
    <w:p w14:paraId="373EC9E2">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firstLine="4600" w:firstLineChars="2000"/>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 xml:space="preserve">帐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号</w:t>
      </w:r>
      <w:r>
        <w:rPr>
          <w:rFonts w:hint="eastAsia" w:ascii="宋体" w:hAnsi="宋体" w:eastAsia="宋体" w:cs="宋体"/>
          <w:spacing w:val="-5"/>
          <w:sz w:val="24"/>
          <w:szCs w:val="24"/>
          <w:highlight w:val="none"/>
          <w:lang w:eastAsia="zh-CN"/>
        </w:rPr>
        <w:t>：</w:t>
      </w:r>
    </w:p>
    <w:p w14:paraId="59D70262">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firstLine="4600" w:firstLineChars="200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开户银行：</w:t>
      </w:r>
    </w:p>
    <w:p w14:paraId="261758EC">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 xml:space="preserve">签订日期：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签订日期：</w:t>
      </w:r>
    </w:p>
    <w:p w14:paraId="27E2D8B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C56D3"/>
    <w:multiLevelType w:val="singleLevel"/>
    <w:tmpl w:val="854C56D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26F37598"/>
    <w:rsid w:val="43D56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2026-09-03T03:49:27Z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