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287"/>
        <w:gridCol w:w="6171"/>
      </w:tblGrid>
      <w:tr w14:paraId="0B7A5C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" w:type="dxa"/>
          </w:tcPr>
          <w:p w14:paraId="212A920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87" w:type="dxa"/>
          </w:tcPr>
          <w:p w14:paraId="0BB3B17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171" w:type="dxa"/>
          </w:tcPr>
          <w:p w14:paraId="0CDCFC0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439C2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" w:type="dxa"/>
          </w:tcPr>
          <w:p w14:paraId="4E7B67C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87" w:type="dxa"/>
          </w:tcPr>
          <w:p w14:paraId="64F830B5"/>
        </w:tc>
        <w:tc>
          <w:tcPr>
            <w:tcW w:w="6171" w:type="dxa"/>
          </w:tcPr>
          <w:p w14:paraId="4947538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项目概述</w:t>
            </w:r>
          </w:p>
          <w:p w14:paraId="5BE30048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本项目为西安邮电大学临时聘用人员劳务派遣管理服务采购。为规范用工管理、防范用工风险，现通过招标方式择优选择具有资质的人力资源服务公司，对学校现有约150余名临聘人员实施劳务派遣管理。</w:t>
            </w:r>
          </w:p>
        </w:tc>
      </w:tr>
      <w:tr w14:paraId="680C97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" w:type="dxa"/>
          </w:tcPr>
          <w:p w14:paraId="3A31FBA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87" w:type="dxa"/>
          </w:tcPr>
          <w:p w14:paraId="1BD7C1B3"/>
        </w:tc>
        <w:tc>
          <w:tcPr>
            <w:tcW w:w="6171" w:type="dxa"/>
          </w:tcPr>
          <w:p w14:paraId="644C4BA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服务范围与内容</w:t>
            </w:r>
          </w:p>
          <w:p w14:paraId="0F480935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</w:rPr>
              <w:t>供应商须为采购人提供全面的劳务派遣管理服务，具体包括但不限于以下内容：</w:t>
            </w:r>
          </w:p>
          <w:p w14:paraId="13CC066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1.人事关系管理：负责与派遣员工建立合法的劳动法律关系，签订劳动合同，建立并管理员工人事档案，办理入职、离职手续。</w:t>
            </w:r>
          </w:p>
          <w:p w14:paraId="400C67B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2.薪酬福利管理：按月核算并发放派遣员工工资，代扣代缴个人所得税及个人应承担的社会保险费用。</w:t>
            </w:r>
          </w:p>
          <w:p w14:paraId="337DD10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3.社会保险办理：根据国家及当地政策规定，为所有派遣员工缴纳社会保险（含养老、医疗、失业、工伤、生育保险），并根据政策变化及时调整。</w:t>
            </w:r>
          </w:p>
          <w:p w14:paraId="561002E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4.劳动关系处理：负责处理派遣员工的工伤事故申报、认定及理赔事宜，协调处理劳动争议与纠纷。</w:t>
            </w:r>
          </w:p>
          <w:p w14:paraId="295E5811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5.人员补充与退出：根据采购人需求，协助招聘或推荐符合条件的派遣人员；依法办理合同到期终止、辞退、辞职等手续。</w:t>
            </w:r>
          </w:p>
        </w:tc>
      </w:tr>
      <w:tr w14:paraId="5F8D13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" w:type="dxa"/>
          </w:tcPr>
          <w:p w14:paraId="49ACA42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287" w:type="dxa"/>
          </w:tcPr>
          <w:p w14:paraId="5068C278"/>
        </w:tc>
        <w:tc>
          <w:tcPr>
            <w:tcW w:w="6171" w:type="dxa"/>
          </w:tcPr>
          <w:p w14:paraId="6057803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服务规范要求</w:t>
            </w:r>
          </w:p>
          <w:p w14:paraId="789EE04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1.工资发放：供应商须在每月10号前（遇节假日顺延）足额发放派遣员工工资，并将银行转账记录报采购人备案。</w:t>
            </w:r>
          </w:p>
          <w:p w14:paraId="2526B33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2.社保缴纳：须依法为派遣员工缴纳社会保险。如因国家政策调整导致社保缴费标准变动，供应商应及时书面通知采购人，并按新政策执行。</w:t>
            </w:r>
          </w:p>
          <w:p w14:paraId="6DF82A5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3.用工风险承担：因供应商未及时签订合同、未依法缴纳社保或违规操作引发的劳动仲裁、诉讼及经济赔偿（补偿）金，由供应商承担相应责任。</w:t>
            </w:r>
          </w:p>
          <w:p w14:paraId="776AECB7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4.人员更换：采购人有权对不合格的派遣人员提出更换要求，供应商须在收到通知后15个工作日内提供合格替换人选。</w:t>
            </w:r>
          </w:p>
        </w:tc>
      </w:tr>
      <w:tr w14:paraId="2EB909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" w:type="dxa"/>
          </w:tcPr>
          <w:p w14:paraId="5E4F2A1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287" w:type="dxa"/>
          </w:tcPr>
          <w:p w14:paraId="03B8A5B9"/>
        </w:tc>
        <w:tc>
          <w:tcPr>
            <w:tcW w:w="6171" w:type="dxa"/>
          </w:tcPr>
          <w:p w14:paraId="4A90610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人员数量与费用结算</w:t>
            </w:r>
          </w:p>
          <w:p w14:paraId="1F680C7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1.人员规模：当前需派遣管理的人员约为150余人（具体人数根据采购人实际用工需求动态增减）。</w:t>
            </w:r>
          </w:p>
          <w:p w14:paraId="03B6921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2.服务费标准：本项目服务费设最高限价，供应商按“元/人/月”进行报价。报价须包含税金及管理服务的一切费用，采购人不再支付其他费用。</w:t>
            </w:r>
          </w:p>
          <w:p w14:paraId="1776E4D6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3.费用支付：采购人按月度向供应商支付派遣人员的工资款项及管理服务费。供应商须提供合法有效的发票。</w:t>
            </w:r>
          </w:p>
        </w:tc>
      </w:tr>
      <w:tr w14:paraId="55ED65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" w:type="dxa"/>
          </w:tcPr>
          <w:p w14:paraId="2B6B381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287" w:type="dxa"/>
          </w:tcPr>
          <w:p w14:paraId="552D70DD"/>
        </w:tc>
        <w:tc>
          <w:tcPr>
            <w:tcW w:w="6171" w:type="dxa"/>
          </w:tcPr>
          <w:p w14:paraId="309C6F8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其他要求</w:t>
            </w:r>
          </w:p>
          <w:p w14:paraId="1AF1A6B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1.供应商应严格遵守保密义务，不得泄露采购人及派遣员工的个人信息。</w:t>
            </w:r>
          </w:p>
          <w:p w14:paraId="4310A7D5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2.对于采购人提出的应急或临时性派遣任务，供应商应在能力范围内予以配合。</w:t>
            </w:r>
          </w:p>
        </w:tc>
      </w:tr>
    </w:tbl>
    <w:p w14:paraId="7D04E43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4061B3"/>
    <w:rsid w:val="394061B3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2026-09-08T09:50:00Z</dcterms:created>
  <dc:creator>123</dc:creator>
  <cp:lastModifiedBy>123</cp:lastModifiedBy>
  <dcterms:modified xsi:type="dcterms:W3CDTF">2026-09-08T09:50:46Z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6DC52AC9E39847D094BEBCB957A6E161_11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